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913" w:rsidRPr="00303E16" w:rsidRDefault="00121913" w:rsidP="00303E16">
      <w:pPr>
        <w:rPr>
          <w:rFonts w:ascii="Times New Roman" w:eastAsia="Times New Roman" w:hAnsi="Times New Roman"/>
          <w:sz w:val="24"/>
          <w:lang w:val="es-MX"/>
        </w:rPr>
      </w:pPr>
      <w:r w:rsidRPr="00303E16">
        <w:rPr>
          <w:rFonts w:ascii="Times New Roman" w:hAnsi="Times New Roman"/>
          <w:sz w:val="24"/>
          <w:lang w:val="es-MX"/>
        </w:rPr>
        <w:t>Legislatura de la Ciudad Autónoma de Buenos Aires</w:t>
      </w:r>
    </w:p>
    <w:p w:rsidR="002E2772" w:rsidRPr="00303E16" w:rsidRDefault="002E2772" w:rsidP="00303E16">
      <w:pPr>
        <w:jc w:val="both"/>
        <w:rPr>
          <w:rFonts w:ascii="Times New Roman" w:eastAsia="Arial Unicode MS" w:hAnsi="Times New Roman"/>
          <w:sz w:val="24"/>
          <w:lang w:val="es-MX"/>
        </w:rPr>
      </w:pPr>
    </w:p>
    <w:p w:rsidR="00121913" w:rsidRDefault="00121913" w:rsidP="00303E16">
      <w:pPr>
        <w:jc w:val="both"/>
        <w:rPr>
          <w:rFonts w:ascii="Times New Roman" w:eastAsia="Arial Unicode MS" w:hAnsi="Times New Roman"/>
          <w:sz w:val="24"/>
        </w:rPr>
      </w:pPr>
      <w:r w:rsidRPr="00303E16">
        <w:rPr>
          <w:rFonts w:ascii="Times New Roman" w:eastAsia="Arial Unicode MS" w:hAnsi="Times New Roman"/>
          <w:sz w:val="24"/>
        </w:rPr>
        <w:t>Visto:</w:t>
      </w:r>
    </w:p>
    <w:p w:rsidR="00303E16" w:rsidRPr="00303E16" w:rsidRDefault="00303E16" w:rsidP="00303E16">
      <w:pPr>
        <w:jc w:val="both"/>
        <w:rPr>
          <w:rFonts w:ascii="Times New Roman" w:eastAsia="Arial Unicode MS" w:hAnsi="Times New Roman"/>
          <w:sz w:val="24"/>
          <w:lang w:val="es-ES_tradnl"/>
        </w:rPr>
      </w:pPr>
    </w:p>
    <w:p w:rsidR="00121913" w:rsidRDefault="004A6CB3" w:rsidP="00303E16">
      <w:pPr>
        <w:pStyle w:val="Textocomentario"/>
        <w:ind w:firstLine="709"/>
        <w:jc w:val="both"/>
        <w:rPr>
          <w:rFonts w:ascii="Times New Roman" w:hAnsi="Times New Roman"/>
          <w:sz w:val="24"/>
          <w:szCs w:val="24"/>
        </w:rPr>
      </w:pPr>
      <w:r w:rsidRPr="00303E16">
        <w:rPr>
          <w:rFonts w:ascii="Times New Roman" w:eastAsia="Arial Unicode MS" w:hAnsi="Times New Roman"/>
          <w:sz w:val="24"/>
          <w:szCs w:val="24"/>
        </w:rPr>
        <w:t xml:space="preserve">El </w:t>
      </w:r>
      <w:r w:rsidRPr="00303E16">
        <w:rPr>
          <w:rFonts w:ascii="Times New Roman" w:hAnsi="Times New Roman"/>
          <w:sz w:val="24"/>
          <w:szCs w:val="24"/>
        </w:rPr>
        <w:t xml:space="preserve">Expediente Nº </w:t>
      </w:r>
      <w:r w:rsidR="006765F8" w:rsidRPr="00303E16">
        <w:rPr>
          <w:rFonts w:ascii="Times New Roman" w:hAnsi="Times New Roman"/>
          <w:sz w:val="24"/>
          <w:szCs w:val="24"/>
        </w:rPr>
        <w:t>2</w:t>
      </w:r>
      <w:r w:rsidR="00AB7D63" w:rsidRPr="00303E16">
        <w:rPr>
          <w:rFonts w:ascii="Times New Roman" w:hAnsi="Times New Roman"/>
          <w:sz w:val="24"/>
          <w:szCs w:val="24"/>
        </w:rPr>
        <w:t>265</w:t>
      </w:r>
      <w:r w:rsidRPr="00303E16">
        <w:rPr>
          <w:rFonts w:ascii="Times New Roman" w:hAnsi="Times New Roman"/>
          <w:sz w:val="24"/>
          <w:szCs w:val="24"/>
        </w:rPr>
        <w:t>-D-202</w:t>
      </w:r>
      <w:r w:rsidR="00AB7D63" w:rsidRPr="00303E16">
        <w:rPr>
          <w:rFonts w:ascii="Times New Roman" w:hAnsi="Times New Roman"/>
          <w:sz w:val="24"/>
          <w:szCs w:val="24"/>
        </w:rPr>
        <w:t>2</w:t>
      </w:r>
      <w:r w:rsidRPr="00303E16">
        <w:rPr>
          <w:rFonts w:ascii="Times New Roman" w:hAnsi="Times New Roman"/>
          <w:sz w:val="24"/>
          <w:szCs w:val="24"/>
        </w:rPr>
        <w:t xml:space="preserve">, </w:t>
      </w:r>
      <w:r w:rsidR="005A5F94" w:rsidRPr="00303E16">
        <w:rPr>
          <w:rFonts w:ascii="Times New Roman" w:hAnsi="Times New Roman"/>
          <w:sz w:val="24"/>
          <w:szCs w:val="24"/>
        </w:rPr>
        <w:t xml:space="preserve">Proyecto </w:t>
      </w:r>
      <w:r w:rsidR="006765F8" w:rsidRPr="00303E16">
        <w:rPr>
          <w:rFonts w:ascii="Times New Roman" w:hAnsi="Times New Roman"/>
          <w:sz w:val="24"/>
          <w:szCs w:val="24"/>
        </w:rPr>
        <w:t xml:space="preserve">de Ley, </w:t>
      </w:r>
      <w:r w:rsidRPr="00303E16">
        <w:rPr>
          <w:rFonts w:ascii="Times New Roman" w:hAnsi="Times New Roman"/>
          <w:sz w:val="24"/>
          <w:szCs w:val="24"/>
        </w:rPr>
        <w:t>de autoría del Diputad</w:t>
      </w:r>
      <w:r w:rsidR="006765F8" w:rsidRPr="00303E16">
        <w:rPr>
          <w:rFonts w:ascii="Times New Roman" w:hAnsi="Times New Roman"/>
          <w:sz w:val="24"/>
          <w:szCs w:val="24"/>
        </w:rPr>
        <w:t xml:space="preserve">o Claudio </w:t>
      </w:r>
      <w:r w:rsidR="00AB7D63" w:rsidRPr="00303E16">
        <w:rPr>
          <w:rFonts w:ascii="Times New Roman" w:hAnsi="Times New Roman"/>
          <w:sz w:val="24"/>
          <w:szCs w:val="24"/>
        </w:rPr>
        <w:t>Ariel Romero</w:t>
      </w:r>
      <w:r w:rsidR="006765F8" w:rsidRPr="00303E16">
        <w:rPr>
          <w:rFonts w:ascii="Times New Roman" w:hAnsi="Times New Roman"/>
          <w:sz w:val="24"/>
          <w:szCs w:val="24"/>
        </w:rPr>
        <w:t xml:space="preserve"> y coautoría de </w:t>
      </w:r>
      <w:r w:rsidR="00AB7D63" w:rsidRPr="00303E16">
        <w:rPr>
          <w:rFonts w:ascii="Times New Roman" w:hAnsi="Times New Roman"/>
          <w:sz w:val="24"/>
          <w:szCs w:val="24"/>
        </w:rPr>
        <w:t>las Diputadas Ana María Bou Pérez, Mercedes De Las Casas y Marilú Gonzalez Estevarena, por el que se propicia instituir el día 13 de octubre de cada año en el ámbito de nuestra ciudad como el día de la Concientización y prevención de la Trombosis</w:t>
      </w:r>
      <w:r w:rsidR="005A5F94" w:rsidRPr="00303E16">
        <w:rPr>
          <w:rFonts w:ascii="Times New Roman" w:hAnsi="Times New Roman"/>
          <w:sz w:val="24"/>
          <w:szCs w:val="24"/>
        </w:rPr>
        <w:t>, y</w:t>
      </w:r>
      <w:r w:rsidR="00303E16">
        <w:rPr>
          <w:rFonts w:ascii="Times New Roman" w:hAnsi="Times New Roman"/>
          <w:sz w:val="24"/>
          <w:szCs w:val="24"/>
        </w:rPr>
        <w:t>;</w:t>
      </w:r>
      <w:r w:rsidR="005A5F94" w:rsidRPr="00303E16">
        <w:rPr>
          <w:rFonts w:ascii="Times New Roman" w:hAnsi="Times New Roman"/>
          <w:sz w:val="24"/>
          <w:szCs w:val="24"/>
        </w:rPr>
        <w:t xml:space="preserve"> </w:t>
      </w:r>
    </w:p>
    <w:p w:rsidR="00303E16" w:rsidRDefault="00303E16" w:rsidP="00303E16">
      <w:pPr>
        <w:pStyle w:val="Textocomentario"/>
        <w:ind w:firstLine="709"/>
        <w:jc w:val="both"/>
        <w:rPr>
          <w:rFonts w:ascii="Times New Roman" w:hAnsi="Times New Roman"/>
          <w:sz w:val="24"/>
          <w:szCs w:val="24"/>
        </w:rPr>
      </w:pPr>
    </w:p>
    <w:p w:rsidR="00121913" w:rsidRDefault="00121913" w:rsidP="00303E16">
      <w:pPr>
        <w:autoSpaceDE w:val="0"/>
        <w:autoSpaceDN w:val="0"/>
        <w:adjustRightInd w:val="0"/>
        <w:jc w:val="both"/>
        <w:rPr>
          <w:rFonts w:ascii="Times New Roman" w:hAnsi="Times New Roman"/>
          <w:sz w:val="24"/>
        </w:rPr>
      </w:pPr>
      <w:r w:rsidRPr="00303E16">
        <w:rPr>
          <w:rFonts w:ascii="Times New Roman" w:hAnsi="Times New Roman"/>
          <w:sz w:val="24"/>
        </w:rPr>
        <w:t>Considerando:</w:t>
      </w:r>
    </w:p>
    <w:p w:rsidR="00303E16" w:rsidRPr="00303E16" w:rsidRDefault="00303E16" w:rsidP="00303E16">
      <w:pPr>
        <w:autoSpaceDE w:val="0"/>
        <w:autoSpaceDN w:val="0"/>
        <w:adjustRightInd w:val="0"/>
        <w:jc w:val="both"/>
        <w:rPr>
          <w:rFonts w:ascii="Times New Roman" w:hAnsi="Times New Roman"/>
          <w:sz w:val="24"/>
        </w:rPr>
      </w:pPr>
    </w:p>
    <w:p w:rsidR="00AB7D63" w:rsidRDefault="003579FF"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Que,</w:t>
      </w:r>
      <w:r w:rsidR="00303E16">
        <w:rPr>
          <w:rFonts w:ascii="Times New Roman" w:hAnsi="Times New Roman"/>
          <w:sz w:val="24"/>
        </w:rPr>
        <w:t xml:space="preserve"> </w:t>
      </w:r>
      <w:r w:rsidR="00AB7D63" w:rsidRPr="00303E16">
        <w:rPr>
          <w:rFonts w:ascii="Times New Roman" w:hAnsi="Times New Roman"/>
          <w:sz w:val="24"/>
        </w:rPr>
        <w:t>el presente proyecto de Ley tiene por finalidad declarar el 13 de octubre de cada año como el día de la "concientización y prevención de la Trombosis" a fin de dar a conocer la enfermedad fin de reducir las muertes prematuras y las discapacidades que puede causar esta enfermedad;</w:t>
      </w:r>
    </w:p>
    <w:p w:rsidR="00303E16" w:rsidRPr="00303E16" w:rsidRDefault="00303E16" w:rsidP="00303E16">
      <w:pPr>
        <w:autoSpaceDE w:val="0"/>
        <w:autoSpaceDN w:val="0"/>
        <w:adjustRightInd w:val="0"/>
        <w:ind w:firstLine="709"/>
        <w:jc w:val="both"/>
        <w:rPr>
          <w:rFonts w:ascii="Times New Roman" w:hAnsi="Times New Roman"/>
          <w:sz w:val="24"/>
        </w:rPr>
      </w:pPr>
    </w:p>
    <w:p w:rsidR="00AB7D63" w:rsidRDefault="00AB7D63"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Que, la trombosis es la formación de un coágulo de sangre que tapa una vena o arteria, creando un tapón que puede generar múltiples complicaciones, ya sea desde un infarto, hasta una enfermedad cardiovascular. A este pequeño coágulo se lo conoce como “embolia” y es de las 3 principales causas de muerte cardiovascular más importantes en el mundo. Infarto agudo de miocardio, accidente cerebrovascular y tromboembolismo venoso. 1 de cada 4 personas en todo el mundo mueren por afecciones causadas por trombosis. En nuestro país, el 1% de la población se encuentra anticoagulada y mejorar su calidad de vida es un desafío;</w:t>
      </w:r>
    </w:p>
    <w:p w:rsidR="00303E16" w:rsidRPr="00303E16" w:rsidRDefault="00303E16" w:rsidP="00303E16">
      <w:pPr>
        <w:autoSpaceDE w:val="0"/>
        <w:autoSpaceDN w:val="0"/>
        <w:adjustRightInd w:val="0"/>
        <w:ind w:firstLine="709"/>
        <w:jc w:val="both"/>
        <w:rPr>
          <w:rFonts w:ascii="Times New Roman" w:hAnsi="Times New Roman"/>
          <w:sz w:val="24"/>
        </w:rPr>
      </w:pPr>
    </w:p>
    <w:p w:rsidR="00AB7D63" w:rsidRDefault="00AB7D63"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Que, existen dos tipos principales de la trombosis: Por un lado, está la “trombosis venosa” donde se forma el tapón en las venas, casi siempre al nivel de las piernas y suele viajar por el sistema sanguíneo hasta alojarse en los pulmones, generando una embolia pulmonar. Por otro lado, está la “trombosis arterial”, que a diferencia de la anterior esta se forma a nivel de las arterias y es la principal causante de los paros cardíacos;</w:t>
      </w:r>
    </w:p>
    <w:p w:rsidR="00303E16" w:rsidRPr="00303E16" w:rsidRDefault="00303E16" w:rsidP="00303E16">
      <w:pPr>
        <w:autoSpaceDE w:val="0"/>
        <w:autoSpaceDN w:val="0"/>
        <w:adjustRightInd w:val="0"/>
        <w:ind w:firstLine="709"/>
        <w:jc w:val="both"/>
        <w:rPr>
          <w:rFonts w:ascii="Times New Roman" w:hAnsi="Times New Roman"/>
          <w:sz w:val="24"/>
        </w:rPr>
      </w:pPr>
    </w:p>
    <w:p w:rsidR="00AB7D63" w:rsidRDefault="00AB7D63"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Que, las personas más propensas a sufrir esta patología sin importar su edad son aquellas que tuvieron una cirugía reciente, periodos de hospitalización, embarazo, cáncer, personas sedentarias, obesas, y mayores de edad;</w:t>
      </w:r>
    </w:p>
    <w:p w:rsidR="00303E16" w:rsidRPr="00303E16" w:rsidRDefault="00303E16" w:rsidP="00303E16">
      <w:pPr>
        <w:autoSpaceDE w:val="0"/>
        <w:autoSpaceDN w:val="0"/>
        <w:adjustRightInd w:val="0"/>
        <w:ind w:firstLine="709"/>
        <w:jc w:val="both"/>
        <w:rPr>
          <w:rFonts w:ascii="Times New Roman" w:hAnsi="Times New Roman"/>
          <w:sz w:val="24"/>
        </w:rPr>
      </w:pPr>
    </w:p>
    <w:p w:rsidR="00AB7D63" w:rsidRPr="00303E16" w:rsidRDefault="00AB7D63"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Que, no es exactamente hereditaria, aunque el riesgo de padecerla se ve incrementado si otros familiares la han sufrido. Los medicamentos compuestos por estrógeno, como algunos anticonceptivos hormonales, contribuyen a aumentar el riesgo de los coágulos;</w:t>
      </w:r>
    </w:p>
    <w:p w:rsidR="00AB7D63" w:rsidRPr="00303E16" w:rsidRDefault="00AB7D63" w:rsidP="00303E16">
      <w:pPr>
        <w:autoSpaceDE w:val="0"/>
        <w:autoSpaceDN w:val="0"/>
        <w:adjustRightInd w:val="0"/>
        <w:ind w:firstLine="709"/>
        <w:jc w:val="both"/>
        <w:rPr>
          <w:rFonts w:ascii="Times New Roman" w:hAnsi="Times New Roman"/>
          <w:sz w:val="24"/>
        </w:rPr>
      </w:pPr>
    </w:p>
    <w:p w:rsidR="00AB7D63" w:rsidRDefault="00AB7D63"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Que, se puede identificar un posible caso si la persona padece hinchazón de piernas, dolor que puede comenzar en las pantorrillas, cambio en el color de la piel de la pierna como rojo o morado, sensación de calor en la pierna afectada y sensación de pesadez entre otros;</w:t>
      </w:r>
    </w:p>
    <w:p w:rsidR="00303E16" w:rsidRPr="00303E16" w:rsidRDefault="00303E16" w:rsidP="00303E16">
      <w:pPr>
        <w:autoSpaceDE w:val="0"/>
        <w:autoSpaceDN w:val="0"/>
        <w:adjustRightInd w:val="0"/>
        <w:ind w:firstLine="709"/>
        <w:jc w:val="both"/>
        <w:rPr>
          <w:rFonts w:ascii="Times New Roman" w:hAnsi="Times New Roman"/>
          <w:sz w:val="24"/>
        </w:rPr>
      </w:pPr>
    </w:p>
    <w:p w:rsidR="00AB7D63" w:rsidRDefault="00AB7D63"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Que, asimismo, la Trombosis se puede tratar con anticoagulantes. Con estos, se reduce la capacidad de coagulación de la sangre mientras el cuerpo lo reabsorbe lentamente para reducir el riesgo de que se formen más coágulos. Dicho tratamiento puede ser con inyectables o por vía oral;</w:t>
      </w:r>
    </w:p>
    <w:p w:rsidR="00303E16" w:rsidRPr="00303E16" w:rsidRDefault="00303E16" w:rsidP="00303E16">
      <w:pPr>
        <w:autoSpaceDE w:val="0"/>
        <w:autoSpaceDN w:val="0"/>
        <w:adjustRightInd w:val="0"/>
        <w:ind w:firstLine="709"/>
        <w:jc w:val="both"/>
        <w:rPr>
          <w:rFonts w:ascii="Times New Roman" w:hAnsi="Times New Roman"/>
          <w:sz w:val="24"/>
        </w:rPr>
      </w:pPr>
    </w:p>
    <w:p w:rsidR="00AB7D63" w:rsidRDefault="00AB7D63"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Que, el 13 de octubre se celebra el Día Mundial de la Trombosis, con la finalidad de dar a conocer información sobre esta patología y cómo afecta a las personas que la padecen;</w:t>
      </w:r>
    </w:p>
    <w:p w:rsidR="00303E16" w:rsidRPr="00303E16" w:rsidRDefault="00303E16" w:rsidP="00303E16">
      <w:pPr>
        <w:autoSpaceDE w:val="0"/>
        <w:autoSpaceDN w:val="0"/>
        <w:adjustRightInd w:val="0"/>
        <w:ind w:firstLine="709"/>
        <w:jc w:val="both"/>
        <w:rPr>
          <w:rFonts w:ascii="Times New Roman" w:hAnsi="Times New Roman"/>
          <w:sz w:val="24"/>
        </w:rPr>
      </w:pPr>
    </w:p>
    <w:p w:rsidR="00AB7D63" w:rsidRDefault="00AB7D63"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 xml:space="preserve">Que, resulta pertinente buscar apoyo profesional especializado para que el paciente pueda recibir el tratamiento adecuado. Es de vital importancia concienciar a la </w:t>
      </w:r>
      <w:r w:rsidRPr="00303E16">
        <w:rPr>
          <w:rFonts w:ascii="Times New Roman" w:hAnsi="Times New Roman"/>
          <w:sz w:val="24"/>
        </w:rPr>
        <w:lastRenderedPageBreak/>
        <w:t>población mundial sobre la trombosis, para que todos puedan entender la gravedad de esta enfermedad y actuar de forma rápida frente a un posible caso.</w:t>
      </w:r>
    </w:p>
    <w:p w:rsidR="00303E16" w:rsidRPr="00303E16" w:rsidRDefault="00303E16" w:rsidP="00303E16">
      <w:pPr>
        <w:autoSpaceDE w:val="0"/>
        <w:autoSpaceDN w:val="0"/>
        <w:adjustRightInd w:val="0"/>
        <w:ind w:firstLine="709"/>
        <w:jc w:val="both"/>
        <w:rPr>
          <w:rFonts w:ascii="Times New Roman" w:hAnsi="Times New Roman"/>
          <w:sz w:val="24"/>
        </w:rPr>
      </w:pPr>
    </w:p>
    <w:p w:rsidR="00121913" w:rsidRDefault="00D35027" w:rsidP="00303E16">
      <w:pPr>
        <w:autoSpaceDE w:val="0"/>
        <w:autoSpaceDN w:val="0"/>
        <w:adjustRightInd w:val="0"/>
        <w:ind w:firstLine="709"/>
        <w:jc w:val="both"/>
        <w:rPr>
          <w:rFonts w:ascii="Times New Roman" w:hAnsi="Times New Roman"/>
          <w:sz w:val="24"/>
        </w:rPr>
      </w:pPr>
      <w:r w:rsidRPr="00303E16">
        <w:rPr>
          <w:rFonts w:ascii="Times New Roman" w:hAnsi="Times New Roman"/>
          <w:sz w:val="24"/>
        </w:rPr>
        <w:t>Por todo lo expuesto</w:t>
      </w:r>
      <w:r w:rsidR="00BD055F" w:rsidRPr="00303E16">
        <w:rPr>
          <w:rFonts w:ascii="Times New Roman" w:hAnsi="Times New Roman"/>
          <w:sz w:val="24"/>
        </w:rPr>
        <w:t>,</w:t>
      </w:r>
      <w:r w:rsidRPr="00303E16">
        <w:rPr>
          <w:rFonts w:ascii="Times New Roman" w:hAnsi="Times New Roman"/>
          <w:sz w:val="24"/>
        </w:rPr>
        <w:t xml:space="preserve"> la Comisiones de </w:t>
      </w:r>
      <w:r w:rsidR="00BD055F" w:rsidRPr="00303E16">
        <w:rPr>
          <w:rFonts w:ascii="Times New Roman" w:hAnsi="Times New Roman"/>
          <w:sz w:val="24"/>
        </w:rPr>
        <w:t xml:space="preserve">Salud </w:t>
      </w:r>
      <w:r w:rsidRPr="00303E16">
        <w:rPr>
          <w:rFonts w:ascii="Times New Roman" w:hAnsi="Times New Roman"/>
          <w:sz w:val="24"/>
        </w:rPr>
        <w:t>aconseja la sanción de la siguiente</w:t>
      </w:r>
      <w:r w:rsidR="00121913" w:rsidRPr="00303E16">
        <w:rPr>
          <w:rFonts w:ascii="Times New Roman" w:hAnsi="Times New Roman"/>
          <w:sz w:val="24"/>
        </w:rPr>
        <w:t>:</w:t>
      </w:r>
    </w:p>
    <w:p w:rsidR="00303E16" w:rsidRPr="00303E16" w:rsidRDefault="00303E16" w:rsidP="00303E16">
      <w:pPr>
        <w:autoSpaceDE w:val="0"/>
        <w:autoSpaceDN w:val="0"/>
        <w:adjustRightInd w:val="0"/>
        <w:ind w:firstLine="709"/>
        <w:jc w:val="both"/>
        <w:rPr>
          <w:rFonts w:ascii="Times New Roman" w:eastAsia="Calibri" w:hAnsi="Times New Roman"/>
          <w:bCs/>
          <w:sz w:val="24"/>
        </w:rPr>
      </w:pPr>
    </w:p>
    <w:p w:rsidR="00121913" w:rsidRDefault="00121913" w:rsidP="00303E16">
      <w:pPr>
        <w:ind w:firstLine="709"/>
        <w:jc w:val="center"/>
        <w:rPr>
          <w:rFonts w:ascii="Times New Roman" w:eastAsia="Calibri" w:hAnsi="Times New Roman"/>
          <w:b/>
          <w:sz w:val="24"/>
        </w:rPr>
      </w:pPr>
      <w:r w:rsidRPr="00303E16">
        <w:rPr>
          <w:rFonts w:ascii="Times New Roman" w:eastAsia="Calibri" w:hAnsi="Times New Roman"/>
          <w:b/>
          <w:sz w:val="24"/>
        </w:rPr>
        <w:t>LEY</w:t>
      </w:r>
    </w:p>
    <w:p w:rsidR="00303E16" w:rsidRPr="00303E16" w:rsidRDefault="00303E16" w:rsidP="00303E16">
      <w:pPr>
        <w:ind w:firstLine="709"/>
        <w:jc w:val="center"/>
        <w:rPr>
          <w:rFonts w:ascii="Times New Roman" w:eastAsia="Calibri" w:hAnsi="Times New Roman"/>
          <w:b/>
          <w:sz w:val="24"/>
        </w:rPr>
      </w:pPr>
    </w:p>
    <w:p w:rsidR="00892546" w:rsidRDefault="00892546" w:rsidP="00303E16">
      <w:pPr>
        <w:autoSpaceDE w:val="0"/>
        <w:autoSpaceDN w:val="0"/>
        <w:adjustRightInd w:val="0"/>
        <w:jc w:val="both"/>
        <w:rPr>
          <w:rFonts w:ascii="Times New Roman" w:eastAsia="Calibri" w:hAnsi="Times New Roman"/>
          <w:bCs/>
          <w:sz w:val="24"/>
        </w:rPr>
      </w:pPr>
      <w:r w:rsidRPr="00303E16">
        <w:rPr>
          <w:rFonts w:ascii="Times New Roman" w:eastAsia="Calibri" w:hAnsi="Times New Roman"/>
          <w:bCs/>
          <w:sz w:val="24"/>
        </w:rPr>
        <w:t xml:space="preserve">Artículo 1°. - Institúyase el día 13 de octubre de cada año como "Día de la Concientización y Prevención de la Trombosis" en el ámbito de la Ciudad Autónoma de Buenos Aires. </w:t>
      </w:r>
    </w:p>
    <w:p w:rsidR="00303E16" w:rsidRPr="00303E16" w:rsidRDefault="00303E16" w:rsidP="00303E16">
      <w:pPr>
        <w:autoSpaceDE w:val="0"/>
        <w:autoSpaceDN w:val="0"/>
        <w:adjustRightInd w:val="0"/>
        <w:jc w:val="both"/>
        <w:rPr>
          <w:rFonts w:ascii="Times New Roman" w:eastAsia="Calibri" w:hAnsi="Times New Roman"/>
          <w:bCs/>
          <w:sz w:val="24"/>
        </w:rPr>
      </w:pPr>
    </w:p>
    <w:p w:rsidR="00892546" w:rsidRDefault="00892546" w:rsidP="00303E16">
      <w:pPr>
        <w:autoSpaceDE w:val="0"/>
        <w:autoSpaceDN w:val="0"/>
        <w:adjustRightInd w:val="0"/>
        <w:jc w:val="both"/>
        <w:rPr>
          <w:rFonts w:ascii="Times New Roman" w:eastAsia="Calibri" w:hAnsi="Times New Roman"/>
          <w:bCs/>
          <w:sz w:val="24"/>
        </w:rPr>
      </w:pPr>
      <w:r w:rsidRPr="00303E16">
        <w:rPr>
          <w:rFonts w:ascii="Times New Roman" w:eastAsia="Calibri" w:hAnsi="Times New Roman"/>
          <w:bCs/>
          <w:sz w:val="24"/>
        </w:rPr>
        <w:t xml:space="preserve"> Artículo 2 °. - El Poder Ejecutivo junto a la autoridad de aplicación que designe, podrá propiciar el desarrollo de actividades de concientización y prevención referente a la enfermedad de la Trombosis. </w:t>
      </w:r>
    </w:p>
    <w:p w:rsidR="00303E16" w:rsidRPr="00303E16" w:rsidRDefault="00303E16" w:rsidP="00303E16">
      <w:pPr>
        <w:autoSpaceDE w:val="0"/>
        <w:autoSpaceDN w:val="0"/>
        <w:adjustRightInd w:val="0"/>
        <w:jc w:val="both"/>
        <w:rPr>
          <w:rFonts w:ascii="Times New Roman" w:eastAsia="Calibri" w:hAnsi="Times New Roman"/>
          <w:bCs/>
          <w:sz w:val="24"/>
        </w:rPr>
      </w:pPr>
    </w:p>
    <w:p w:rsidR="00892546" w:rsidRPr="00303E16" w:rsidRDefault="00892546" w:rsidP="00303E16">
      <w:pPr>
        <w:autoSpaceDE w:val="0"/>
        <w:autoSpaceDN w:val="0"/>
        <w:adjustRightInd w:val="0"/>
        <w:jc w:val="both"/>
        <w:rPr>
          <w:rFonts w:ascii="Times New Roman" w:eastAsia="Calibri" w:hAnsi="Times New Roman"/>
          <w:bCs/>
          <w:sz w:val="24"/>
        </w:rPr>
      </w:pPr>
      <w:r w:rsidRPr="00303E16">
        <w:rPr>
          <w:rFonts w:ascii="Times New Roman" w:eastAsia="Calibri" w:hAnsi="Times New Roman"/>
          <w:bCs/>
          <w:sz w:val="24"/>
        </w:rPr>
        <w:t xml:space="preserve"> Artículo 3°. - Comuníquese, </w:t>
      </w:r>
      <w:bookmarkStart w:id="0" w:name="_GoBack"/>
      <w:bookmarkEnd w:id="0"/>
      <w:r w:rsidRPr="00303E16">
        <w:rPr>
          <w:rFonts w:ascii="Times New Roman" w:eastAsia="Calibri" w:hAnsi="Times New Roman"/>
          <w:bCs/>
          <w:sz w:val="24"/>
        </w:rPr>
        <w:t>etc.</w:t>
      </w:r>
    </w:p>
    <w:p w:rsidR="00892546" w:rsidRPr="00303E16" w:rsidRDefault="00892546" w:rsidP="00303E16">
      <w:pPr>
        <w:autoSpaceDE w:val="0"/>
        <w:autoSpaceDN w:val="0"/>
        <w:adjustRightInd w:val="0"/>
        <w:jc w:val="both"/>
        <w:rPr>
          <w:rFonts w:ascii="Times New Roman" w:eastAsia="Calibri" w:hAnsi="Times New Roman"/>
          <w:bCs/>
          <w:sz w:val="24"/>
        </w:rPr>
      </w:pPr>
    </w:p>
    <w:p w:rsidR="00892546" w:rsidRPr="00303E16" w:rsidRDefault="00892546" w:rsidP="00303E16">
      <w:pPr>
        <w:autoSpaceDE w:val="0"/>
        <w:autoSpaceDN w:val="0"/>
        <w:adjustRightInd w:val="0"/>
        <w:jc w:val="both"/>
        <w:rPr>
          <w:rFonts w:ascii="Times New Roman" w:eastAsia="Calibri" w:hAnsi="Times New Roman"/>
          <w:bCs/>
          <w:sz w:val="24"/>
        </w:rPr>
      </w:pPr>
    </w:p>
    <w:p w:rsidR="00D35027" w:rsidRDefault="00D35027" w:rsidP="00303E16">
      <w:pPr>
        <w:autoSpaceDE w:val="0"/>
        <w:autoSpaceDN w:val="0"/>
        <w:adjustRightInd w:val="0"/>
        <w:jc w:val="both"/>
        <w:rPr>
          <w:rFonts w:ascii="Times New Roman" w:eastAsia="Calibri" w:hAnsi="Times New Roman"/>
          <w:bCs/>
          <w:sz w:val="24"/>
        </w:rPr>
      </w:pPr>
      <w:r w:rsidRPr="00303E16">
        <w:rPr>
          <w:rFonts w:ascii="Times New Roman" w:eastAsia="Calibri" w:hAnsi="Times New Roman"/>
          <w:bCs/>
          <w:sz w:val="24"/>
        </w:rPr>
        <w:t>Sala de Comisi</w:t>
      </w:r>
      <w:r w:rsidR="00BD055F" w:rsidRPr="00303E16">
        <w:rPr>
          <w:rFonts w:ascii="Times New Roman" w:eastAsia="Calibri" w:hAnsi="Times New Roman"/>
          <w:bCs/>
          <w:sz w:val="24"/>
        </w:rPr>
        <w:t>ones</w:t>
      </w:r>
      <w:r w:rsidRPr="00303E16">
        <w:rPr>
          <w:rFonts w:ascii="Times New Roman" w:eastAsia="Calibri" w:hAnsi="Times New Roman"/>
          <w:bCs/>
          <w:sz w:val="24"/>
        </w:rPr>
        <w:t xml:space="preserve">: </w:t>
      </w:r>
      <w:r w:rsidR="00BD055F" w:rsidRPr="00303E16">
        <w:rPr>
          <w:rFonts w:ascii="Times New Roman" w:eastAsia="Calibri" w:hAnsi="Times New Roman"/>
          <w:bCs/>
          <w:sz w:val="24"/>
        </w:rPr>
        <w:t>02 de noviembre de 2022</w:t>
      </w:r>
    </w:p>
    <w:p w:rsidR="00303E16" w:rsidRDefault="00303E16" w:rsidP="00303E16">
      <w:pPr>
        <w:autoSpaceDE w:val="0"/>
        <w:autoSpaceDN w:val="0"/>
        <w:adjustRightInd w:val="0"/>
        <w:jc w:val="both"/>
        <w:rPr>
          <w:rFonts w:ascii="Times New Roman" w:eastAsia="Calibri" w:hAnsi="Times New Roman"/>
          <w:bCs/>
          <w:sz w:val="24"/>
        </w:rPr>
      </w:pPr>
    </w:p>
    <w:p w:rsidR="00303E16" w:rsidRPr="00CB0198" w:rsidRDefault="00303E16" w:rsidP="00303E16">
      <w:pPr>
        <w:ind w:left="4962"/>
        <w:jc w:val="center"/>
        <w:rPr>
          <w:lang w:val="es-MX"/>
        </w:rPr>
      </w:pPr>
    </w:p>
    <w:p w:rsidR="00303E16" w:rsidRPr="00CB0198" w:rsidRDefault="00303E16" w:rsidP="00303E16">
      <w:pPr>
        <w:ind w:left="4962"/>
        <w:jc w:val="center"/>
        <w:rPr>
          <w:lang w:val="es-MX"/>
        </w:rPr>
      </w:pPr>
    </w:p>
    <w:p w:rsidR="00303E16" w:rsidRPr="00CB0198" w:rsidRDefault="00303E16" w:rsidP="00303E16">
      <w:pPr>
        <w:ind w:left="4962"/>
        <w:jc w:val="center"/>
        <w:rPr>
          <w:lang w:val="es-MX"/>
        </w:rPr>
      </w:pPr>
    </w:p>
    <w:p w:rsidR="00303E16" w:rsidRPr="00CB0198" w:rsidRDefault="00303E16" w:rsidP="00303E16">
      <w:pPr>
        <w:ind w:left="4962"/>
        <w:jc w:val="center"/>
        <w:rPr>
          <w:lang w:val="es-MX"/>
        </w:rPr>
      </w:pPr>
    </w:p>
    <w:p w:rsidR="00303E16" w:rsidRPr="00CB0198" w:rsidRDefault="00303E16" w:rsidP="00303E16">
      <w:pPr>
        <w:ind w:left="4962"/>
        <w:jc w:val="center"/>
        <w:rPr>
          <w:lang w:val="es-MX"/>
        </w:rPr>
      </w:pPr>
      <w:r w:rsidRPr="00CB0198">
        <w:rPr>
          <w:lang w:val="es-MX"/>
        </w:rPr>
        <w:t>Bou Pérez, Ana María</w:t>
      </w:r>
    </w:p>
    <w:p w:rsidR="00303E16" w:rsidRPr="00CB0198" w:rsidRDefault="00303E16" w:rsidP="00303E16">
      <w:pPr>
        <w:ind w:left="4962"/>
        <w:jc w:val="center"/>
        <w:rPr>
          <w:lang w:val="es-MX"/>
        </w:rPr>
      </w:pPr>
      <w:r w:rsidRPr="00CB0198">
        <w:rPr>
          <w:lang w:val="es-MX"/>
        </w:rPr>
        <w:t>Presidente</w:t>
      </w:r>
    </w:p>
    <w:p w:rsidR="00303E16" w:rsidRPr="00CB0198" w:rsidRDefault="00303E16" w:rsidP="00303E16">
      <w:pPr>
        <w:rPr>
          <w:lang w:val="es-MX"/>
        </w:rPr>
      </w:pPr>
    </w:p>
    <w:p w:rsidR="00303E16" w:rsidRPr="00CB0198" w:rsidRDefault="00303E16" w:rsidP="00303E16">
      <w:pPr>
        <w:rPr>
          <w:lang w:val="es-MX"/>
        </w:rPr>
      </w:pPr>
    </w:p>
    <w:p w:rsidR="00303E16" w:rsidRPr="00CB0198" w:rsidRDefault="00303E16" w:rsidP="00303E16">
      <w:pPr>
        <w:rPr>
          <w:lang w:val="es-MX"/>
        </w:rPr>
      </w:pPr>
    </w:p>
    <w:p w:rsidR="00303E16" w:rsidRPr="00CB0198" w:rsidRDefault="00303E16" w:rsidP="00303E16">
      <w:pPr>
        <w:rPr>
          <w:lang w:val="es-MX"/>
        </w:rPr>
      </w:pPr>
    </w:p>
    <w:p w:rsidR="00303E16" w:rsidRPr="00CB0198" w:rsidRDefault="00303E16" w:rsidP="00303E16">
      <w:pPr>
        <w:rPr>
          <w:lang w:val="es-MX"/>
        </w:rPr>
      </w:pPr>
    </w:p>
    <w:p w:rsidR="00303E16" w:rsidRPr="00CB0198" w:rsidRDefault="00303E16" w:rsidP="00303E16">
      <w:pPr>
        <w:tabs>
          <w:tab w:val="left" w:pos="4962"/>
        </w:tabs>
        <w:rPr>
          <w:lang w:val="es-MX"/>
        </w:rPr>
      </w:pPr>
      <w:r w:rsidRPr="00CB0198">
        <w:rPr>
          <w:lang w:val="es-MX"/>
        </w:rPr>
        <w:t xml:space="preserve">Iañez, Berenice </w:t>
      </w:r>
      <w:r w:rsidRPr="00CB0198">
        <w:rPr>
          <w:lang w:val="es-MX"/>
        </w:rPr>
        <w:tab/>
        <w:t>Amor, Alejandro</w:t>
      </w:r>
    </w:p>
    <w:p w:rsidR="00303E16" w:rsidRPr="00CB0198" w:rsidRDefault="00303E16" w:rsidP="00303E16">
      <w:pPr>
        <w:tabs>
          <w:tab w:val="left" w:pos="4962"/>
        </w:tabs>
        <w:rPr>
          <w:lang w:val="es-MX"/>
        </w:rPr>
      </w:pPr>
      <w:r w:rsidRPr="00CB0198">
        <w:rPr>
          <w:lang w:val="es-MX"/>
        </w:rPr>
        <w:t>Vicepresidente 1°</w:t>
      </w:r>
    </w:p>
    <w:p w:rsidR="00303E16" w:rsidRPr="00CB0198" w:rsidRDefault="00303E16" w:rsidP="00303E16">
      <w:pPr>
        <w:tabs>
          <w:tab w:val="left" w:pos="4962"/>
        </w:tabs>
        <w:rPr>
          <w:lang w:val="es-MX"/>
        </w:rPr>
      </w:pPr>
    </w:p>
    <w:p w:rsidR="00303E16"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r w:rsidRPr="00CB0198">
        <w:rPr>
          <w:lang w:val="es-MX"/>
        </w:rPr>
        <w:t xml:space="preserve">Arenaza, Juan Pablo </w:t>
      </w:r>
      <w:r w:rsidRPr="00CB0198">
        <w:rPr>
          <w:lang w:val="es-MX"/>
        </w:rPr>
        <w:tab/>
        <w:t>Cortina, Roy</w:t>
      </w: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r w:rsidRPr="00CB0198">
        <w:rPr>
          <w:lang w:val="es-MX"/>
        </w:rPr>
        <w:t xml:space="preserve">Daer, Maia </w:t>
      </w:r>
      <w:r w:rsidRPr="00CB0198">
        <w:rPr>
          <w:lang w:val="es-MX"/>
        </w:rPr>
        <w:tab/>
        <w:t>De Las Casas, Mercedes</w:t>
      </w: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r w:rsidRPr="00CB0198">
        <w:rPr>
          <w:lang w:val="es-MX"/>
        </w:rPr>
        <w:t xml:space="preserve">Del Gaiso, Juan Facundo </w:t>
      </w:r>
      <w:r w:rsidRPr="00CB0198">
        <w:rPr>
          <w:lang w:val="es-MX"/>
        </w:rPr>
        <w:tab/>
        <w:t>Michielotto, Paola Vanesa</w:t>
      </w: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Default="00303E16" w:rsidP="00303E16">
      <w:pPr>
        <w:tabs>
          <w:tab w:val="left" w:pos="4962"/>
        </w:tabs>
        <w:rPr>
          <w:lang w:val="es-MX"/>
        </w:rPr>
      </w:pPr>
    </w:p>
    <w:p w:rsidR="00303E16" w:rsidRDefault="00303E16" w:rsidP="00303E16">
      <w:pPr>
        <w:tabs>
          <w:tab w:val="left" w:pos="4962"/>
        </w:tabs>
        <w:rPr>
          <w:lang w:val="es-MX"/>
        </w:rPr>
      </w:pPr>
    </w:p>
    <w:p w:rsidR="00303E16" w:rsidRPr="00CB0198" w:rsidRDefault="00303E16" w:rsidP="00303E16">
      <w:pPr>
        <w:tabs>
          <w:tab w:val="left" w:pos="4962"/>
        </w:tabs>
        <w:rPr>
          <w:lang w:val="es-MX"/>
        </w:rPr>
      </w:pPr>
      <w:r w:rsidRPr="00CB0198">
        <w:rPr>
          <w:lang w:val="es-MX"/>
        </w:rPr>
        <w:t xml:space="preserve">Méndez, María Sol </w:t>
      </w:r>
      <w:r w:rsidRPr="00CB0198">
        <w:rPr>
          <w:lang w:val="es-MX"/>
        </w:rPr>
        <w:tab/>
        <w:t>Montenegro, Victoria</w:t>
      </w: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Default="00303E16" w:rsidP="00303E16">
      <w:pPr>
        <w:tabs>
          <w:tab w:val="left" w:pos="4962"/>
        </w:tabs>
        <w:rPr>
          <w:lang w:val="es-MX"/>
        </w:rPr>
      </w:pPr>
    </w:p>
    <w:p w:rsidR="00303E16"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r w:rsidRPr="00CB0198">
        <w:rPr>
          <w:lang w:val="es-MX"/>
        </w:rPr>
        <w:t xml:space="preserve">Romero, Claudio Ariel </w:t>
      </w:r>
      <w:r w:rsidRPr="00CB0198">
        <w:rPr>
          <w:lang w:val="es-MX"/>
        </w:rPr>
        <w:tab/>
        <w:t>Saifert, Leonardo</w:t>
      </w: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Pr="00CB0198" w:rsidRDefault="00303E16" w:rsidP="00303E16">
      <w:pPr>
        <w:tabs>
          <w:tab w:val="left" w:pos="4962"/>
        </w:tabs>
        <w:rPr>
          <w:lang w:val="es-MX"/>
        </w:rPr>
      </w:pPr>
    </w:p>
    <w:p w:rsidR="00303E16" w:rsidRDefault="00303E16" w:rsidP="00303E16">
      <w:pPr>
        <w:autoSpaceDE w:val="0"/>
        <w:autoSpaceDN w:val="0"/>
        <w:adjustRightInd w:val="0"/>
        <w:jc w:val="both"/>
        <w:rPr>
          <w:rFonts w:ascii="Times New Roman" w:eastAsia="Calibri" w:hAnsi="Times New Roman"/>
          <w:bCs/>
          <w:sz w:val="24"/>
        </w:rPr>
      </w:pPr>
      <w:r w:rsidRPr="00CB0198">
        <w:rPr>
          <w:lang w:val="es-MX"/>
        </w:rPr>
        <w:t xml:space="preserve">Solano, Gabriel </w:t>
      </w:r>
      <w:r w:rsidRPr="00CB0198">
        <w:rPr>
          <w:lang w:val="es-MX"/>
        </w:rPr>
        <w:tab/>
      </w:r>
      <w:r w:rsidRPr="00CB0198">
        <w:rPr>
          <w:lang w:val="es-MX"/>
        </w:rPr>
        <w:tab/>
      </w:r>
      <w:r w:rsidRPr="00CB0198">
        <w:rPr>
          <w:lang w:val="es-MX"/>
        </w:rPr>
        <w:tab/>
      </w:r>
      <w:r w:rsidRPr="00CB0198">
        <w:rPr>
          <w:lang w:val="es-MX"/>
        </w:rPr>
        <w:tab/>
      </w:r>
      <w:r w:rsidRPr="00CB0198">
        <w:rPr>
          <w:lang w:val="es-MX"/>
        </w:rPr>
        <w:tab/>
        <w:t>Weck, Diego</w:t>
      </w:r>
    </w:p>
    <w:p w:rsidR="00E56F9C" w:rsidRPr="00303E16" w:rsidRDefault="00E56F9C" w:rsidP="00303E16">
      <w:pPr>
        <w:autoSpaceDE w:val="0"/>
        <w:autoSpaceDN w:val="0"/>
        <w:adjustRightInd w:val="0"/>
        <w:jc w:val="both"/>
        <w:rPr>
          <w:rFonts w:ascii="Times New Roman" w:eastAsia="Calibri" w:hAnsi="Times New Roman"/>
          <w:sz w:val="24"/>
        </w:rPr>
      </w:pPr>
    </w:p>
    <w:sectPr w:rsidR="00E56F9C" w:rsidRPr="00303E16" w:rsidSect="00303E16">
      <w:headerReference w:type="default" r:id="rId8"/>
      <w:footerReference w:type="default" r:id="rId9"/>
      <w:pgSz w:w="12242" w:h="20163" w:code="5"/>
      <w:pgMar w:top="2451"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200" w:rsidRDefault="00B50200">
      <w:r>
        <w:separator/>
      </w:r>
    </w:p>
  </w:endnote>
  <w:endnote w:type="continuationSeparator" w:id="1">
    <w:p w:rsidR="00B50200" w:rsidRDefault="00B502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FF6905" w:rsidRDefault="00601A75" w:rsidP="00FF6905">
    <w:pPr>
      <w:pStyle w:val="Piedepgina"/>
      <w:jc w:val="center"/>
      <w:rPr>
        <w:rFonts w:ascii="Times New Roman" w:eastAsia="Times New Roman" w:hAnsi="Times New Roman"/>
        <w:color w:val="333333"/>
        <w:sz w:val="20"/>
        <w:szCs w:val="20"/>
        <w:lang w:val="es-ES_tradnl"/>
      </w:rPr>
    </w:pPr>
    <w:r w:rsidRPr="00FF6905">
      <w:rPr>
        <w:rFonts w:ascii="Times New Roman" w:eastAsia="Times New Roman" w:hAnsi="Times New Roman"/>
        <w:color w:val="333333"/>
        <w:sz w:val="20"/>
        <w:szCs w:val="20"/>
        <w:lang w:val="es-ES_tradnl"/>
      </w:rPr>
      <w:t xml:space="preserve">Último cambio: </w:t>
    </w:r>
    <w:fldSimple w:instr=" SAVEDATE  \* MERGEFORMAT ">
      <w:r w:rsidR="00303E16" w:rsidRPr="00303E16">
        <w:rPr>
          <w:rFonts w:ascii="Times New Roman" w:eastAsia="Times New Roman" w:hAnsi="Times New Roman"/>
          <w:noProof/>
          <w:color w:val="333333"/>
          <w:sz w:val="20"/>
          <w:szCs w:val="20"/>
          <w:lang w:val="es-ES_tradnl"/>
        </w:rPr>
        <w:t>31/10/2022 11:00:00</w:t>
      </w:r>
    </w:fldSimple>
    <w:r w:rsidRPr="00FF6905">
      <w:rPr>
        <w:rFonts w:ascii="Times New Roman" w:eastAsia="Times New Roman" w:hAnsi="Times New Roman"/>
        <w:color w:val="333333"/>
        <w:sz w:val="20"/>
        <w:szCs w:val="20"/>
        <w:lang w:val="es-ES_tradnl"/>
      </w:rPr>
      <w:t xml:space="preserve">  -  Cantidad de caracteres: </w:t>
    </w:r>
    <w:fldSimple w:instr=" NUMCHARS  \* MERGEFORMAT ">
      <w:r w:rsidR="007E3AED">
        <w:rPr>
          <w:rFonts w:ascii="Times New Roman" w:eastAsia="Times New Roman" w:hAnsi="Times New Roman"/>
          <w:noProof/>
          <w:color w:val="333333"/>
          <w:sz w:val="20"/>
          <w:szCs w:val="20"/>
          <w:lang w:val="es-ES_tradnl"/>
        </w:rPr>
        <w:t>5694</w:t>
      </w:r>
    </w:fldSimple>
    <w:r w:rsidRPr="00FF6905">
      <w:rPr>
        <w:rFonts w:ascii="Times New Roman" w:eastAsia="Times New Roman" w:hAnsi="Times New Roman"/>
        <w:color w:val="333333"/>
        <w:sz w:val="20"/>
        <w:szCs w:val="20"/>
        <w:lang w:val="es-ES_tradnl"/>
      </w:rPr>
      <w:t xml:space="preserve"> - Cantidad de palabras: </w:t>
    </w:r>
    <w:fldSimple w:instr=" NUMWORDS  \* MERGEFORMAT ">
      <w:r w:rsidR="007E3AED">
        <w:rPr>
          <w:rFonts w:ascii="Times New Roman" w:eastAsia="Times New Roman" w:hAnsi="Times New Roman"/>
          <w:noProof/>
          <w:color w:val="333333"/>
          <w:sz w:val="20"/>
          <w:szCs w:val="20"/>
          <w:lang w:val="es-ES_tradnl"/>
        </w:rPr>
        <w:t>1001</w:t>
      </w:r>
    </w:fldSimple>
  </w:p>
  <w:p w:rsidR="00601A75" w:rsidRPr="00FF6905" w:rsidRDefault="00601A75" w:rsidP="00FF6905">
    <w:pPr>
      <w:pStyle w:val="Piedepgina"/>
      <w:jc w:val="center"/>
      <w:rPr>
        <w:rFonts w:ascii="Times New Roman" w:eastAsia="Times New Roman" w:hAnsi="Times New Roman"/>
        <w:sz w:val="20"/>
        <w:szCs w:val="20"/>
        <w:lang w:val="es-ES_tradnl"/>
      </w:rPr>
    </w:pPr>
    <w:r w:rsidRPr="00FF6905">
      <w:rPr>
        <w:rFonts w:ascii="Times New Roman" w:eastAsia="Times New Roman" w:hAnsi="Times New Roman"/>
        <w:color w:val="333333"/>
        <w:sz w:val="20"/>
        <w:szCs w:val="20"/>
        <w:lang w:val="es-ES_tradnl"/>
      </w:rPr>
      <w:t xml:space="preserve">Pág. </w:t>
    </w:r>
    <w:r w:rsidR="00DB1673" w:rsidRPr="00FF6905">
      <w:rPr>
        <w:rFonts w:ascii="Times New Roman" w:eastAsia="Times New Roman" w:hAnsi="Times New Roman"/>
        <w:sz w:val="20"/>
        <w:szCs w:val="20"/>
        <w:lang w:val="es-ES_tradnl"/>
      </w:rPr>
      <w:fldChar w:fldCharType="begin"/>
    </w:r>
    <w:r w:rsidRPr="00FF6905">
      <w:rPr>
        <w:rFonts w:ascii="Times New Roman" w:eastAsia="Times New Roman" w:hAnsi="Times New Roman"/>
        <w:sz w:val="20"/>
        <w:szCs w:val="20"/>
        <w:lang w:val="es-ES_tradnl"/>
      </w:rPr>
      <w:instrText xml:space="preserve"> PAGE </w:instrText>
    </w:r>
    <w:r w:rsidR="00DB1673" w:rsidRPr="00FF6905">
      <w:rPr>
        <w:rFonts w:ascii="Times New Roman" w:eastAsia="Times New Roman" w:hAnsi="Times New Roman"/>
        <w:sz w:val="20"/>
        <w:szCs w:val="20"/>
        <w:lang w:val="es-ES_tradnl"/>
      </w:rPr>
      <w:fldChar w:fldCharType="separate"/>
    </w:r>
    <w:r w:rsidR="00303E16">
      <w:rPr>
        <w:rFonts w:ascii="Times New Roman" w:eastAsia="Times New Roman" w:hAnsi="Times New Roman"/>
        <w:noProof/>
        <w:sz w:val="20"/>
        <w:szCs w:val="20"/>
        <w:lang w:val="es-ES_tradnl"/>
      </w:rPr>
      <w:t>3</w:t>
    </w:r>
    <w:r w:rsidR="00DB1673" w:rsidRPr="00FF6905">
      <w:rPr>
        <w:rFonts w:ascii="Times New Roman" w:eastAsia="Times New Roman" w:hAnsi="Times New Roman"/>
        <w:sz w:val="20"/>
        <w:szCs w:val="20"/>
        <w:lang w:val="es-ES_tradnl"/>
      </w:rPr>
      <w:fldChar w:fldCharType="end"/>
    </w:r>
    <w:r w:rsidRPr="00FF6905">
      <w:rPr>
        <w:rFonts w:ascii="Times New Roman" w:eastAsia="Times New Roman" w:hAnsi="Times New Roman"/>
        <w:sz w:val="20"/>
        <w:szCs w:val="20"/>
        <w:lang w:val="es-ES_tradnl"/>
      </w:rPr>
      <w:t>/</w:t>
    </w:r>
    <w:fldSimple w:instr=" NUMPAGES  \* MERGEFORMAT ">
      <w:r w:rsidR="00303E16" w:rsidRPr="00303E16">
        <w:rPr>
          <w:rFonts w:ascii="Times New Roman" w:eastAsia="Times New Roman" w:hAnsi="Times New Roman"/>
          <w:noProof/>
          <w:sz w:val="20"/>
          <w:szCs w:val="20"/>
          <w:lang w:val="es-ES_tradnl"/>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200" w:rsidRDefault="00B50200">
      <w:r>
        <w:separator/>
      </w:r>
    </w:p>
  </w:footnote>
  <w:footnote w:type="continuationSeparator" w:id="1">
    <w:p w:rsidR="00B50200" w:rsidRDefault="00B502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303E16" w:rsidRDefault="00303E16" w:rsidP="00303E16">
    <w:pPr>
      <w:pStyle w:val="Encabezado"/>
      <w:jc w:val="right"/>
      <w:rPr>
        <w:i/>
        <w:color w:val="000000"/>
        <w:shd w:val="clear" w:color="auto" w:fill="FFFFFF"/>
      </w:rPr>
    </w:pPr>
  </w:p>
  <w:p w:rsidR="00601A75" w:rsidRDefault="00303E16" w:rsidP="00303E16">
    <w:pPr>
      <w:pStyle w:val="Encabezado"/>
      <w:jc w:val="right"/>
      <w:rPr>
        <w:i/>
        <w:color w:val="000000"/>
        <w:shd w:val="clear" w:color="auto" w:fill="FFFFFF"/>
      </w:rPr>
    </w:pPr>
    <w:r>
      <w:rPr>
        <w:i/>
        <w:color w:val="000000"/>
        <w:shd w:val="clear" w:color="auto" w:fill="FFFFFF"/>
      </w:rPr>
      <w:t xml:space="preserve">Referencia: </w:t>
    </w:r>
    <w:r w:rsidRPr="00303E16">
      <w:rPr>
        <w:rFonts w:ascii="Times New Roman" w:hAnsi="Times New Roman"/>
        <w:sz w:val="24"/>
      </w:rPr>
      <w:t>Expediente Nº 2265-D-2022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A324B"/>
    <w:multiLevelType w:val="hybridMultilevel"/>
    <w:tmpl w:val="6D003414"/>
    <w:lvl w:ilvl="0" w:tplc="2C0A0017">
      <w:start w:val="1"/>
      <w:numFmt w:val="lowerLetter"/>
      <w:lvlText w:val="%1)"/>
      <w:lvlJc w:val="left"/>
      <w:pPr>
        <w:ind w:left="1287"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abstractNum w:abstractNumId="1">
    <w:nsid w:val="19086F5D"/>
    <w:multiLevelType w:val="hybridMultilevel"/>
    <w:tmpl w:val="45762FAA"/>
    <w:lvl w:ilvl="0" w:tplc="2C0A0017">
      <w:start w:val="1"/>
      <w:numFmt w:val="lowerLetter"/>
      <w:lvlText w:val="%1)"/>
      <w:lvlJc w:val="left"/>
      <w:pPr>
        <w:ind w:left="1287"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121913"/>
    <w:rsid w:val="00026430"/>
    <w:rsid w:val="00030DF5"/>
    <w:rsid w:val="0003615C"/>
    <w:rsid w:val="000376AB"/>
    <w:rsid w:val="00043882"/>
    <w:rsid w:val="00062864"/>
    <w:rsid w:val="00067370"/>
    <w:rsid w:val="000713D7"/>
    <w:rsid w:val="00071CFB"/>
    <w:rsid w:val="00076C86"/>
    <w:rsid w:val="00077DAC"/>
    <w:rsid w:val="00080837"/>
    <w:rsid w:val="00081FFF"/>
    <w:rsid w:val="00085D07"/>
    <w:rsid w:val="000B2290"/>
    <w:rsid w:val="000D1497"/>
    <w:rsid w:val="000D2860"/>
    <w:rsid w:val="000D6C54"/>
    <w:rsid w:val="000E3949"/>
    <w:rsid w:val="000F74CB"/>
    <w:rsid w:val="000F7E30"/>
    <w:rsid w:val="00103C6B"/>
    <w:rsid w:val="00104335"/>
    <w:rsid w:val="001100B8"/>
    <w:rsid w:val="00121913"/>
    <w:rsid w:val="00127D10"/>
    <w:rsid w:val="00136787"/>
    <w:rsid w:val="001412E4"/>
    <w:rsid w:val="00145948"/>
    <w:rsid w:val="00155C7C"/>
    <w:rsid w:val="00160A2A"/>
    <w:rsid w:val="001614A7"/>
    <w:rsid w:val="0019414B"/>
    <w:rsid w:val="001A6E13"/>
    <w:rsid w:val="001B2BF7"/>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2772"/>
    <w:rsid w:val="002E38C3"/>
    <w:rsid w:val="002F0036"/>
    <w:rsid w:val="002F7961"/>
    <w:rsid w:val="00302300"/>
    <w:rsid w:val="00303E16"/>
    <w:rsid w:val="00305DD1"/>
    <w:rsid w:val="003072F0"/>
    <w:rsid w:val="003145ED"/>
    <w:rsid w:val="00315C77"/>
    <w:rsid w:val="003264FF"/>
    <w:rsid w:val="0033168A"/>
    <w:rsid w:val="00335CD9"/>
    <w:rsid w:val="00340F54"/>
    <w:rsid w:val="0035681D"/>
    <w:rsid w:val="003579FF"/>
    <w:rsid w:val="00361201"/>
    <w:rsid w:val="00395843"/>
    <w:rsid w:val="003A7311"/>
    <w:rsid w:val="003B471C"/>
    <w:rsid w:val="003D10AB"/>
    <w:rsid w:val="003D4000"/>
    <w:rsid w:val="003F1EFD"/>
    <w:rsid w:val="003F4249"/>
    <w:rsid w:val="00401C75"/>
    <w:rsid w:val="0040761B"/>
    <w:rsid w:val="00417CD4"/>
    <w:rsid w:val="00422C3F"/>
    <w:rsid w:val="004354AC"/>
    <w:rsid w:val="00446E1A"/>
    <w:rsid w:val="00457772"/>
    <w:rsid w:val="00470C14"/>
    <w:rsid w:val="00481FE0"/>
    <w:rsid w:val="004847CA"/>
    <w:rsid w:val="004905B3"/>
    <w:rsid w:val="004941EB"/>
    <w:rsid w:val="004A6CB3"/>
    <w:rsid w:val="004B7714"/>
    <w:rsid w:val="004C4B76"/>
    <w:rsid w:val="004D2D62"/>
    <w:rsid w:val="004D30D5"/>
    <w:rsid w:val="004D438B"/>
    <w:rsid w:val="004E235F"/>
    <w:rsid w:val="0051012E"/>
    <w:rsid w:val="00511119"/>
    <w:rsid w:val="005142E6"/>
    <w:rsid w:val="00522C71"/>
    <w:rsid w:val="005241CE"/>
    <w:rsid w:val="00534552"/>
    <w:rsid w:val="00540D49"/>
    <w:rsid w:val="00540E5C"/>
    <w:rsid w:val="00550A79"/>
    <w:rsid w:val="00551DE0"/>
    <w:rsid w:val="00561602"/>
    <w:rsid w:val="0057409D"/>
    <w:rsid w:val="00576019"/>
    <w:rsid w:val="005769D4"/>
    <w:rsid w:val="00584777"/>
    <w:rsid w:val="00587242"/>
    <w:rsid w:val="005A1232"/>
    <w:rsid w:val="005A32ED"/>
    <w:rsid w:val="005A3AA1"/>
    <w:rsid w:val="005A3DA3"/>
    <w:rsid w:val="005A4D27"/>
    <w:rsid w:val="005A5F94"/>
    <w:rsid w:val="005B0FAF"/>
    <w:rsid w:val="005B14CE"/>
    <w:rsid w:val="005B6538"/>
    <w:rsid w:val="005C37AB"/>
    <w:rsid w:val="005E3C49"/>
    <w:rsid w:val="005F35E2"/>
    <w:rsid w:val="005F37F2"/>
    <w:rsid w:val="00601A75"/>
    <w:rsid w:val="00616D4B"/>
    <w:rsid w:val="00616F70"/>
    <w:rsid w:val="00622DE5"/>
    <w:rsid w:val="006368F3"/>
    <w:rsid w:val="00636BE0"/>
    <w:rsid w:val="0064363E"/>
    <w:rsid w:val="006765F8"/>
    <w:rsid w:val="006811D6"/>
    <w:rsid w:val="0068526A"/>
    <w:rsid w:val="00687C37"/>
    <w:rsid w:val="00690392"/>
    <w:rsid w:val="00694E37"/>
    <w:rsid w:val="0069720A"/>
    <w:rsid w:val="00697F98"/>
    <w:rsid w:val="006A04EC"/>
    <w:rsid w:val="006C326A"/>
    <w:rsid w:val="006C40E9"/>
    <w:rsid w:val="006D3303"/>
    <w:rsid w:val="006D5CB7"/>
    <w:rsid w:val="006E3675"/>
    <w:rsid w:val="006E727B"/>
    <w:rsid w:val="006F6CEF"/>
    <w:rsid w:val="0070280E"/>
    <w:rsid w:val="00706B8E"/>
    <w:rsid w:val="00715AF3"/>
    <w:rsid w:val="00717BB0"/>
    <w:rsid w:val="00720C1E"/>
    <w:rsid w:val="00734F30"/>
    <w:rsid w:val="007410E7"/>
    <w:rsid w:val="007420D8"/>
    <w:rsid w:val="007532A7"/>
    <w:rsid w:val="00762742"/>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3AED"/>
    <w:rsid w:val="008019FD"/>
    <w:rsid w:val="008034F8"/>
    <w:rsid w:val="00812683"/>
    <w:rsid w:val="00820A3A"/>
    <w:rsid w:val="00827228"/>
    <w:rsid w:val="008433E2"/>
    <w:rsid w:val="00846702"/>
    <w:rsid w:val="008553EB"/>
    <w:rsid w:val="0086333F"/>
    <w:rsid w:val="00870A2D"/>
    <w:rsid w:val="00872BBF"/>
    <w:rsid w:val="008844BF"/>
    <w:rsid w:val="0088546A"/>
    <w:rsid w:val="00890C59"/>
    <w:rsid w:val="00890E2F"/>
    <w:rsid w:val="00892546"/>
    <w:rsid w:val="008938E5"/>
    <w:rsid w:val="008B4536"/>
    <w:rsid w:val="008C4AC3"/>
    <w:rsid w:val="008D0943"/>
    <w:rsid w:val="008F66D8"/>
    <w:rsid w:val="00906685"/>
    <w:rsid w:val="00910E0F"/>
    <w:rsid w:val="00912F59"/>
    <w:rsid w:val="0091690E"/>
    <w:rsid w:val="00947238"/>
    <w:rsid w:val="009624FC"/>
    <w:rsid w:val="0096461D"/>
    <w:rsid w:val="009953AF"/>
    <w:rsid w:val="00996E34"/>
    <w:rsid w:val="009A2657"/>
    <w:rsid w:val="009A6E2B"/>
    <w:rsid w:val="009B4FAC"/>
    <w:rsid w:val="009C20D3"/>
    <w:rsid w:val="009E5835"/>
    <w:rsid w:val="009F4E01"/>
    <w:rsid w:val="00A06A2B"/>
    <w:rsid w:val="00A07090"/>
    <w:rsid w:val="00A11418"/>
    <w:rsid w:val="00A11AD7"/>
    <w:rsid w:val="00A1286B"/>
    <w:rsid w:val="00A240CA"/>
    <w:rsid w:val="00A37C1D"/>
    <w:rsid w:val="00A40D86"/>
    <w:rsid w:val="00A43208"/>
    <w:rsid w:val="00A47920"/>
    <w:rsid w:val="00A502EF"/>
    <w:rsid w:val="00A55E61"/>
    <w:rsid w:val="00A618D6"/>
    <w:rsid w:val="00A66804"/>
    <w:rsid w:val="00A75EED"/>
    <w:rsid w:val="00A7779B"/>
    <w:rsid w:val="00A878E2"/>
    <w:rsid w:val="00A962A7"/>
    <w:rsid w:val="00AA08DB"/>
    <w:rsid w:val="00AA2FEA"/>
    <w:rsid w:val="00AA7C22"/>
    <w:rsid w:val="00AB0A73"/>
    <w:rsid w:val="00AB5EB2"/>
    <w:rsid w:val="00AB7D63"/>
    <w:rsid w:val="00AC3839"/>
    <w:rsid w:val="00AD0B0C"/>
    <w:rsid w:val="00AE2E8F"/>
    <w:rsid w:val="00AF5760"/>
    <w:rsid w:val="00AF6352"/>
    <w:rsid w:val="00B05649"/>
    <w:rsid w:val="00B1723C"/>
    <w:rsid w:val="00B177FE"/>
    <w:rsid w:val="00B264C1"/>
    <w:rsid w:val="00B31B65"/>
    <w:rsid w:val="00B36178"/>
    <w:rsid w:val="00B4532F"/>
    <w:rsid w:val="00B46232"/>
    <w:rsid w:val="00B50200"/>
    <w:rsid w:val="00B85EE2"/>
    <w:rsid w:val="00BB02A4"/>
    <w:rsid w:val="00BD055F"/>
    <w:rsid w:val="00BE7BCD"/>
    <w:rsid w:val="00BF2B7B"/>
    <w:rsid w:val="00BF71C2"/>
    <w:rsid w:val="00C13AE9"/>
    <w:rsid w:val="00C26F53"/>
    <w:rsid w:val="00C330CB"/>
    <w:rsid w:val="00C3675D"/>
    <w:rsid w:val="00C419C1"/>
    <w:rsid w:val="00C46858"/>
    <w:rsid w:val="00C51E49"/>
    <w:rsid w:val="00C521F9"/>
    <w:rsid w:val="00C55FAA"/>
    <w:rsid w:val="00C63351"/>
    <w:rsid w:val="00C71253"/>
    <w:rsid w:val="00C734F9"/>
    <w:rsid w:val="00C83AC6"/>
    <w:rsid w:val="00C87365"/>
    <w:rsid w:val="00C93FF6"/>
    <w:rsid w:val="00CA20C0"/>
    <w:rsid w:val="00CA64AB"/>
    <w:rsid w:val="00CC0591"/>
    <w:rsid w:val="00CC20B0"/>
    <w:rsid w:val="00CD6C3D"/>
    <w:rsid w:val="00CE163F"/>
    <w:rsid w:val="00D21279"/>
    <w:rsid w:val="00D24718"/>
    <w:rsid w:val="00D35027"/>
    <w:rsid w:val="00D43AA2"/>
    <w:rsid w:val="00D518DB"/>
    <w:rsid w:val="00D55ECB"/>
    <w:rsid w:val="00D67721"/>
    <w:rsid w:val="00D758CE"/>
    <w:rsid w:val="00D76A86"/>
    <w:rsid w:val="00D927D4"/>
    <w:rsid w:val="00DB1673"/>
    <w:rsid w:val="00DD2795"/>
    <w:rsid w:val="00DD4DE2"/>
    <w:rsid w:val="00DD520D"/>
    <w:rsid w:val="00DF0164"/>
    <w:rsid w:val="00DF14A9"/>
    <w:rsid w:val="00DF54AA"/>
    <w:rsid w:val="00E07D33"/>
    <w:rsid w:val="00E12909"/>
    <w:rsid w:val="00E12DDE"/>
    <w:rsid w:val="00E143B6"/>
    <w:rsid w:val="00E30CFF"/>
    <w:rsid w:val="00E54D03"/>
    <w:rsid w:val="00E55186"/>
    <w:rsid w:val="00E5658D"/>
    <w:rsid w:val="00E56F9C"/>
    <w:rsid w:val="00E615F1"/>
    <w:rsid w:val="00E63146"/>
    <w:rsid w:val="00E64A1D"/>
    <w:rsid w:val="00E74920"/>
    <w:rsid w:val="00E81EE5"/>
    <w:rsid w:val="00E839D0"/>
    <w:rsid w:val="00E91F21"/>
    <w:rsid w:val="00EB6956"/>
    <w:rsid w:val="00EE6672"/>
    <w:rsid w:val="00EF0D22"/>
    <w:rsid w:val="00F13C69"/>
    <w:rsid w:val="00F228C1"/>
    <w:rsid w:val="00F41DF6"/>
    <w:rsid w:val="00F52245"/>
    <w:rsid w:val="00F5569F"/>
    <w:rsid w:val="00F60308"/>
    <w:rsid w:val="00F640D0"/>
    <w:rsid w:val="00F75389"/>
    <w:rsid w:val="00F903E8"/>
    <w:rsid w:val="00FA0C8C"/>
    <w:rsid w:val="00FB4F49"/>
    <w:rsid w:val="00FD07F5"/>
    <w:rsid w:val="00FF690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2F0"/>
    <w:rPr>
      <w:rFonts w:ascii="Arial" w:eastAsia="Arial" w:hAnsi="Arial"/>
      <w:sz w:val="22"/>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comentario">
    <w:name w:val="annotation text"/>
    <w:basedOn w:val="Normal"/>
    <w:link w:val="TextocomentarioCar"/>
    <w:uiPriority w:val="99"/>
    <w:unhideWhenUsed/>
    <w:rsid w:val="00121913"/>
    <w:rPr>
      <w:sz w:val="20"/>
      <w:szCs w:val="20"/>
    </w:rPr>
  </w:style>
  <w:style w:type="character" w:customStyle="1" w:styleId="TextocomentarioCar">
    <w:name w:val="Texto comentario Car"/>
    <w:basedOn w:val="Fuentedeprrafopredeter"/>
    <w:link w:val="Textocomentario"/>
    <w:uiPriority w:val="99"/>
    <w:rsid w:val="00121913"/>
    <w:rPr>
      <w:rFonts w:ascii="Arial" w:eastAsia="Arial" w:hAnsi="Arial"/>
      <w:lang w:eastAsia="es-ES"/>
    </w:rPr>
  </w:style>
  <w:style w:type="character" w:styleId="Refdecomentario">
    <w:name w:val="annotation reference"/>
    <w:basedOn w:val="Fuentedeprrafopredeter"/>
    <w:uiPriority w:val="99"/>
    <w:semiHidden/>
    <w:unhideWhenUsed/>
    <w:rsid w:val="00121913"/>
    <w:rPr>
      <w:sz w:val="16"/>
      <w:szCs w:val="16"/>
    </w:rPr>
  </w:style>
  <w:style w:type="character" w:customStyle="1" w:styleId="normaltextrun">
    <w:name w:val="normaltextrun"/>
    <w:basedOn w:val="Fuentedeprrafopredeter"/>
    <w:rsid w:val="00121913"/>
  </w:style>
  <w:style w:type="character" w:customStyle="1" w:styleId="eop">
    <w:name w:val="eop"/>
    <w:basedOn w:val="Fuentedeprrafopredeter"/>
    <w:rsid w:val="00121913"/>
  </w:style>
  <w:style w:type="paragraph" w:customStyle="1" w:styleId="Default">
    <w:name w:val="Default"/>
    <w:rsid w:val="00121913"/>
    <w:pPr>
      <w:autoSpaceDE w:val="0"/>
      <w:autoSpaceDN w:val="0"/>
      <w:adjustRightInd w:val="0"/>
    </w:pPr>
    <w:rPr>
      <w:rFonts w:eastAsia="Calibri"/>
      <w:color w:val="000000"/>
      <w:sz w:val="24"/>
      <w:szCs w:val="24"/>
      <w:lang w:eastAsia="es-ES"/>
    </w:rPr>
  </w:style>
  <w:style w:type="table" w:styleId="Tablaconcuadrcula">
    <w:name w:val="Table Grid"/>
    <w:basedOn w:val="Tablanormal"/>
    <w:uiPriority w:val="59"/>
    <w:rsid w:val="0012191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417CD4"/>
    <w:rPr>
      <w:b/>
      <w:bCs/>
    </w:rPr>
  </w:style>
  <w:style w:type="character" w:customStyle="1" w:styleId="AsuntodelcomentarioCar">
    <w:name w:val="Asunto del comentario Car"/>
    <w:basedOn w:val="TextocomentarioCar"/>
    <w:link w:val="Asuntodelcomentario"/>
    <w:uiPriority w:val="99"/>
    <w:semiHidden/>
    <w:rsid w:val="00417CD4"/>
    <w:rPr>
      <w:rFonts w:ascii="Arial" w:eastAsia="Arial" w:hAnsi="Arial"/>
      <w:b/>
      <w:bCs/>
      <w:lang w:eastAsia="es-ES"/>
    </w:rPr>
  </w:style>
  <w:style w:type="paragraph" w:styleId="Prrafodelista">
    <w:name w:val="List Paragraph"/>
    <w:basedOn w:val="Normal"/>
    <w:uiPriority w:val="34"/>
    <w:qFormat/>
    <w:rsid w:val="00616D4B"/>
    <w:pPr>
      <w:ind w:left="720"/>
      <w:contextualSpacing/>
    </w:pPr>
  </w:style>
</w:styles>
</file>

<file path=word/webSettings.xml><?xml version="1.0" encoding="utf-8"?>
<w:webSettings xmlns:r="http://schemas.openxmlformats.org/officeDocument/2006/relationships" xmlns:w="http://schemas.openxmlformats.org/wordprocessingml/2006/main">
  <w:divs>
    <w:div w:id="39285789">
      <w:bodyDiv w:val="1"/>
      <w:marLeft w:val="0"/>
      <w:marRight w:val="0"/>
      <w:marTop w:val="0"/>
      <w:marBottom w:val="0"/>
      <w:divBdr>
        <w:top w:val="none" w:sz="0" w:space="0" w:color="auto"/>
        <w:left w:val="none" w:sz="0" w:space="0" w:color="auto"/>
        <w:bottom w:val="none" w:sz="0" w:space="0" w:color="auto"/>
        <w:right w:val="none" w:sz="0" w:space="0" w:color="auto"/>
      </w:divBdr>
    </w:div>
    <w:div w:id="114912615">
      <w:bodyDiv w:val="1"/>
      <w:marLeft w:val="0"/>
      <w:marRight w:val="0"/>
      <w:marTop w:val="0"/>
      <w:marBottom w:val="0"/>
      <w:divBdr>
        <w:top w:val="none" w:sz="0" w:space="0" w:color="auto"/>
        <w:left w:val="none" w:sz="0" w:space="0" w:color="auto"/>
        <w:bottom w:val="none" w:sz="0" w:space="0" w:color="auto"/>
        <w:right w:val="none" w:sz="0" w:space="0" w:color="auto"/>
      </w:divBdr>
    </w:div>
    <w:div w:id="203638192">
      <w:bodyDiv w:val="1"/>
      <w:marLeft w:val="0"/>
      <w:marRight w:val="0"/>
      <w:marTop w:val="0"/>
      <w:marBottom w:val="0"/>
      <w:divBdr>
        <w:top w:val="none" w:sz="0" w:space="0" w:color="auto"/>
        <w:left w:val="none" w:sz="0" w:space="0" w:color="auto"/>
        <w:bottom w:val="none" w:sz="0" w:space="0" w:color="auto"/>
        <w:right w:val="none" w:sz="0" w:space="0" w:color="auto"/>
      </w:divBdr>
    </w:div>
    <w:div w:id="404573905">
      <w:bodyDiv w:val="1"/>
      <w:marLeft w:val="0"/>
      <w:marRight w:val="0"/>
      <w:marTop w:val="0"/>
      <w:marBottom w:val="0"/>
      <w:divBdr>
        <w:top w:val="none" w:sz="0" w:space="0" w:color="auto"/>
        <w:left w:val="none" w:sz="0" w:space="0" w:color="auto"/>
        <w:bottom w:val="none" w:sz="0" w:space="0" w:color="auto"/>
        <w:right w:val="none" w:sz="0" w:space="0" w:color="auto"/>
      </w:divBdr>
    </w:div>
    <w:div w:id="19242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teban\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66F05C-D47C-423A-877E-4EF981B21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6</TotalTime>
  <Pages>1</Pages>
  <Words>649</Words>
  <Characters>3574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Esteban</dc:creator>
  <cp:lastModifiedBy>sipaz</cp:lastModifiedBy>
  <cp:revision>4</cp:revision>
  <cp:lastPrinted>2020-02-28T17:24:00Z</cp:lastPrinted>
  <dcterms:created xsi:type="dcterms:W3CDTF">2022-10-31T14:00:00Z</dcterms:created>
  <dcterms:modified xsi:type="dcterms:W3CDTF">2022-11-01T21:32:00Z</dcterms:modified>
</cp:coreProperties>
</file>