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E0C" w:rsidRPr="00310E0C" w:rsidRDefault="00310E0C" w:rsidP="00310E0C">
      <w:pPr>
        <w:spacing w:after="0" w:line="240" w:lineRule="auto"/>
        <w:jc w:val="right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color w:val="000000"/>
          <w:lang w:val="es-ES" w:eastAsia="es-ES"/>
        </w:rPr>
        <w:t>Expediente 1464-D-2022</w:t>
      </w:r>
    </w:p>
    <w:p w:rsidR="00310E0C" w:rsidRDefault="00310E0C" w:rsidP="00310E0C">
      <w:pPr>
        <w:spacing w:after="0" w:line="240" w:lineRule="auto"/>
        <w:rPr>
          <w:rFonts w:ascii="Arial" w:eastAsia="Times New Roman" w:hAnsi="Arial" w:cs="Arial"/>
          <w:color w:val="000000"/>
          <w:lang w:val="es-ES" w:eastAsia="es-ES"/>
        </w:rPr>
      </w:pPr>
    </w:p>
    <w:p w:rsidR="00310E0C" w:rsidRPr="00310E0C" w:rsidRDefault="00310E0C" w:rsidP="00310E0C">
      <w:pPr>
        <w:spacing w:after="0" w:line="240" w:lineRule="auto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color w:val="000000"/>
          <w:lang w:val="es-ES" w:eastAsia="es-ES"/>
        </w:rPr>
        <w:t>Comisión de Cultura de la Legislatura de la Ciudad Autónoma de Buenos Aires</w:t>
      </w:r>
    </w:p>
    <w:p w:rsidR="00310E0C" w:rsidRPr="00310E0C" w:rsidRDefault="00310E0C" w:rsidP="00310E0C">
      <w:pPr>
        <w:spacing w:after="0" w:line="240" w:lineRule="auto"/>
        <w:rPr>
          <w:rFonts w:ascii="Arial" w:eastAsia="Times New Roman" w:hAnsi="Arial" w:cs="Arial"/>
          <w:lang w:val="es-ES" w:eastAsia="es-ES"/>
        </w:rPr>
      </w:pPr>
    </w:p>
    <w:p w:rsidR="00310E0C" w:rsidRPr="00310E0C" w:rsidRDefault="00310E0C" w:rsidP="00310E0C">
      <w:pPr>
        <w:spacing w:after="0" w:line="240" w:lineRule="auto"/>
        <w:jc w:val="both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color w:val="000000"/>
          <w:lang w:val="es-ES" w:eastAsia="es-ES"/>
        </w:rPr>
        <w:t>Visto el expediente 1464-D-2022 impulsado por la Diputada Victoria Montenegro quien solicita se acepte la donación de un monumento en conmemoración de los 40 años del conflicto del Atlántico Sur y</w:t>
      </w:r>
      <w:r>
        <w:rPr>
          <w:rFonts w:ascii="Arial" w:eastAsia="Times New Roman" w:hAnsi="Arial" w:cs="Arial"/>
          <w:color w:val="000000"/>
          <w:lang w:val="es-ES" w:eastAsia="es-ES"/>
        </w:rPr>
        <w:t>,</w:t>
      </w:r>
      <w:r w:rsidRPr="00310E0C">
        <w:rPr>
          <w:rFonts w:ascii="Arial" w:eastAsia="Times New Roman" w:hAnsi="Arial" w:cs="Arial"/>
          <w:color w:val="000000"/>
          <w:lang w:val="es-ES" w:eastAsia="es-ES"/>
        </w:rPr>
        <w:t> </w:t>
      </w:r>
    </w:p>
    <w:p w:rsidR="00310E0C" w:rsidRPr="00310E0C" w:rsidRDefault="00310E0C" w:rsidP="00310E0C">
      <w:pPr>
        <w:spacing w:after="0" w:line="240" w:lineRule="auto"/>
        <w:rPr>
          <w:rFonts w:ascii="Arial" w:eastAsia="Times New Roman" w:hAnsi="Arial" w:cs="Arial"/>
          <w:lang w:val="es-ES" w:eastAsia="es-ES"/>
        </w:rPr>
      </w:pPr>
    </w:p>
    <w:p w:rsidR="00310E0C" w:rsidRPr="00310E0C" w:rsidRDefault="00310E0C" w:rsidP="00310E0C">
      <w:pPr>
        <w:spacing w:after="0" w:line="240" w:lineRule="auto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color w:val="000000"/>
          <w:lang w:val="es-ES" w:eastAsia="es-ES"/>
        </w:rPr>
        <w:t>Considerando:  </w:t>
      </w:r>
    </w:p>
    <w:p w:rsidR="00310E0C" w:rsidRPr="00310E0C" w:rsidRDefault="00310E0C" w:rsidP="00310E0C">
      <w:pPr>
        <w:spacing w:after="0" w:line="240" w:lineRule="auto"/>
        <w:rPr>
          <w:rFonts w:ascii="Arial" w:eastAsia="Times New Roman" w:hAnsi="Arial" w:cs="Arial"/>
          <w:lang w:val="es-ES" w:eastAsia="es-ES"/>
        </w:rPr>
      </w:pPr>
    </w:p>
    <w:p w:rsidR="00310E0C" w:rsidRPr="00310E0C" w:rsidRDefault="00310E0C" w:rsidP="00310E0C">
      <w:pPr>
        <w:spacing w:after="200" w:line="240" w:lineRule="auto"/>
        <w:ind w:firstLine="720"/>
        <w:jc w:val="both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color w:val="000000"/>
          <w:lang w:val="es-ES" w:eastAsia="es-ES"/>
        </w:rPr>
        <w:t>Que en el año 2022, se cumplen 40 años del conflicto del Atlántico Sur suscitado entre nuestro país y el R</w:t>
      </w:r>
      <w:r>
        <w:rPr>
          <w:rFonts w:ascii="Arial" w:eastAsia="Times New Roman" w:hAnsi="Arial" w:cs="Arial"/>
          <w:color w:val="000000"/>
          <w:lang w:val="es-ES" w:eastAsia="es-ES"/>
        </w:rPr>
        <w:t xml:space="preserve">eino </w:t>
      </w:r>
      <w:r w:rsidRPr="00310E0C">
        <w:rPr>
          <w:rFonts w:ascii="Arial" w:eastAsia="Times New Roman" w:hAnsi="Arial" w:cs="Arial"/>
          <w:color w:val="000000"/>
          <w:lang w:val="es-ES" w:eastAsia="es-ES"/>
        </w:rPr>
        <w:t>U</w:t>
      </w:r>
      <w:r>
        <w:rPr>
          <w:rFonts w:ascii="Arial" w:eastAsia="Times New Roman" w:hAnsi="Arial" w:cs="Arial"/>
          <w:color w:val="000000"/>
          <w:lang w:val="es-ES" w:eastAsia="es-ES"/>
        </w:rPr>
        <w:t>nido de</w:t>
      </w:r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 G</w:t>
      </w:r>
      <w:r>
        <w:rPr>
          <w:rFonts w:ascii="Arial" w:eastAsia="Times New Roman" w:hAnsi="Arial" w:cs="Arial"/>
          <w:color w:val="000000"/>
          <w:lang w:val="es-ES" w:eastAsia="es-ES"/>
        </w:rPr>
        <w:t xml:space="preserve">ran </w:t>
      </w:r>
      <w:r w:rsidRPr="00310E0C">
        <w:rPr>
          <w:rFonts w:ascii="Arial" w:eastAsia="Times New Roman" w:hAnsi="Arial" w:cs="Arial"/>
          <w:color w:val="000000"/>
          <w:lang w:val="es-ES" w:eastAsia="es-ES"/>
        </w:rPr>
        <w:t>B</w:t>
      </w:r>
      <w:r>
        <w:rPr>
          <w:rFonts w:ascii="Arial" w:eastAsia="Times New Roman" w:hAnsi="Arial" w:cs="Arial"/>
          <w:color w:val="000000"/>
          <w:lang w:val="es-ES" w:eastAsia="es-ES"/>
        </w:rPr>
        <w:t>retaña</w:t>
      </w:r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 </w:t>
      </w:r>
      <w:r>
        <w:rPr>
          <w:rFonts w:ascii="Arial" w:eastAsia="Times New Roman" w:hAnsi="Arial" w:cs="Arial"/>
          <w:color w:val="000000"/>
          <w:lang w:val="es-ES" w:eastAsia="es-ES"/>
        </w:rPr>
        <w:t xml:space="preserve">e </w:t>
      </w:r>
      <w:r w:rsidRPr="00310E0C">
        <w:rPr>
          <w:rFonts w:ascii="Arial" w:eastAsia="Times New Roman" w:hAnsi="Arial" w:cs="Arial"/>
          <w:color w:val="000000"/>
          <w:lang w:val="es-ES" w:eastAsia="es-ES"/>
        </w:rPr>
        <w:t>I</w:t>
      </w:r>
      <w:r>
        <w:rPr>
          <w:rFonts w:ascii="Arial" w:eastAsia="Times New Roman" w:hAnsi="Arial" w:cs="Arial"/>
          <w:color w:val="000000"/>
          <w:lang w:val="es-ES" w:eastAsia="es-ES"/>
        </w:rPr>
        <w:t>rlanda del Norte</w:t>
      </w:r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 por la disputa de soberanía sobre las I</w:t>
      </w:r>
      <w:r>
        <w:rPr>
          <w:rFonts w:ascii="Arial" w:eastAsia="Times New Roman" w:hAnsi="Arial" w:cs="Arial"/>
          <w:color w:val="000000"/>
          <w:lang w:val="es-ES" w:eastAsia="es-ES"/>
        </w:rPr>
        <w:t>slas Malvinas</w:t>
      </w:r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, </w:t>
      </w:r>
      <w:proofErr w:type="spellStart"/>
      <w:r w:rsidRPr="00310E0C">
        <w:rPr>
          <w:rFonts w:ascii="Arial" w:eastAsia="Times New Roman" w:hAnsi="Arial" w:cs="Arial"/>
          <w:color w:val="000000"/>
          <w:lang w:val="es-ES" w:eastAsia="es-ES"/>
        </w:rPr>
        <w:t>G</w:t>
      </w:r>
      <w:r>
        <w:rPr>
          <w:rFonts w:ascii="Arial" w:eastAsia="Times New Roman" w:hAnsi="Arial" w:cs="Arial"/>
          <w:color w:val="000000"/>
          <w:lang w:val="es-ES" w:eastAsia="es-ES"/>
        </w:rPr>
        <w:t>eorgias</w:t>
      </w:r>
      <w:proofErr w:type="spellEnd"/>
      <w:r>
        <w:rPr>
          <w:rFonts w:ascii="Arial" w:eastAsia="Times New Roman" w:hAnsi="Arial" w:cs="Arial"/>
          <w:color w:val="000000"/>
          <w:lang w:val="es-ES" w:eastAsia="es-ES"/>
        </w:rPr>
        <w:t xml:space="preserve"> del Sur</w:t>
      </w:r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, </w:t>
      </w:r>
      <w:proofErr w:type="spellStart"/>
      <w:r w:rsidRPr="00310E0C">
        <w:rPr>
          <w:rFonts w:ascii="Arial" w:eastAsia="Times New Roman" w:hAnsi="Arial" w:cs="Arial"/>
          <w:color w:val="000000"/>
          <w:lang w:val="es-ES" w:eastAsia="es-ES"/>
        </w:rPr>
        <w:t>S</w:t>
      </w:r>
      <w:r>
        <w:rPr>
          <w:rFonts w:ascii="Arial" w:eastAsia="Times New Roman" w:hAnsi="Arial" w:cs="Arial"/>
          <w:color w:val="000000"/>
          <w:lang w:val="es-ES" w:eastAsia="es-ES"/>
        </w:rPr>
        <w:t>andwich</w:t>
      </w:r>
      <w:proofErr w:type="spellEnd"/>
      <w:r>
        <w:rPr>
          <w:rFonts w:ascii="Arial" w:eastAsia="Times New Roman" w:hAnsi="Arial" w:cs="Arial"/>
          <w:color w:val="000000"/>
          <w:lang w:val="es-ES" w:eastAsia="es-ES"/>
        </w:rPr>
        <w:t xml:space="preserve"> del Sur</w:t>
      </w:r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 y los espacios marítimos e insulares correspondientes.</w:t>
      </w:r>
    </w:p>
    <w:p w:rsidR="00310E0C" w:rsidRPr="00310E0C" w:rsidRDefault="00310E0C" w:rsidP="00310E0C">
      <w:pPr>
        <w:spacing w:after="200" w:line="240" w:lineRule="auto"/>
        <w:ind w:firstLine="720"/>
        <w:jc w:val="both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color w:val="000000"/>
          <w:lang w:val="es-ES" w:eastAsia="es-ES"/>
        </w:rPr>
        <w:t>Que en este sentido, el Decreto 17/22, publicado el jueves 13 de enero de 2022 en el Boletín Oficial, señala que la República Argentina durante los gobiernos democráticos y de manera constante ha rechazado el recurso a la fuerza y se ha mostrado continuamente dispuesta a la negociación bilateral como medio para alcanzar una solución pacífica de conformidad con las resoluciones de la Asamblea General de las Naciones Unidas y los principios del derecho Internacional. En este marco, el Decreto considera que resulta menester llevar adelante acciones de difusión y concientización, en el país y en el exterior, que visibilicen los derechos soberanos de la Argentina. Asimismo, el Decreto señala la necesidad de homenajear y honrar a nuestros veteranos y veteranas, a los caídos en combate en defensa de la patria, y a sus familias. </w:t>
      </w:r>
    </w:p>
    <w:p w:rsidR="00310E0C" w:rsidRPr="00310E0C" w:rsidRDefault="00310E0C" w:rsidP="00310E0C">
      <w:pPr>
        <w:spacing w:after="200" w:line="240" w:lineRule="auto"/>
        <w:ind w:firstLine="720"/>
        <w:jc w:val="both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color w:val="000000"/>
          <w:lang w:val="es-ES" w:eastAsia="es-ES"/>
        </w:rPr>
        <w:t>Que con el objeto de materializar esta voluntad política, se lanzó, el 19 de noviembre de 2021, la iniciativa interministerial "Agenda Malvinas-40 años" que procura elaborar acciones y propuestas que tengan como fin hacer evidente el reconocimiento y homenaje, por parte del pueblo argentino, a los veteranos y veteranas, a los caídos en combate y a sus familiares, al tiempo que se difundan los principales argumentos de la posición argentina en la "Cuestión de las Islas Malvinas" desde una perspectiva inclusiva y federal.</w:t>
      </w:r>
    </w:p>
    <w:p w:rsidR="00310E0C" w:rsidRPr="00310E0C" w:rsidRDefault="00310E0C" w:rsidP="00310E0C">
      <w:pPr>
        <w:spacing w:after="200" w:line="240" w:lineRule="auto"/>
        <w:ind w:firstLine="720"/>
        <w:jc w:val="both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Que la Mesa de Trabajo Interministerial “Agenda Malvinas 40 años” tiene como objetivo la elaboración de estrategias para la difusión y concientización en torno a la soberanía nacional sobre las Islas Malvinas, </w:t>
      </w:r>
      <w:proofErr w:type="spellStart"/>
      <w:r w:rsidRPr="00310E0C">
        <w:rPr>
          <w:rFonts w:ascii="Arial" w:eastAsia="Times New Roman" w:hAnsi="Arial" w:cs="Arial"/>
          <w:color w:val="000000"/>
          <w:lang w:val="es-ES" w:eastAsia="es-ES"/>
        </w:rPr>
        <w:t>Georgias</w:t>
      </w:r>
      <w:proofErr w:type="spellEnd"/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 del Sur, </w:t>
      </w:r>
      <w:proofErr w:type="spellStart"/>
      <w:r w:rsidRPr="00310E0C">
        <w:rPr>
          <w:rFonts w:ascii="Arial" w:eastAsia="Times New Roman" w:hAnsi="Arial" w:cs="Arial"/>
          <w:color w:val="000000"/>
          <w:lang w:val="es-ES" w:eastAsia="es-ES"/>
        </w:rPr>
        <w:t>Sandwich</w:t>
      </w:r>
      <w:proofErr w:type="spellEnd"/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 del Sur y los espacios marítimos circundantes bajo el lema "Malvinas nos une".</w:t>
      </w:r>
    </w:p>
    <w:p w:rsidR="00310E0C" w:rsidRPr="00310E0C" w:rsidRDefault="00310E0C" w:rsidP="00310E0C">
      <w:pPr>
        <w:spacing w:after="200" w:line="240" w:lineRule="auto"/>
        <w:ind w:firstLine="720"/>
        <w:jc w:val="both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Que de ahí que el año 2022, ha sido declarado como año de homenaje del pueblo argentino a los caídos en el conflicto de las Islas Malvinas, </w:t>
      </w:r>
      <w:proofErr w:type="spellStart"/>
      <w:r w:rsidRPr="00310E0C">
        <w:rPr>
          <w:rFonts w:ascii="Arial" w:eastAsia="Times New Roman" w:hAnsi="Arial" w:cs="Arial"/>
          <w:color w:val="000000"/>
          <w:lang w:val="es-ES" w:eastAsia="es-ES"/>
        </w:rPr>
        <w:t>Georgias</w:t>
      </w:r>
      <w:proofErr w:type="spellEnd"/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 del Sur, </w:t>
      </w:r>
      <w:proofErr w:type="spellStart"/>
      <w:r w:rsidRPr="00310E0C">
        <w:rPr>
          <w:rFonts w:ascii="Arial" w:eastAsia="Times New Roman" w:hAnsi="Arial" w:cs="Arial"/>
          <w:color w:val="000000"/>
          <w:lang w:val="es-ES" w:eastAsia="es-ES"/>
        </w:rPr>
        <w:t>Sandwich</w:t>
      </w:r>
      <w:proofErr w:type="spellEnd"/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 del Sur y los espacios marítimos e insulares correspondientes, homenajeando a familiares y veteranos y veteranas de Malvinas. </w:t>
      </w:r>
    </w:p>
    <w:p w:rsidR="00310E0C" w:rsidRPr="00310E0C" w:rsidRDefault="00310E0C" w:rsidP="00310E0C">
      <w:pPr>
        <w:spacing w:after="200" w:line="240" w:lineRule="auto"/>
        <w:ind w:firstLine="720"/>
        <w:jc w:val="both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color w:val="000000"/>
          <w:lang w:val="es-ES" w:eastAsia="es-ES"/>
        </w:rPr>
        <w:t>Que asimismo, se ha dispuesto que, durante todo 2022, la documentación oficial de la Administración Pública Nacional, centralizada y descentralizada, y los Entes Autárquicos dependientes de la misma, lleven la leyenda: “Las Malvinas son argentinas”.</w:t>
      </w:r>
    </w:p>
    <w:p w:rsidR="00310E0C" w:rsidRPr="00310E0C" w:rsidRDefault="00310E0C" w:rsidP="00310E0C">
      <w:pPr>
        <w:spacing w:after="200" w:line="240" w:lineRule="auto"/>
        <w:ind w:firstLine="720"/>
        <w:jc w:val="both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color w:val="000000"/>
          <w:lang w:val="es-ES" w:eastAsia="es-ES"/>
        </w:rPr>
        <w:lastRenderedPageBreak/>
        <w:t xml:space="preserve">Que es por ello que, desde el Ministerio de Defensa de la Nación se promueve la donación de un monumento conmemorativo en reconocimiento y homenaje del pueblo argentino a los caídos, a los veteranos y veteranas de Malvinas y a sus familiares, realizado por el Astillero </w:t>
      </w:r>
      <w:proofErr w:type="spellStart"/>
      <w:r w:rsidRPr="00310E0C">
        <w:rPr>
          <w:rFonts w:ascii="Arial" w:eastAsia="Times New Roman" w:hAnsi="Arial" w:cs="Arial"/>
          <w:color w:val="000000"/>
          <w:lang w:val="es-ES" w:eastAsia="es-ES"/>
        </w:rPr>
        <w:t>Tandanor</w:t>
      </w:r>
      <w:proofErr w:type="spellEnd"/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 a instalarse en la Ciudad Autónoma de Buenos Aires. La obra se constituye como un símbolo del compromiso permanente del pueblo argentino con nuestra soberanía en el Atlántico Sur. </w:t>
      </w:r>
    </w:p>
    <w:p w:rsidR="00310E0C" w:rsidRDefault="00310E0C" w:rsidP="00310E0C">
      <w:pPr>
        <w:spacing w:after="200" w:line="240" w:lineRule="auto"/>
        <w:ind w:firstLine="720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310E0C">
        <w:rPr>
          <w:rFonts w:ascii="Arial" w:eastAsia="Times New Roman" w:hAnsi="Arial" w:cs="Arial"/>
          <w:color w:val="000000"/>
          <w:lang w:val="es-ES" w:eastAsia="es-ES"/>
        </w:rPr>
        <w:t>Que se trata de un monumento ejecutado en chapa naval calada con la imagen conmemorativa de las Islas Malvinas, de tamaño aproximado de diez por cinco metros, y perfil alabeado en planta, posicionado sobre un pedestal de hormigón. El mismo será montado sobre un cantero en el sector Norte del Ministerio de Defensa, cercano a la vereda hoy existente, con orientación noroeste. La presente obra se erige como una experiencia en estrecha vinculación con la ciudadanía toda vez que permitirá la expresión de los y las visitantes con mensajes alusivos a nuestra soberanía sobre la figura de las Islas. </w:t>
      </w:r>
    </w:p>
    <w:p w:rsidR="00310E0C" w:rsidRPr="00310E0C" w:rsidRDefault="00310E0C" w:rsidP="00310E0C">
      <w:pPr>
        <w:spacing w:after="200" w:line="240" w:lineRule="auto"/>
        <w:ind w:firstLine="720"/>
        <w:jc w:val="both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lang w:val="es-ES" w:eastAsia="es-ES"/>
        </w:rPr>
        <w:t xml:space="preserve">Que la presente iniciativa tuvo su correspondiente Audiencia Publica en fecha </w:t>
      </w:r>
      <w:r>
        <w:rPr>
          <w:rFonts w:ascii="Arial" w:eastAsia="Times New Roman" w:hAnsi="Arial" w:cs="Arial"/>
          <w:lang w:val="es-ES" w:eastAsia="es-ES"/>
        </w:rPr>
        <w:t>4</w:t>
      </w:r>
      <w:r w:rsidRPr="00310E0C">
        <w:rPr>
          <w:rFonts w:ascii="Arial" w:eastAsia="Times New Roman" w:hAnsi="Arial" w:cs="Arial"/>
          <w:lang w:val="es-ES" w:eastAsia="es-ES"/>
        </w:rPr>
        <w:t xml:space="preserve"> de noviembre de 2022 (Conf. Art 89 y 90 de la Constitución de la Ciudad Autónoma de Buenos Aires).</w:t>
      </w:r>
    </w:p>
    <w:p w:rsidR="00310E0C" w:rsidRPr="00310E0C" w:rsidRDefault="00310E0C" w:rsidP="00310E0C">
      <w:pPr>
        <w:spacing w:line="240" w:lineRule="auto"/>
        <w:ind w:firstLine="708"/>
        <w:jc w:val="both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color w:val="000000"/>
          <w:lang w:val="es-ES" w:eastAsia="es-ES"/>
        </w:rPr>
        <w:t>Por todo lo anteriormente expuesto esta Comisión recomienda el tratamiento de la siguiente: </w:t>
      </w:r>
    </w:p>
    <w:p w:rsidR="00310E0C" w:rsidRPr="00310E0C" w:rsidRDefault="00310E0C" w:rsidP="00310E0C">
      <w:pPr>
        <w:spacing w:after="200" w:line="240" w:lineRule="auto"/>
        <w:jc w:val="center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b/>
          <w:bCs/>
          <w:color w:val="000000"/>
          <w:lang w:val="es-ES" w:eastAsia="es-ES"/>
        </w:rPr>
        <w:t>LEY</w:t>
      </w:r>
    </w:p>
    <w:p w:rsidR="00310E0C" w:rsidRPr="00310E0C" w:rsidRDefault="00310E0C" w:rsidP="00310E0C">
      <w:pPr>
        <w:spacing w:after="200" w:line="240" w:lineRule="auto"/>
        <w:jc w:val="both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Artículo 1°.- </w:t>
      </w:r>
      <w:proofErr w:type="spellStart"/>
      <w:r w:rsidRPr="00310E0C">
        <w:rPr>
          <w:rFonts w:ascii="Arial" w:eastAsia="Times New Roman" w:hAnsi="Arial" w:cs="Arial"/>
          <w:color w:val="000000"/>
          <w:lang w:val="es-ES" w:eastAsia="es-ES"/>
        </w:rPr>
        <w:t>Acéptase</w:t>
      </w:r>
      <w:proofErr w:type="spellEnd"/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 la donación efectuada a favor del Gobierno de la Ciudad Autónoma de Buenos Aires por el Astillero </w:t>
      </w:r>
      <w:proofErr w:type="spellStart"/>
      <w:r w:rsidRPr="00310E0C">
        <w:rPr>
          <w:rFonts w:ascii="Arial" w:eastAsia="Times New Roman" w:hAnsi="Arial" w:cs="Arial"/>
          <w:color w:val="000000"/>
          <w:lang w:val="es-ES" w:eastAsia="es-ES"/>
        </w:rPr>
        <w:t>Tandanor</w:t>
      </w:r>
      <w:proofErr w:type="spellEnd"/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 perteneciente al Ministerio de Defensa, del monumento homenaje en ocasión de conmemorarse los 40 años del conflicto del Atlántico Sur.</w:t>
      </w:r>
    </w:p>
    <w:p w:rsidR="00310E0C" w:rsidRPr="00310E0C" w:rsidRDefault="00310E0C" w:rsidP="00310E0C">
      <w:pPr>
        <w:spacing w:after="200" w:line="240" w:lineRule="auto"/>
        <w:jc w:val="both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Articulo. 2º.- </w:t>
      </w:r>
      <w:proofErr w:type="spellStart"/>
      <w:r w:rsidRPr="00310E0C">
        <w:rPr>
          <w:rFonts w:ascii="Arial" w:eastAsia="Times New Roman" w:hAnsi="Arial" w:cs="Arial"/>
          <w:color w:val="000000"/>
          <w:lang w:val="es-ES" w:eastAsia="es-ES"/>
        </w:rPr>
        <w:t>Autorízase</w:t>
      </w:r>
      <w:proofErr w:type="spellEnd"/>
      <w:r w:rsidRPr="00310E0C">
        <w:rPr>
          <w:rFonts w:ascii="Arial" w:eastAsia="Times New Roman" w:hAnsi="Arial" w:cs="Arial"/>
          <w:color w:val="000000"/>
          <w:lang w:val="es-ES" w:eastAsia="es-ES"/>
        </w:rPr>
        <w:t xml:space="preserve"> el emplazamiento de la obra mencionada, en la plazoleta ubicada en Av. de la Rábida y Av. Paseo Colón, según consta en el Anexo I.</w:t>
      </w:r>
    </w:p>
    <w:p w:rsidR="00310E0C" w:rsidRPr="00310E0C" w:rsidRDefault="00310E0C" w:rsidP="00310E0C">
      <w:pPr>
        <w:spacing w:after="200" w:line="240" w:lineRule="auto"/>
        <w:jc w:val="both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color w:val="000000"/>
          <w:lang w:val="es-ES" w:eastAsia="es-ES"/>
        </w:rPr>
        <w:t>Articulo. 3º.-  Comuníquese.</w:t>
      </w:r>
    </w:p>
    <w:p w:rsidR="00F12AB1" w:rsidRPr="00F12AB1" w:rsidRDefault="00F12AB1" w:rsidP="00F12AB1">
      <w:pPr>
        <w:jc w:val="center"/>
        <w:rPr>
          <w:rFonts w:ascii="Arial" w:hAnsi="Arial" w:cs="Arial"/>
          <w:b/>
          <w:u w:val="single"/>
        </w:rPr>
      </w:pPr>
      <w:r w:rsidRPr="00F12AB1">
        <w:rPr>
          <w:rFonts w:ascii="Arial" w:hAnsi="Arial" w:cs="Arial"/>
          <w:b/>
          <w:u w:val="single"/>
        </w:rPr>
        <w:t xml:space="preserve">ANEXO </w:t>
      </w:r>
    </w:p>
    <w:p w:rsidR="00F12AB1" w:rsidRPr="00F12AB1" w:rsidRDefault="00F12AB1" w:rsidP="00F12AB1">
      <w:pPr>
        <w:rPr>
          <w:rFonts w:ascii="Arial" w:hAnsi="Arial" w:cs="Arial"/>
          <w:i/>
        </w:rPr>
      </w:pPr>
      <w:r w:rsidRPr="00F12AB1">
        <w:rPr>
          <w:rFonts w:ascii="Arial" w:hAnsi="Arial" w:cs="Arial"/>
          <w:i/>
        </w:rPr>
        <w:t>a. Boceto de fotomontaje</w:t>
      </w:r>
    </w:p>
    <w:p w:rsidR="00F12AB1" w:rsidRDefault="00F12AB1" w:rsidP="00F12A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B202E4">
        <w:rPr>
          <w:i/>
          <w:noProof/>
          <w:lang w:val="es-ES" w:eastAsia="es-ES"/>
        </w:rPr>
        <w:lastRenderedPageBreak/>
        <w:drawing>
          <wp:inline distT="0" distB="0" distL="0" distR="0">
            <wp:extent cx="5219700" cy="3048536"/>
            <wp:effectExtent l="1905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048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2AB1" w:rsidRDefault="00F12AB1" w:rsidP="00F12AB1">
      <w:pPr>
        <w:rPr>
          <w:i/>
        </w:rPr>
      </w:pPr>
    </w:p>
    <w:p w:rsidR="00F12AB1" w:rsidRPr="00F12AB1" w:rsidRDefault="00F12AB1" w:rsidP="00F12AB1">
      <w:pPr>
        <w:rPr>
          <w:rFonts w:ascii="Arial" w:hAnsi="Arial" w:cs="Arial"/>
          <w:i/>
        </w:rPr>
      </w:pPr>
      <w:r w:rsidRPr="00F12AB1">
        <w:rPr>
          <w:rFonts w:ascii="Arial" w:hAnsi="Arial" w:cs="Arial"/>
          <w:i/>
        </w:rPr>
        <w:t>b. Localización propuesta.</w:t>
      </w:r>
    </w:p>
    <w:p w:rsidR="00F12AB1" w:rsidRDefault="00F12AB1" w:rsidP="00F12AB1">
      <w:pPr>
        <w:rPr>
          <w:i/>
        </w:rPr>
      </w:pPr>
      <w:r w:rsidRPr="00B202E4">
        <w:rPr>
          <w:i/>
          <w:noProof/>
          <w:lang w:val="es-ES" w:eastAsia="es-ES"/>
        </w:rPr>
        <w:drawing>
          <wp:inline distT="0" distB="0" distL="0" distR="0">
            <wp:extent cx="5219700" cy="2476538"/>
            <wp:effectExtent l="19050" t="0" r="0" b="0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76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2AB1" w:rsidRDefault="00F12AB1" w:rsidP="00F12A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s-ES"/>
        </w:rPr>
      </w:pPr>
    </w:p>
    <w:p w:rsidR="00F12AB1" w:rsidRDefault="00F12AB1" w:rsidP="00F12A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A637A1">
        <w:rPr>
          <w:noProof/>
          <w:lang w:val="es-ES" w:eastAsia="es-ES"/>
        </w:rPr>
        <w:lastRenderedPageBreak/>
        <w:drawing>
          <wp:inline distT="0" distB="0" distL="0" distR="0">
            <wp:extent cx="5219700" cy="3134405"/>
            <wp:effectExtent l="19050" t="0" r="0" b="0"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13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21C" w:rsidRPr="00310E0C" w:rsidRDefault="00CE321C" w:rsidP="00CE321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</w:p>
    <w:p w:rsidR="00B412F5" w:rsidRPr="00310E0C" w:rsidRDefault="00B412F5" w:rsidP="00CE321C">
      <w:pPr>
        <w:spacing w:after="0" w:line="240" w:lineRule="auto"/>
        <w:jc w:val="both"/>
        <w:rPr>
          <w:rFonts w:ascii="Arial" w:eastAsia="Times New Roman" w:hAnsi="Arial" w:cs="Arial"/>
          <w:lang w:val="es-ES" w:eastAsia="es-ES"/>
        </w:rPr>
      </w:pPr>
      <w:r w:rsidRPr="00310E0C">
        <w:rPr>
          <w:rFonts w:ascii="Arial" w:eastAsia="Times New Roman" w:hAnsi="Arial" w:cs="Arial"/>
          <w:color w:val="000000"/>
          <w:lang w:val="es-ES" w:eastAsia="es-ES"/>
        </w:rPr>
        <w:t>Sala de Comisión, 11 de noviembre de 2022.</w:t>
      </w:r>
    </w:p>
    <w:p w:rsidR="001639EA" w:rsidRPr="00310E0C" w:rsidRDefault="001639EA" w:rsidP="004D5A04">
      <w:pPr>
        <w:spacing w:line="240" w:lineRule="auto"/>
        <w:jc w:val="both"/>
        <w:rPr>
          <w:rFonts w:ascii="Arial" w:eastAsia="Times New Roman" w:hAnsi="Arial" w:cs="Arial"/>
          <w:lang w:eastAsia="es-AR"/>
        </w:rPr>
      </w:pPr>
    </w:p>
    <w:p w:rsidR="004F61DD" w:rsidRPr="00310E0C" w:rsidRDefault="004F61DD" w:rsidP="004D4950">
      <w:pPr>
        <w:spacing w:after="0" w:line="240" w:lineRule="auto"/>
        <w:rPr>
          <w:rFonts w:ascii="Arial" w:eastAsia="Times New Roman" w:hAnsi="Arial" w:cs="Arial"/>
          <w:lang w:eastAsia="es-AR"/>
        </w:rPr>
      </w:pPr>
    </w:p>
    <w:p w:rsidR="004F61DD" w:rsidRPr="00310E0C" w:rsidRDefault="004F61DD" w:rsidP="004D4950">
      <w:pPr>
        <w:spacing w:after="0" w:line="240" w:lineRule="auto"/>
        <w:rPr>
          <w:rFonts w:ascii="Arial" w:eastAsia="Times New Roman" w:hAnsi="Arial" w:cs="Arial"/>
          <w:lang w:eastAsia="es-AR"/>
        </w:rPr>
      </w:pPr>
    </w:p>
    <w:p w:rsidR="00651755" w:rsidRPr="00310E0C" w:rsidRDefault="00651755" w:rsidP="004D4950">
      <w:pPr>
        <w:spacing w:after="0" w:line="240" w:lineRule="auto"/>
        <w:rPr>
          <w:rFonts w:ascii="Arial" w:eastAsia="Times New Roman" w:hAnsi="Arial" w:cs="Arial"/>
          <w:lang w:eastAsia="es-AR"/>
        </w:rPr>
      </w:pPr>
    </w:p>
    <w:p w:rsidR="004D4950" w:rsidRPr="00310E0C" w:rsidRDefault="004D4950" w:rsidP="004D4950">
      <w:pPr>
        <w:spacing w:after="0" w:line="240" w:lineRule="auto"/>
        <w:jc w:val="both"/>
        <w:rPr>
          <w:rFonts w:ascii="Arial" w:eastAsia="Times New Roman" w:hAnsi="Arial" w:cs="Arial"/>
          <w:lang w:eastAsia="es-AR"/>
        </w:rPr>
      </w:pPr>
      <w:r w:rsidRPr="00310E0C">
        <w:rPr>
          <w:rFonts w:ascii="Arial" w:eastAsia="Times New Roman" w:hAnsi="Arial" w:cs="Arial"/>
          <w:color w:val="000000"/>
          <w:lang w:eastAsia="es-AR"/>
        </w:rPr>
        <w:t>  </w:t>
      </w:r>
    </w:p>
    <w:p w:rsidR="00A84D5E" w:rsidRPr="00310E0C" w:rsidRDefault="00E23B8E" w:rsidP="00E23B8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es-AR"/>
        </w:rPr>
      </w:pPr>
      <w:r w:rsidRPr="00310E0C">
        <w:rPr>
          <w:rFonts w:ascii="Arial" w:eastAsia="Times New Roman" w:hAnsi="Arial" w:cs="Arial"/>
          <w:b/>
          <w:color w:val="000000"/>
          <w:lang w:eastAsia="es-AR"/>
        </w:rPr>
        <w:t>ROY CORTINA</w:t>
      </w:r>
    </w:p>
    <w:p w:rsidR="00E23B8E" w:rsidRPr="00310E0C" w:rsidRDefault="00E23B8E" w:rsidP="00E23B8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es-AR"/>
        </w:rPr>
      </w:pPr>
      <w:r w:rsidRPr="00310E0C">
        <w:rPr>
          <w:rFonts w:ascii="Arial" w:eastAsia="Times New Roman" w:hAnsi="Arial" w:cs="Arial"/>
          <w:b/>
          <w:color w:val="000000"/>
          <w:lang w:eastAsia="es-AR"/>
        </w:rPr>
        <w:t>Presidente</w:t>
      </w:r>
    </w:p>
    <w:p w:rsidR="00762788" w:rsidRPr="00310E0C" w:rsidRDefault="00762788" w:rsidP="00E23B8E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es-AR"/>
        </w:rPr>
      </w:pPr>
    </w:p>
    <w:p w:rsidR="00E23B8E" w:rsidRPr="00310E0C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E23B8E" w:rsidRPr="00310E0C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E23B8E" w:rsidRPr="00310E0C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310E0C">
        <w:rPr>
          <w:rFonts w:ascii="Arial" w:eastAsia="Times New Roman" w:hAnsi="Arial" w:cs="Arial"/>
          <w:b/>
          <w:color w:val="000000"/>
          <w:lang w:eastAsia="es-AR"/>
        </w:rPr>
        <w:t>MARIA BIELLI</w:t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  <w:t xml:space="preserve"> MARIA CECILIA FERRERO</w:t>
      </w:r>
    </w:p>
    <w:p w:rsidR="00E23B8E" w:rsidRPr="00310E0C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310E0C">
        <w:rPr>
          <w:rFonts w:ascii="Arial" w:eastAsia="Times New Roman" w:hAnsi="Arial" w:cs="Arial"/>
          <w:b/>
          <w:color w:val="000000"/>
          <w:lang w:eastAsia="es-AR"/>
        </w:rPr>
        <w:t>Vicepresidenta I</w:t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  <w:t>Vicepresidenta II</w:t>
      </w:r>
    </w:p>
    <w:p w:rsidR="00E23B8E" w:rsidRPr="00310E0C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310E0C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E23B8E" w:rsidRPr="00310E0C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762788" w:rsidRPr="00310E0C" w:rsidRDefault="00762788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E23B8E" w:rsidRPr="00310E0C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E23B8E" w:rsidRPr="00310E0C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310E0C">
        <w:rPr>
          <w:rFonts w:ascii="Arial" w:eastAsia="Times New Roman" w:hAnsi="Arial" w:cs="Arial"/>
          <w:b/>
          <w:color w:val="000000"/>
          <w:lang w:eastAsia="es-AR"/>
        </w:rPr>
        <w:t>MARIA LUISA GONZALEZ</w:t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="000B37AA"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="000B37AA"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>NATALIA FIDEL</w:t>
      </w:r>
    </w:p>
    <w:p w:rsidR="00E23B8E" w:rsidRPr="00310E0C" w:rsidRDefault="000B37AA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310E0C">
        <w:rPr>
          <w:rFonts w:ascii="Arial" w:eastAsia="Times New Roman" w:hAnsi="Arial" w:cs="Arial"/>
          <w:b/>
          <w:color w:val="000000"/>
          <w:lang w:eastAsia="es-AR"/>
        </w:rPr>
        <w:t xml:space="preserve">         ESTEVARENA</w:t>
      </w:r>
    </w:p>
    <w:p w:rsidR="00E23B8E" w:rsidRPr="00310E0C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310E0C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310E0C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310E0C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310E0C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310E0C" w:rsidRDefault="000B37AA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310E0C">
        <w:rPr>
          <w:rFonts w:ascii="Arial" w:eastAsia="Times New Roman" w:hAnsi="Arial" w:cs="Arial"/>
          <w:b/>
          <w:color w:val="000000"/>
          <w:lang w:eastAsia="es-AR"/>
        </w:rPr>
        <w:lastRenderedPageBreak/>
        <w:t>MATIAS LOPEZ</w:t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  <w:t xml:space="preserve">    JUAN PABLO </w:t>
      </w:r>
    </w:p>
    <w:p w:rsidR="000B37AA" w:rsidRPr="00310E0C" w:rsidRDefault="000B37AA" w:rsidP="000B37AA">
      <w:pPr>
        <w:spacing w:after="0" w:line="240" w:lineRule="auto"/>
        <w:ind w:left="6372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310E0C">
        <w:rPr>
          <w:rFonts w:ascii="Arial" w:eastAsia="Times New Roman" w:hAnsi="Arial" w:cs="Arial"/>
          <w:b/>
          <w:color w:val="000000"/>
          <w:lang w:eastAsia="es-AR"/>
        </w:rPr>
        <w:t xml:space="preserve">       ARENAZA</w:t>
      </w: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310E0C">
        <w:rPr>
          <w:rFonts w:ascii="Arial" w:eastAsia="Times New Roman" w:hAnsi="Arial" w:cs="Arial"/>
          <w:b/>
          <w:color w:val="000000"/>
          <w:lang w:eastAsia="es-AR"/>
        </w:rPr>
        <w:t xml:space="preserve">DARIO NIETO </w:t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  <w:t xml:space="preserve">       EUGENIO CASIELLES</w:t>
      </w: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951A77" w:rsidRPr="00310E0C" w:rsidRDefault="00951A77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951A77" w:rsidRPr="00310E0C" w:rsidRDefault="00951A77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310E0C">
        <w:rPr>
          <w:rFonts w:ascii="Arial" w:eastAsia="Times New Roman" w:hAnsi="Arial" w:cs="Arial"/>
          <w:b/>
          <w:color w:val="000000"/>
          <w:lang w:eastAsia="es-AR"/>
        </w:rPr>
        <w:t>MATIAS BARROETAVEÑA</w:t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  <w:t>PATRICIA VISCHI</w:t>
      </w: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D66DF2" w:rsidRPr="00310E0C" w:rsidRDefault="004D5A04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310E0C">
        <w:rPr>
          <w:rFonts w:ascii="Arial" w:eastAsia="Times New Roman" w:hAnsi="Arial" w:cs="Arial"/>
          <w:b/>
          <w:color w:val="000000"/>
          <w:lang w:eastAsia="es-AR"/>
        </w:rPr>
        <w:t>JUAN PABLO</w:t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="00D66DF2" w:rsidRPr="00310E0C">
        <w:rPr>
          <w:rFonts w:ascii="Arial" w:eastAsia="Times New Roman" w:hAnsi="Arial" w:cs="Arial"/>
          <w:b/>
          <w:color w:val="000000"/>
          <w:lang w:eastAsia="es-AR"/>
        </w:rPr>
        <w:t xml:space="preserve">                    </w:t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  <w:r w:rsidR="000B37AA" w:rsidRPr="00310E0C">
        <w:rPr>
          <w:rFonts w:ascii="Arial" w:eastAsia="Times New Roman" w:hAnsi="Arial" w:cs="Arial"/>
          <w:b/>
          <w:color w:val="000000"/>
          <w:lang w:eastAsia="es-AR"/>
        </w:rPr>
        <w:t>MARIA INES PARRY</w:t>
      </w:r>
    </w:p>
    <w:p w:rsidR="000B37AA" w:rsidRPr="00310E0C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310E0C">
        <w:rPr>
          <w:rFonts w:ascii="Arial" w:eastAsia="Times New Roman" w:hAnsi="Arial" w:cs="Arial"/>
          <w:b/>
          <w:color w:val="000000"/>
          <w:lang w:eastAsia="es-AR"/>
        </w:rPr>
        <w:t>MODARELLI</w:t>
      </w:r>
      <w:r w:rsidRPr="00310E0C">
        <w:rPr>
          <w:rFonts w:ascii="Arial" w:eastAsia="Times New Roman" w:hAnsi="Arial" w:cs="Arial"/>
          <w:b/>
          <w:color w:val="000000"/>
          <w:lang w:eastAsia="es-AR"/>
        </w:rPr>
        <w:tab/>
      </w:r>
    </w:p>
    <w:sectPr w:rsidR="000B37AA" w:rsidRPr="00310E0C" w:rsidSect="004D5A04">
      <w:headerReference w:type="default" r:id="rId10"/>
      <w:footerReference w:type="default" r:id="rId11"/>
      <w:pgSz w:w="11907" w:h="16839" w:code="9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46D" w:rsidRDefault="0057246D">
      <w:r>
        <w:separator/>
      </w:r>
    </w:p>
  </w:endnote>
  <w:endnote w:type="continuationSeparator" w:id="1">
    <w:p w:rsidR="0057246D" w:rsidRDefault="005724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CA2F59" w:rsidRPr="00CA2F59">
        <w:rPr>
          <w:noProof/>
          <w:color w:val="333333"/>
          <w:sz w:val="20"/>
        </w:rPr>
        <w:t>11/11/2022 11:12:00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CA2F59" w:rsidRPr="00CA2F59">
        <w:rPr>
          <w:noProof/>
          <w:color w:val="333333"/>
          <w:sz w:val="20"/>
        </w:rPr>
        <w:t>4190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CA2F59" w:rsidRPr="00CA2F59">
        <w:rPr>
          <w:noProof/>
          <w:color w:val="333333"/>
          <w:sz w:val="20"/>
        </w:rPr>
        <w:t>794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6233E4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6233E4" w:rsidRPr="001C19C4">
      <w:rPr>
        <w:rStyle w:val="Nmerodepgina"/>
        <w:color w:val="333333"/>
      </w:rPr>
      <w:fldChar w:fldCharType="separate"/>
    </w:r>
    <w:r w:rsidR="00CA2F59">
      <w:rPr>
        <w:rStyle w:val="Nmerodepgina"/>
        <w:noProof/>
        <w:color w:val="333333"/>
      </w:rPr>
      <w:t>4</w:t>
    </w:r>
    <w:r w:rsidR="006233E4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A2F59" w:rsidRPr="00CA2F59">
        <w:rPr>
          <w:rStyle w:val="Nmerodepgina"/>
          <w:noProof/>
          <w:color w:val="333333"/>
        </w:rPr>
        <w:t>5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46D" w:rsidRDefault="0057246D">
      <w:r>
        <w:separator/>
      </w:r>
    </w:p>
  </w:footnote>
  <w:footnote w:type="continuationSeparator" w:id="1">
    <w:p w:rsidR="0057246D" w:rsidRDefault="005724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91137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62864"/>
    <w:rsid w:val="00064FDE"/>
    <w:rsid w:val="00067370"/>
    <w:rsid w:val="000705C6"/>
    <w:rsid w:val="000713D7"/>
    <w:rsid w:val="00071CFB"/>
    <w:rsid w:val="00077DAC"/>
    <w:rsid w:val="00080837"/>
    <w:rsid w:val="00081FFF"/>
    <w:rsid w:val="00085D07"/>
    <w:rsid w:val="000B2290"/>
    <w:rsid w:val="000B37AA"/>
    <w:rsid w:val="000C5659"/>
    <w:rsid w:val="000D1497"/>
    <w:rsid w:val="000D2860"/>
    <w:rsid w:val="000D2D48"/>
    <w:rsid w:val="000D6C54"/>
    <w:rsid w:val="000E3949"/>
    <w:rsid w:val="000F74CB"/>
    <w:rsid w:val="000F7E30"/>
    <w:rsid w:val="00103C6B"/>
    <w:rsid w:val="00104335"/>
    <w:rsid w:val="00127D10"/>
    <w:rsid w:val="00136787"/>
    <w:rsid w:val="00142125"/>
    <w:rsid w:val="0014563C"/>
    <w:rsid w:val="00145948"/>
    <w:rsid w:val="00155C7C"/>
    <w:rsid w:val="00156416"/>
    <w:rsid w:val="00160A2A"/>
    <w:rsid w:val="001614A7"/>
    <w:rsid w:val="001639EA"/>
    <w:rsid w:val="0019414B"/>
    <w:rsid w:val="001B770D"/>
    <w:rsid w:val="001C18CC"/>
    <w:rsid w:val="001C19C4"/>
    <w:rsid w:val="001C7BB7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52081"/>
    <w:rsid w:val="0026220D"/>
    <w:rsid w:val="00265972"/>
    <w:rsid w:val="0027148D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0E0C"/>
    <w:rsid w:val="003145ED"/>
    <w:rsid w:val="00315C77"/>
    <w:rsid w:val="00322C89"/>
    <w:rsid w:val="0033168A"/>
    <w:rsid w:val="00335CD9"/>
    <w:rsid w:val="00340F54"/>
    <w:rsid w:val="0035681D"/>
    <w:rsid w:val="00361201"/>
    <w:rsid w:val="003617B1"/>
    <w:rsid w:val="00363ACB"/>
    <w:rsid w:val="00374EAE"/>
    <w:rsid w:val="00395843"/>
    <w:rsid w:val="003A7311"/>
    <w:rsid w:val="003B4298"/>
    <w:rsid w:val="003B471C"/>
    <w:rsid w:val="003D10AB"/>
    <w:rsid w:val="003D4000"/>
    <w:rsid w:val="003E7C49"/>
    <w:rsid w:val="003F1EFD"/>
    <w:rsid w:val="003F4249"/>
    <w:rsid w:val="00401C75"/>
    <w:rsid w:val="0040761B"/>
    <w:rsid w:val="00422C3F"/>
    <w:rsid w:val="004354AC"/>
    <w:rsid w:val="00446E1A"/>
    <w:rsid w:val="00453BB4"/>
    <w:rsid w:val="00464AC6"/>
    <w:rsid w:val="004847CA"/>
    <w:rsid w:val="004905F3"/>
    <w:rsid w:val="00497C25"/>
    <w:rsid w:val="004B7714"/>
    <w:rsid w:val="004C4B76"/>
    <w:rsid w:val="004D2D62"/>
    <w:rsid w:val="004D30D5"/>
    <w:rsid w:val="004D438B"/>
    <w:rsid w:val="004D4950"/>
    <w:rsid w:val="004D5A04"/>
    <w:rsid w:val="004E235F"/>
    <w:rsid w:val="004F61DD"/>
    <w:rsid w:val="0051012E"/>
    <w:rsid w:val="005142E6"/>
    <w:rsid w:val="00522C71"/>
    <w:rsid w:val="005241CE"/>
    <w:rsid w:val="00534552"/>
    <w:rsid w:val="0053714E"/>
    <w:rsid w:val="00540D49"/>
    <w:rsid w:val="00540E5C"/>
    <w:rsid w:val="00550A79"/>
    <w:rsid w:val="00551DE0"/>
    <w:rsid w:val="0057246D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126B"/>
    <w:rsid w:val="00616F70"/>
    <w:rsid w:val="00622DE5"/>
    <w:rsid w:val="006233E4"/>
    <w:rsid w:val="00636BE0"/>
    <w:rsid w:val="0064363E"/>
    <w:rsid w:val="00651755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2737"/>
    <w:rsid w:val="006E3675"/>
    <w:rsid w:val="006F5C81"/>
    <w:rsid w:val="00706B8E"/>
    <w:rsid w:val="007124B1"/>
    <w:rsid w:val="00715AF3"/>
    <w:rsid w:val="00720C1E"/>
    <w:rsid w:val="00734F30"/>
    <w:rsid w:val="007410E7"/>
    <w:rsid w:val="007420D8"/>
    <w:rsid w:val="00762788"/>
    <w:rsid w:val="00762C9A"/>
    <w:rsid w:val="00771B54"/>
    <w:rsid w:val="007728C1"/>
    <w:rsid w:val="00777916"/>
    <w:rsid w:val="00780167"/>
    <w:rsid w:val="007908D2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8019FD"/>
    <w:rsid w:val="008034F8"/>
    <w:rsid w:val="00812683"/>
    <w:rsid w:val="00813B43"/>
    <w:rsid w:val="008160C8"/>
    <w:rsid w:val="00820A3A"/>
    <w:rsid w:val="00827228"/>
    <w:rsid w:val="008433E2"/>
    <w:rsid w:val="00845200"/>
    <w:rsid w:val="00846702"/>
    <w:rsid w:val="008553EB"/>
    <w:rsid w:val="0086333F"/>
    <w:rsid w:val="00870A2D"/>
    <w:rsid w:val="00870C4B"/>
    <w:rsid w:val="008844BF"/>
    <w:rsid w:val="0088546A"/>
    <w:rsid w:val="00890C59"/>
    <w:rsid w:val="00890E2F"/>
    <w:rsid w:val="008938E5"/>
    <w:rsid w:val="008B4536"/>
    <w:rsid w:val="008C4AC3"/>
    <w:rsid w:val="008E171E"/>
    <w:rsid w:val="00906685"/>
    <w:rsid w:val="00910E0F"/>
    <w:rsid w:val="0091690E"/>
    <w:rsid w:val="00935490"/>
    <w:rsid w:val="00940420"/>
    <w:rsid w:val="00947238"/>
    <w:rsid w:val="00951A77"/>
    <w:rsid w:val="00956621"/>
    <w:rsid w:val="009624FC"/>
    <w:rsid w:val="0096461D"/>
    <w:rsid w:val="00973EC5"/>
    <w:rsid w:val="00987EB5"/>
    <w:rsid w:val="009953AF"/>
    <w:rsid w:val="00996E34"/>
    <w:rsid w:val="009A6E2B"/>
    <w:rsid w:val="009B1362"/>
    <w:rsid w:val="009B47F9"/>
    <w:rsid w:val="009B4FAC"/>
    <w:rsid w:val="009C20D3"/>
    <w:rsid w:val="009D3D34"/>
    <w:rsid w:val="009E5835"/>
    <w:rsid w:val="009F4E01"/>
    <w:rsid w:val="00A05EA2"/>
    <w:rsid w:val="00A06A2B"/>
    <w:rsid w:val="00A07090"/>
    <w:rsid w:val="00A11AD7"/>
    <w:rsid w:val="00A11FB0"/>
    <w:rsid w:val="00A1286B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14C2"/>
    <w:rsid w:val="00AB5EB2"/>
    <w:rsid w:val="00AC3839"/>
    <w:rsid w:val="00AC793B"/>
    <w:rsid w:val="00AE2E8F"/>
    <w:rsid w:val="00AF0DDE"/>
    <w:rsid w:val="00AF5760"/>
    <w:rsid w:val="00AF6352"/>
    <w:rsid w:val="00B05649"/>
    <w:rsid w:val="00B1723C"/>
    <w:rsid w:val="00B177FE"/>
    <w:rsid w:val="00B2047A"/>
    <w:rsid w:val="00B264C1"/>
    <w:rsid w:val="00B31B65"/>
    <w:rsid w:val="00B36178"/>
    <w:rsid w:val="00B412F5"/>
    <w:rsid w:val="00B4532F"/>
    <w:rsid w:val="00B46232"/>
    <w:rsid w:val="00B60822"/>
    <w:rsid w:val="00B85EE2"/>
    <w:rsid w:val="00B87C49"/>
    <w:rsid w:val="00BE1E37"/>
    <w:rsid w:val="00BF2B7B"/>
    <w:rsid w:val="00BF71C2"/>
    <w:rsid w:val="00C0415C"/>
    <w:rsid w:val="00C26F53"/>
    <w:rsid w:val="00C330CB"/>
    <w:rsid w:val="00C3675D"/>
    <w:rsid w:val="00C419C1"/>
    <w:rsid w:val="00C51E49"/>
    <w:rsid w:val="00C521F9"/>
    <w:rsid w:val="00C53D61"/>
    <w:rsid w:val="00C63351"/>
    <w:rsid w:val="00C7063B"/>
    <w:rsid w:val="00C709D8"/>
    <w:rsid w:val="00C71253"/>
    <w:rsid w:val="00C734F9"/>
    <w:rsid w:val="00C755A6"/>
    <w:rsid w:val="00C815B6"/>
    <w:rsid w:val="00C87365"/>
    <w:rsid w:val="00C93FF6"/>
    <w:rsid w:val="00CA2F59"/>
    <w:rsid w:val="00CC20B0"/>
    <w:rsid w:val="00CD2BCC"/>
    <w:rsid w:val="00CE163F"/>
    <w:rsid w:val="00CE321C"/>
    <w:rsid w:val="00D03EBB"/>
    <w:rsid w:val="00D04F17"/>
    <w:rsid w:val="00D16484"/>
    <w:rsid w:val="00D21279"/>
    <w:rsid w:val="00D24827"/>
    <w:rsid w:val="00D43AA2"/>
    <w:rsid w:val="00D518DB"/>
    <w:rsid w:val="00D55ECB"/>
    <w:rsid w:val="00D56BFE"/>
    <w:rsid w:val="00D66DF2"/>
    <w:rsid w:val="00D67721"/>
    <w:rsid w:val="00D758CE"/>
    <w:rsid w:val="00D76A86"/>
    <w:rsid w:val="00D82DCD"/>
    <w:rsid w:val="00D927D4"/>
    <w:rsid w:val="00DC7732"/>
    <w:rsid w:val="00DD2795"/>
    <w:rsid w:val="00DD4DE2"/>
    <w:rsid w:val="00DD520D"/>
    <w:rsid w:val="00DE484A"/>
    <w:rsid w:val="00DF0164"/>
    <w:rsid w:val="00DF14A9"/>
    <w:rsid w:val="00DF4CBE"/>
    <w:rsid w:val="00DF54AA"/>
    <w:rsid w:val="00E07D33"/>
    <w:rsid w:val="00E12909"/>
    <w:rsid w:val="00E12DDE"/>
    <w:rsid w:val="00E143B6"/>
    <w:rsid w:val="00E1677F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E33E2"/>
    <w:rsid w:val="00EE6672"/>
    <w:rsid w:val="00EF0D22"/>
    <w:rsid w:val="00EF7456"/>
    <w:rsid w:val="00F05089"/>
    <w:rsid w:val="00F1107F"/>
    <w:rsid w:val="00F12AB1"/>
    <w:rsid w:val="00F13C69"/>
    <w:rsid w:val="00F41DF6"/>
    <w:rsid w:val="00F422C8"/>
    <w:rsid w:val="00F52245"/>
    <w:rsid w:val="00F5569F"/>
    <w:rsid w:val="00F60308"/>
    <w:rsid w:val="00F640D0"/>
    <w:rsid w:val="00F75389"/>
    <w:rsid w:val="00F86FFD"/>
    <w:rsid w:val="00F873C4"/>
    <w:rsid w:val="00F903E8"/>
    <w:rsid w:val="00FA0C8C"/>
    <w:rsid w:val="00FB4F49"/>
    <w:rsid w:val="00FB6FD7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151</TotalTime>
  <Pages>5</Pages>
  <Words>794</Words>
  <Characters>4337</Characters>
  <Application>Microsoft Office Word</Application>
  <DocSecurity>0</DocSecurity>
  <Lines>131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vaunates</cp:lastModifiedBy>
  <cp:revision>33</cp:revision>
  <cp:lastPrinted>2022-11-11T14:51:00Z</cp:lastPrinted>
  <dcterms:created xsi:type="dcterms:W3CDTF">2022-06-27T17:26:00Z</dcterms:created>
  <dcterms:modified xsi:type="dcterms:W3CDTF">2022-11-11T14:51:00Z</dcterms:modified>
</cp:coreProperties>
</file>