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80FED" w14:textId="77777777" w:rsidR="00584D99" w:rsidRPr="00584D99" w:rsidRDefault="00584D99" w:rsidP="00081FFF">
      <w:pPr>
        <w:rPr>
          <w:sz w:val="24"/>
          <w:lang w:val="es-MX"/>
        </w:rPr>
      </w:pPr>
    </w:p>
    <w:p w14:paraId="7967C64B" w14:textId="77777777" w:rsidR="00584D99" w:rsidRPr="00584D99" w:rsidRDefault="00584D99" w:rsidP="00081FFF">
      <w:pPr>
        <w:rPr>
          <w:sz w:val="24"/>
          <w:lang w:val="es-MX"/>
        </w:rPr>
      </w:pPr>
    </w:p>
    <w:p w14:paraId="48E5ADEB" w14:textId="77777777" w:rsidR="00584D99" w:rsidRDefault="00584D99" w:rsidP="00584D99">
      <w:pPr>
        <w:spacing w:before="240" w:after="240" w:line="360" w:lineRule="auto"/>
        <w:jc w:val="center"/>
        <w:rPr>
          <w:rFonts w:ascii="Times New Roman" w:eastAsia="Times New Roman" w:hAnsi="Times New Roman" w:cs="Times New Roman"/>
          <w:b/>
          <w:sz w:val="24"/>
          <w:szCs w:val="24"/>
        </w:rPr>
      </w:pPr>
      <w:r w:rsidRPr="00584D99">
        <w:rPr>
          <w:sz w:val="24"/>
          <w:lang w:val="es-MX"/>
        </w:rPr>
        <w:tab/>
      </w:r>
      <w:r>
        <w:rPr>
          <w:rFonts w:ascii="Times New Roman" w:eastAsia="Times New Roman" w:hAnsi="Times New Roman" w:cs="Times New Roman"/>
          <w:b/>
          <w:sz w:val="24"/>
          <w:szCs w:val="24"/>
        </w:rPr>
        <w:t>PROYECTO DE RESOLUCIÓN</w:t>
      </w:r>
    </w:p>
    <w:p w14:paraId="2705D2D0" w14:textId="7D05CC21" w:rsidR="00584D99" w:rsidRDefault="00584D99" w:rsidP="00584D99">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w:t>
      </w:r>
      <w:r>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 Declárase de Interés Cultural de la Ciudad de Buenos Aires a las salidas tradicionales de candombe realizadas en plaza Dorrego, barrio de San Telmo, a 40 años de su comienzo.</w:t>
      </w:r>
    </w:p>
    <w:p w14:paraId="257546B6" w14:textId="77777777" w:rsidR="00584D99" w:rsidRDefault="00584D99" w:rsidP="00584D99">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Art. 2 </w:t>
      </w:r>
      <w:proofErr w:type="spellStart"/>
      <w:r>
        <w:rPr>
          <w:rFonts w:ascii="Times New Roman" w:eastAsia="Times New Roman" w:hAnsi="Times New Roman" w:cs="Times New Roman"/>
          <w:sz w:val="24"/>
          <w:szCs w:val="24"/>
        </w:rPr>
        <w:t>Dispónese</w:t>
      </w:r>
      <w:proofErr w:type="spellEnd"/>
      <w:r>
        <w:rPr>
          <w:rFonts w:ascii="Times New Roman" w:eastAsia="Times New Roman" w:hAnsi="Times New Roman" w:cs="Times New Roman"/>
          <w:sz w:val="24"/>
          <w:szCs w:val="24"/>
        </w:rPr>
        <w:t xml:space="preserve"> la colocación de una placa en conmemoración al 40 aniversario de las salidas tradicionales de candombe en Plaza Dorrego </w:t>
      </w:r>
      <w:r>
        <w:rPr>
          <w:rFonts w:ascii="Times New Roman" w:eastAsia="Times New Roman" w:hAnsi="Times New Roman" w:cs="Times New Roman"/>
          <w:sz w:val="24"/>
          <w:szCs w:val="24"/>
          <w:highlight w:val="white"/>
        </w:rPr>
        <w:t xml:space="preserve">con el </w:t>
      </w:r>
      <w:r>
        <w:rPr>
          <w:rFonts w:ascii="Times New Roman" w:eastAsia="Times New Roman" w:hAnsi="Times New Roman" w:cs="Times New Roman"/>
          <w:sz w:val="24"/>
          <w:szCs w:val="24"/>
        </w:rPr>
        <w:t>siguiente texto:</w:t>
      </w:r>
    </w:p>
    <w:p w14:paraId="1F268318" w14:textId="77777777" w:rsidR="00584D99" w:rsidRDefault="00584D99" w:rsidP="00584D99">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47FD63" w14:textId="77777777" w:rsidR="00584D99" w:rsidRDefault="00584D99" w:rsidP="00584D99">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“La Legislatura de la Ciudad Autónoma de Buenos Aires</w:t>
      </w:r>
    </w:p>
    <w:p w14:paraId="7ED0E916" w14:textId="37C4E312" w:rsidR="00584D99" w:rsidRDefault="00584D99" w:rsidP="00584D99">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rinde homenaje a las Salidas Tradicionales de Candombe de San Telmo realizadas desde hace 40 años </w:t>
      </w:r>
    </w:p>
    <w:p w14:paraId="2F8AFBFC" w14:textId="77777777" w:rsidR="00584D99" w:rsidRDefault="00584D99" w:rsidP="00584D99">
      <w:pPr>
        <w:spacing w:line="36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1982-2022”</w:t>
      </w:r>
    </w:p>
    <w:p w14:paraId="01F1CA4B" w14:textId="77777777" w:rsidR="00584D99" w:rsidRDefault="00584D99" w:rsidP="00584D99">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EA4742" w14:textId="77777777" w:rsidR="00584D99" w:rsidRDefault="00584D99" w:rsidP="00584D99">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 3. Comuníquese, etc.</w:t>
      </w:r>
    </w:p>
    <w:p w14:paraId="3DBC88AB" w14:textId="77777777" w:rsidR="00584D99" w:rsidRDefault="00584D99" w:rsidP="00584D99">
      <w:pPr>
        <w:rPr>
          <w:rFonts w:ascii="Times New Roman" w:eastAsia="Times New Roman" w:hAnsi="Times New Roman" w:cs="Times New Roman"/>
          <w:b/>
          <w:sz w:val="24"/>
          <w:szCs w:val="24"/>
        </w:rPr>
      </w:pPr>
    </w:p>
    <w:p w14:paraId="04D3E2DD" w14:textId="77777777" w:rsidR="00584D99" w:rsidRDefault="00584D99" w:rsidP="00584D99">
      <w:pPr>
        <w:jc w:val="both"/>
        <w:rPr>
          <w:rFonts w:ascii="Times New Roman" w:eastAsia="Times New Roman" w:hAnsi="Times New Roman" w:cs="Times New Roman"/>
          <w:b/>
          <w:sz w:val="24"/>
          <w:szCs w:val="24"/>
        </w:rPr>
      </w:pPr>
    </w:p>
    <w:p w14:paraId="4FB2EA7D" w14:textId="77777777" w:rsidR="00584D99" w:rsidRDefault="00584D99" w:rsidP="00584D99">
      <w:pPr>
        <w:jc w:val="both"/>
        <w:rPr>
          <w:rFonts w:ascii="Times New Roman" w:eastAsia="Times New Roman" w:hAnsi="Times New Roman" w:cs="Times New Roman"/>
          <w:sz w:val="24"/>
          <w:szCs w:val="24"/>
        </w:rPr>
      </w:pPr>
    </w:p>
    <w:p w14:paraId="1DDA8BB6" w14:textId="77777777" w:rsidR="00584D99" w:rsidRDefault="00584D99" w:rsidP="00584D99">
      <w:pPr>
        <w:jc w:val="both"/>
        <w:rPr>
          <w:rFonts w:ascii="Times New Roman" w:eastAsia="Times New Roman" w:hAnsi="Times New Roman" w:cs="Times New Roman"/>
          <w:b/>
          <w:sz w:val="24"/>
          <w:szCs w:val="24"/>
        </w:rPr>
      </w:pPr>
      <w:r>
        <w:br w:type="page"/>
      </w:r>
    </w:p>
    <w:p w14:paraId="642E97D6" w14:textId="77777777" w:rsidR="00584D99" w:rsidRDefault="00584D99" w:rsidP="00584D9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14:paraId="6A83DAF6" w14:textId="77777777" w:rsidR="00584D99" w:rsidRDefault="00584D99" w:rsidP="00584D9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Señor presidentes: </w:t>
      </w:r>
    </w:p>
    <w:p w14:paraId="5F73F09F" w14:textId="77777777" w:rsidR="00584D99" w:rsidRDefault="00584D99" w:rsidP="00584D99">
      <w:pPr>
        <w:jc w:val="both"/>
        <w:rPr>
          <w:rFonts w:ascii="Times New Roman" w:eastAsia="Times New Roman" w:hAnsi="Times New Roman" w:cs="Times New Roman"/>
          <w:sz w:val="24"/>
          <w:szCs w:val="24"/>
        </w:rPr>
      </w:pPr>
    </w:p>
    <w:p w14:paraId="7DE2FB1E" w14:textId="77777777" w:rsidR="00584D99" w:rsidRDefault="00584D99" w:rsidP="00584D9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candombe es parte de la identidad cultural de la Ciudad de Buenos Aires, y remite a la histórica presencia de la comunidad africana en nuestra Ciudad.  Las salidas que se realizan de manera ininterrumpida desde hace más de 40 años, -desde 1973 y desde 1982 con el recorrido completo-, son un registro histórico de la presencia de la comunidad </w:t>
      </w:r>
      <w:proofErr w:type="spellStart"/>
      <w:r>
        <w:rPr>
          <w:rFonts w:ascii="Times New Roman" w:eastAsia="Times New Roman" w:hAnsi="Times New Roman" w:cs="Times New Roman"/>
          <w:sz w:val="24"/>
          <w:szCs w:val="24"/>
        </w:rPr>
        <w:t>afroargentina</w:t>
      </w:r>
      <w:proofErr w:type="spellEnd"/>
      <w:r>
        <w:rPr>
          <w:rFonts w:ascii="Times New Roman" w:eastAsia="Times New Roman" w:hAnsi="Times New Roman" w:cs="Times New Roman"/>
          <w:sz w:val="24"/>
          <w:szCs w:val="24"/>
        </w:rPr>
        <w:t xml:space="preserve"> en el barrio de San Telmo. </w:t>
      </w:r>
    </w:p>
    <w:p w14:paraId="07C8BBAB" w14:textId="77777777" w:rsidR="00584D99" w:rsidRDefault="00584D99" w:rsidP="00584D99">
      <w:pPr>
        <w:jc w:val="both"/>
        <w:rPr>
          <w:rFonts w:ascii="Times New Roman" w:eastAsia="Times New Roman" w:hAnsi="Times New Roman" w:cs="Times New Roman"/>
          <w:sz w:val="24"/>
          <w:szCs w:val="24"/>
        </w:rPr>
      </w:pPr>
    </w:p>
    <w:p w14:paraId="3AD435B6" w14:textId="77777777" w:rsidR="00584D99" w:rsidRDefault="00584D99" w:rsidP="00584D9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historia del candombe en nuestra ciudad es larga:</w:t>
      </w:r>
    </w:p>
    <w:p w14:paraId="7A1D4F7F" w14:textId="77777777" w:rsidR="00584D99" w:rsidRDefault="00584D99" w:rsidP="00584D9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Hasta el gobierno de Rosas, era habitual encontrar candombe en la zona sur de la Ciudad de Buenos Aires, pero luego de este, la tendencia </w:t>
      </w:r>
      <w:proofErr w:type="spellStart"/>
      <w:r>
        <w:rPr>
          <w:rFonts w:ascii="Times New Roman" w:eastAsia="Times New Roman" w:hAnsi="Times New Roman" w:cs="Times New Roman"/>
          <w:sz w:val="24"/>
          <w:szCs w:val="24"/>
        </w:rPr>
        <w:t>eurocentrista</w:t>
      </w:r>
      <w:proofErr w:type="spellEnd"/>
      <w:r>
        <w:rPr>
          <w:rFonts w:ascii="Times New Roman" w:eastAsia="Times New Roman" w:hAnsi="Times New Roman" w:cs="Times New Roman"/>
          <w:sz w:val="24"/>
          <w:szCs w:val="24"/>
        </w:rPr>
        <w:t xml:space="preserve"> de los gobiernos generó una gran merma de esta expresión. Producto del hostigamiento y ridiculizaciones sufridas por la comunidad </w:t>
      </w:r>
      <w:proofErr w:type="spellStart"/>
      <w:r>
        <w:rPr>
          <w:rFonts w:ascii="Times New Roman" w:eastAsia="Times New Roman" w:hAnsi="Times New Roman" w:cs="Times New Roman"/>
          <w:sz w:val="24"/>
          <w:szCs w:val="24"/>
        </w:rPr>
        <w:t>afroporteña</w:t>
      </w:r>
      <w:proofErr w:type="spellEnd"/>
      <w:r>
        <w:rPr>
          <w:rFonts w:ascii="Times New Roman" w:eastAsia="Times New Roman" w:hAnsi="Times New Roman" w:cs="Times New Roman"/>
          <w:sz w:val="24"/>
          <w:szCs w:val="24"/>
        </w:rPr>
        <w:t>, ya hacia fines del S.XIX, el candombe se fue retirando de la vía pública para ser desarrollado exclusivamente en el interior de los hogares, afectando esto directamente su dinámica y su rol social. Hasta el día de la fecha, el Candombe Porteño se sigue practicando en casas de familia.</w:t>
      </w:r>
    </w:p>
    <w:p w14:paraId="517FA6CF" w14:textId="77777777" w:rsidR="00584D99" w:rsidRDefault="00584D99" w:rsidP="00584D9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 diferente proceso dado en la ciudad hermana de Montevideo, llevó al candombe a reafirmarse como una expresión que se desarrolla en la vía pública. Entre el año 1973 y 1976, existió una fuerte corriente migratoria proveniente de la República Oriental del Uruguay que estaba atravesando un gobierno de facto. Gracias a la nostálgica iniciativa de la comunidad </w:t>
      </w:r>
      <w:proofErr w:type="spellStart"/>
      <w:r>
        <w:rPr>
          <w:rFonts w:ascii="Times New Roman" w:eastAsia="Times New Roman" w:hAnsi="Times New Roman" w:cs="Times New Roman"/>
          <w:sz w:val="24"/>
          <w:szCs w:val="24"/>
        </w:rPr>
        <w:t>afrouruguaya</w:t>
      </w:r>
      <w:proofErr w:type="spellEnd"/>
      <w:r>
        <w:rPr>
          <w:rFonts w:ascii="Times New Roman" w:eastAsia="Times New Roman" w:hAnsi="Times New Roman" w:cs="Times New Roman"/>
          <w:sz w:val="24"/>
          <w:szCs w:val="24"/>
        </w:rPr>
        <w:t>, desde esa década San Telmo recupera la presencia del Candombe en sus calles. Con el correr de los años, esta expresión ha encontrado una inmensa adhesión por parte de la juventud local.</w:t>
      </w:r>
    </w:p>
    <w:p w14:paraId="292F2DCA" w14:textId="77777777" w:rsidR="00584D99" w:rsidRDefault="00584D99" w:rsidP="00584D9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pesar de haber soportado prohibiciones y restricciones, el candombe se ha transmitido oralmente de generación en generación por la comunidad afrodescendiente a través de la historia.  Así, generó un fuerte sentimiento de pertenencia  y continuidad en quienes integran su comunidad y enriqueciendo la diversidad cultural de nuestra ciudad con un patrimonio inmaterial infinitamente valioso.</w:t>
      </w:r>
    </w:p>
    <w:p w14:paraId="11FC6904" w14:textId="77777777" w:rsidR="00584D99" w:rsidRDefault="00584D99" w:rsidP="00584D9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San Telmo, conocido popularmente como “El Barrio del Tambor”, es un espacio de pertenencia para un colectivo sistemáticamente </w:t>
      </w:r>
      <w:proofErr w:type="spellStart"/>
      <w:r>
        <w:rPr>
          <w:rFonts w:ascii="Times New Roman" w:eastAsia="Times New Roman" w:hAnsi="Times New Roman" w:cs="Times New Roman"/>
          <w:sz w:val="24"/>
          <w:szCs w:val="24"/>
        </w:rPr>
        <w:t>desterritorializado</w:t>
      </w:r>
      <w:proofErr w:type="spellEnd"/>
      <w:r>
        <w:rPr>
          <w:rFonts w:ascii="Times New Roman" w:eastAsia="Times New Roman" w:hAnsi="Times New Roman" w:cs="Times New Roman"/>
          <w:sz w:val="24"/>
          <w:szCs w:val="24"/>
        </w:rPr>
        <w:t>. Como parte de la identidad del barrio, como vecinos y vecinas conscientes del aporte a la diversidad cultural que representa nuestra actividad, exigimos ser contemplados en cualquier proyecto de reestructuración que afecte el desarrollo de nuestras manifestaciones culturales que son la base del entramado social de nuestra comunidad.</w:t>
      </w:r>
    </w:p>
    <w:p w14:paraId="1B556EA2" w14:textId="77777777" w:rsidR="00584D99" w:rsidRDefault="00584D99" w:rsidP="00584D9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ese sentido exponemos la necesidad e importancia de las salidas tradicionales de la familias afrodescendientes desde la plaza Dorrego hacía el parque Lezama por la calle defensa, doblando por Humberto primo y luego por la calle Balcarce para finalizar en el anfiteatro del parque Lezama. </w:t>
      </w:r>
    </w:p>
    <w:p w14:paraId="37820ED3" w14:textId="77777777" w:rsidR="00584D99" w:rsidRDefault="00584D99" w:rsidP="00584D9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Además, se realiza la manifestación tradicional que es el afinado de tambores con la presentación de los tambores del Candombe (chico, repique y piano), que se realiza con </w:t>
      </w:r>
      <w:r>
        <w:rPr>
          <w:rFonts w:ascii="Times New Roman" w:eastAsia="Times New Roman" w:hAnsi="Times New Roman" w:cs="Times New Roman"/>
          <w:sz w:val="24"/>
          <w:szCs w:val="24"/>
        </w:rPr>
        <w:lastRenderedPageBreak/>
        <w:t>fuego realizado con maderas y papel. Al finalizar el templado y afinado de los tambores se organizan los tambores, apagando el fuego para dar salida con la formación correcta de cada tambo, de esta manera la armonía musical es conservada y forma parte de la cultura y del ritual que representa a la comunidad.</w:t>
      </w:r>
    </w:p>
    <w:p w14:paraId="137F838E" w14:textId="77777777" w:rsidR="00584D99" w:rsidRDefault="00584D99" w:rsidP="00584D99">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salidas tradicionales que llevan adelante de manera consecutiva hace más de 50 años en el barrio de San Telmo forman parte de la unión y la tradición folclórica de un comunidad que lucha por un reconocimiento, con fechas especiales que son conservadas en el tiempo como forma de resistencia y legado de generación tras generación.</w:t>
      </w:r>
    </w:p>
    <w:p w14:paraId="1DE69C54" w14:textId="77777777" w:rsidR="00584D99" w:rsidRDefault="00584D99" w:rsidP="00584D99">
      <w:pPr>
        <w:jc w:val="both"/>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Por todo lo expuesto, solicito que se acompañe el presente proyecto. </w:t>
      </w:r>
    </w:p>
    <w:p w14:paraId="52C7D92E" w14:textId="33080FC5" w:rsidR="00AF6352" w:rsidRPr="00584D99" w:rsidRDefault="00AF6352" w:rsidP="00584D99">
      <w:pPr>
        <w:rPr>
          <w:sz w:val="24"/>
        </w:rPr>
      </w:pPr>
    </w:p>
    <w:sectPr w:rsidR="00AF6352" w:rsidRPr="00584D9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C600D" w14:textId="77777777" w:rsidR="00584D99" w:rsidRDefault="00584D99">
      <w:r>
        <w:separator/>
      </w:r>
    </w:p>
  </w:endnote>
  <w:endnote w:type="continuationSeparator" w:id="0">
    <w:p w14:paraId="5A549031" w14:textId="77777777" w:rsidR="00584D99" w:rsidRDefault="00584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F24D1" w14:textId="77777777" w:rsidR="00601A75" w:rsidRPr="00584D99" w:rsidRDefault="00601A75">
    <w:pPr>
      <w:pStyle w:val="Piedepgina"/>
      <w:rPr>
        <w:color w:val="333333"/>
        <w:sz w:val="20"/>
      </w:rPr>
    </w:pPr>
    <w:bookmarkStart w:id="0" w:name="Proyecto"/>
    <w:bookmarkEnd w:id="0"/>
  </w:p>
  <w:p w14:paraId="06843A86" w14:textId="60519B52" w:rsidR="00601A75" w:rsidRPr="00584D99" w:rsidRDefault="00601A75">
    <w:pPr>
      <w:pStyle w:val="Piedepgina"/>
      <w:rPr>
        <w:color w:val="333333"/>
        <w:sz w:val="20"/>
      </w:rPr>
    </w:pPr>
    <w:r w:rsidRPr="00584D99">
      <w:rPr>
        <w:color w:val="333333"/>
        <w:sz w:val="20"/>
      </w:rPr>
      <w:t xml:space="preserve">Último cambio: </w:t>
    </w:r>
    <w:r w:rsidRPr="00584D99">
      <w:rPr>
        <w:color w:val="333333"/>
        <w:sz w:val="20"/>
      </w:rPr>
      <w:fldChar w:fldCharType="begin"/>
    </w:r>
    <w:r w:rsidRPr="00584D99">
      <w:rPr>
        <w:color w:val="333333"/>
        <w:sz w:val="20"/>
      </w:rPr>
      <w:instrText xml:space="preserve"> SAVEDATE  \* MERGEFORMAT </w:instrText>
    </w:r>
    <w:r w:rsidRPr="00584D99">
      <w:rPr>
        <w:color w:val="333333"/>
        <w:sz w:val="20"/>
      </w:rPr>
      <w:fldChar w:fldCharType="separate"/>
    </w:r>
    <w:r w:rsidR="00F4433C">
      <w:rPr>
        <w:noProof/>
        <w:color w:val="333333"/>
        <w:sz w:val="20"/>
      </w:rPr>
      <w:t>14/11/2022 11:51:00</w:t>
    </w:r>
    <w:r w:rsidRPr="00584D99">
      <w:rPr>
        <w:color w:val="333333"/>
        <w:sz w:val="20"/>
      </w:rPr>
      <w:fldChar w:fldCharType="end"/>
    </w:r>
    <w:r w:rsidRPr="00584D99">
      <w:rPr>
        <w:color w:val="333333"/>
        <w:sz w:val="20"/>
      </w:rPr>
      <w:t xml:space="preserve">  -  Cantidad de caracteres: </w:t>
    </w:r>
    <w:r w:rsidRPr="00584D99">
      <w:rPr>
        <w:color w:val="333333"/>
        <w:sz w:val="20"/>
      </w:rPr>
      <w:fldChar w:fldCharType="begin"/>
    </w:r>
    <w:r w:rsidRPr="00584D99">
      <w:rPr>
        <w:color w:val="333333"/>
        <w:sz w:val="20"/>
      </w:rPr>
      <w:instrText xml:space="preserve"> NUMCHARS  \* MERGEFORMAT </w:instrText>
    </w:r>
    <w:r w:rsidRPr="00584D99">
      <w:rPr>
        <w:color w:val="333333"/>
        <w:sz w:val="20"/>
      </w:rPr>
      <w:fldChar w:fldCharType="separate"/>
    </w:r>
    <w:r w:rsidR="00F4433C">
      <w:rPr>
        <w:noProof/>
        <w:color w:val="333333"/>
        <w:sz w:val="20"/>
      </w:rPr>
      <w:t>3544</w:t>
    </w:r>
    <w:r w:rsidRPr="00584D99">
      <w:rPr>
        <w:color w:val="333333"/>
        <w:sz w:val="20"/>
      </w:rPr>
      <w:fldChar w:fldCharType="end"/>
    </w:r>
    <w:r w:rsidRPr="00584D99">
      <w:rPr>
        <w:color w:val="333333"/>
        <w:sz w:val="20"/>
      </w:rPr>
      <w:t xml:space="preserve"> - Cantidad de palabras: </w:t>
    </w:r>
    <w:r w:rsidRPr="00584D99">
      <w:rPr>
        <w:color w:val="333333"/>
        <w:sz w:val="20"/>
      </w:rPr>
      <w:fldChar w:fldCharType="begin"/>
    </w:r>
    <w:r w:rsidRPr="00584D99">
      <w:rPr>
        <w:color w:val="333333"/>
        <w:sz w:val="20"/>
      </w:rPr>
      <w:instrText xml:space="preserve"> NUMWORDS  \* MERGEFORMAT </w:instrText>
    </w:r>
    <w:r w:rsidRPr="00584D99">
      <w:rPr>
        <w:color w:val="333333"/>
        <w:sz w:val="20"/>
      </w:rPr>
      <w:fldChar w:fldCharType="separate"/>
    </w:r>
    <w:r w:rsidR="00F4433C">
      <w:rPr>
        <w:noProof/>
        <w:color w:val="333333"/>
        <w:sz w:val="20"/>
      </w:rPr>
      <w:t>673</w:t>
    </w:r>
    <w:r w:rsidRPr="00584D99">
      <w:rPr>
        <w:color w:val="333333"/>
        <w:sz w:val="20"/>
      </w:rPr>
      <w:fldChar w:fldCharType="end"/>
    </w:r>
  </w:p>
  <w:p w14:paraId="19C5DCEE" w14:textId="77777777" w:rsidR="00601A75" w:rsidRPr="00584D99" w:rsidRDefault="00601A75" w:rsidP="00B05649">
    <w:pPr>
      <w:pStyle w:val="Piedepgina"/>
      <w:tabs>
        <w:tab w:val="left" w:pos="3565"/>
      </w:tabs>
      <w:rPr>
        <w:rStyle w:val="Nmerodepgina"/>
        <w:color w:val="333333"/>
        <w:sz w:val="24"/>
      </w:rPr>
    </w:pPr>
    <w:r w:rsidRPr="00584D99">
      <w:rPr>
        <w:color w:val="333333"/>
        <w:sz w:val="20"/>
      </w:rPr>
      <w:tab/>
      <w:t>Pág.</w:t>
    </w:r>
    <w:r w:rsidRPr="00584D99">
      <w:rPr>
        <w:color w:val="333333"/>
        <w:sz w:val="24"/>
      </w:rPr>
      <w:t xml:space="preserve"> </w:t>
    </w:r>
    <w:r w:rsidRPr="00584D99">
      <w:rPr>
        <w:rStyle w:val="Nmerodepgina"/>
        <w:color w:val="333333"/>
        <w:sz w:val="24"/>
      </w:rPr>
      <w:fldChar w:fldCharType="begin"/>
    </w:r>
    <w:r w:rsidRPr="00584D99">
      <w:rPr>
        <w:rStyle w:val="Nmerodepgina"/>
        <w:color w:val="333333"/>
        <w:sz w:val="24"/>
      </w:rPr>
      <w:instrText xml:space="preserve"> PAGE </w:instrText>
    </w:r>
    <w:r w:rsidRPr="00584D99">
      <w:rPr>
        <w:rStyle w:val="Nmerodepgina"/>
        <w:color w:val="333333"/>
        <w:sz w:val="24"/>
      </w:rPr>
      <w:fldChar w:fldCharType="separate"/>
    </w:r>
    <w:r w:rsidR="00F5569F" w:rsidRPr="00584D99">
      <w:rPr>
        <w:rStyle w:val="Nmerodepgina"/>
        <w:noProof/>
        <w:color w:val="333333"/>
        <w:sz w:val="24"/>
      </w:rPr>
      <w:t>1</w:t>
    </w:r>
    <w:r w:rsidRPr="00584D99">
      <w:rPr>
        <w:rStyle w:val="Nmerodepgina"/>
        <w:color w:val="333333"/>
        <w:sz w:val="24"/>
      </w:rPr>
      <w:fldChar w:fldCharType="end"/>
    </w:r>
    <w:r w:rsidRPr="00584D99">
      <w:rPr>
        <w:rStyle w:val="Nmerodepgina"/>
        <w:color w:val="333333"/>
        <w:sz w:val="24"/>
      </w:rPr>
      <w:t>/</w:t>
    </w:r>
    <w:r w:rsidRPr="00584D99">
      <w:rPr>
        <w:rStyle w:val="Nmerodepgina"/>
        <w:color w:val="333333"/>
        <w:sz w:val="24"/>
      </w:rPr>
      <w:fldChar w:fldCharType="begin"/>
    </w:r>
    <w:r w:rsidRPr="00584D99">
      <w:rPr>
        <w:rStyle w:val="Nmerodepgina"/>
        <w:color w:val="333333"/>
        <w:sz w:val="24"/>
      </w:rPr>
      <w:instrText xml:space="preserve"> NUMPAGES  \* MERGEFORMAT </w:instrText>
    </w:r>
    <w:r w:rsidRPr="00584D99">
      <w:rPr>
        <w:rStyle w:val="Nmerodepgina"/>
        <w:color w:val="333333"/>
        <w:sz w:val="24"/>
      </w:rPr>
      <w:fldChar w:fldCharType="separate"/>
    </w:r>
    <w:r w:rsidR="00F5569F" w:rsidRPr="00584D99">
      <w:rPr>
        <w:rStyle w:val="Nmerodepgina"/>
        <w:noProof/>
        <w:color w:val="333333"/>
        <w:sz w:val="24"/>
      </w:rPr>
      <w:t>1</w:t>
    </w:r>
    <w:r w:rsidRPr="00584D99">
      <w:rPr>
        <w:rStyle w:val="Nmerodepgina"/>
        <w:color w:val="333333"/>
        <w:sz w:val="24"/>
      </w:rPr>
      <w:fldChar w:fldCharType="end"/>
    </w:r>
    <w:r w:rsidRPr="00584D99">
      <w:rPr>
        <w:rStyle w:val="Nmerodepgina"/>
        <w:color w:val="333333"/>
        <w:sz w:val="24"/>
      </w:rPr>
      <w:t xml:space="preserve"> </w:t>
    </w:r>
  </w:p>
  <w:p w14:paraId="56B95D6B" w14:textId="77777777" w:rsidR="00601A75" w:rsidRPr="00584D99"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77D9D" w14:textId="77777777" w:rsidR="00584D99" w:rsidRDefault="00584D99">
      <w:r>
        <w:separator/>
      </w:r>
    </w:p>
  </w:footnote>
  <w:footnote w:type="continuationSeparator" w:id="0">
    <w:p w14:paraId="4040B1AC" w14:textId="77777777" w:rsidR="00584D99" w:rsidRDefault="00584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6B87A" w14:textId="10AD47F9" w:rsidR="0033168A" w:rsidRDefault="00584D99" w:rsidP="0033168A">
    <w:pPr>
      <w:pStyle w:val="Encabezado"/>
      <w:ind w:left="-2410" w:firstLine="850"/>
      <w:jc w:val="center"/>
      <w:rPr>
        <w:i/>
        <w:sz w:val="18"/>
        <w:szCs w:val="18"/>
      </w:rPr>
    </w:pPr>
    <w:r w:rsidRPr="005A3AA1">
      <w:rPr>
        <w:noProof/>
        <w:lang w:val="es-ES"/>
      </w:rPr>
      <w:drawing>
        <wp:inline distT="0" distB="0" distL="0" distR="0" wp14:anchorId="53E0A202" wp14:editId="6DCDF141">
          <wp:extent cx="1888490" cy="341630"/>
          <wp:effectExtent l="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8490" cy="341630"/>
                  </a:xfrm>
                  <a:prstGeom prst="rect">
                    <a:avLst/>
                  </a:prstGeom>
                  <a:noFill/>
                  <a:ln>
                    <a:noFill/>
                  </a:ln>
                </pic:spPr>
              </pic:pic>
            </a:graphicData>
          </a:graphic>
        </wp:inline>
      </w:drawing>
    </w:r>
    <w:r w:rsidR="0033168A">
      <w:rPr>
        <w:i/>
        <w:sz w:val="18"/>
        <w:szCs w:val="18"/>
      </w:rPr>
      <w:br/>
    </w:r>
  </w:p>
  <w:p w14:paraId="2CCBF52B"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D9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4D99"/>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4433C"/>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2D9BDD"/>
  <w15:chartTrackingRefBased/>
  <w15:docId w15:val="{98A6BC08-6890-4C5D-97AE-F6CBBDC71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D99"/>
    <w:pPr>
      <w:spacing w:line="276" w:lineRule="auto"/>
    </w:pPr>
    <w:rPr>
      <w:rFonts w:ascii="Arial" w:eastAsia="Arial" w:hAnsi="Arial" w:cs="Arial"/>
      <w:sz w:val="22"/>
      <w:szCs w:val="22"/>
      <w:lang w:val="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jc w:val="both"/>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mu\OneDrive\Legis\Proyectos%202022\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4</TotalTime>
  <Pages>3</Pages>
  <Words>673</Words>
  <Characters>3569</Characters>
  <Application>Microsoft Office Word</Application>
  <DocSecurity>0</DocSecurity>
  <Lines>69</Lines>
  <Paragraphs>22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subject/>
  <dc:creator>Marcelo Muñiz</dc:creator>
  <cp:keywords/>
  <cp:lastModifiedBy>Marcelo Muñiz</cp:lastModifiedBy>
  <cp:revision>2</cp:revision>
  <cp:lastPrinted>1601-01-01T00:00:00Z</cp:lastPrinted>
  <dcterms:created xsi:type="dcterms:W3CDTF">2022-11-14T14:47:00Z</dcterms:created>
  <dcterms:modified xsi:type="dcterms:W3CDTF">2022-11-14T14:52:00Z</dcterms:modified>
</cp:coreProperties>
</file>