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08F" w:rsidRPr="0096408F" w:rsidRDefault="0096408F" w:rsidP="0096408F">
      <w:pPr>
        <w:spacing w:before="240" w:after="240"/>
        <w:jc w:val="center"/>
        <w:rPr>
          <w:rFonts w:ascii="Arial" w:eastAsia="Arial" w:hAnsi="Arial" w:cs="Arial"/>
          <w:b/>
          <w:sz w:val="24"/>
          <w:szCs w:val="24"/>
        </w:rPr>
      </w:pPr>
      <w:r w:rsidRPr="0096408F">
        <w:rPr>
          <w:rFonts w:ascii="Arial" w:eastAsia="Arial" w:hAnsi="Arial" w:cs="Arial"/>
          <w:b/>
          <w:sz w:val="24"/>
          <w:szCs w:val="24"/>
        </w:rPr>
        <w:t>PROYECTO DECLARACIÓN</w:t>
      </w:r>
    </w:p>
    <w:p w:rsidR="0096408F" w:rsidRPr="0096408F" w:rsidRDefault="0096408F" w:rsidP="0096408F">
      <w:pPr>
        <w:spacing w:before="240" w:after="240"/>
        <w:jc w:val="both"/>
        <w:rPr>
          <w:rFonts w:ascii="Arial" w:eastAsia="Arial" w:hAnsi="Arial" w:cs="Arial"/>
          <w:sz w:val="24"/>
          <w:szCs w:val="24"/>
        </w:rPr>
      </w:pPr>
    </w:p>
    <w:p w:rsidR="0096408F" w:rsidRPr="0096408F" w:rsidRDefault="0096408F" w:rsidP="0096408F">
      <w:pPr>
        <w:spacing w:before="240" w:after="240"/>
        <w:ind w:firstLine="720"/>
        <w:jc w:val="both"/>
        <w:rPr>
          <w:rFonts w:ascii="Arial" w:eastAsia="Arial" w:hAnsi="Arial" w:cs="Arial"/>
          <w:sz w:val="24"/>
          <w:szCs w:val="24"/>
        </w:rPr>
      </w:pPr>
      <w:r w:rsidRPr="0096408F">
        <w:rPr>
          <w:rFonts w:ascii="Arial" w:eastAsia="Arial" w:hAnsi="Arial" w:cs="Arial"/>
          <w:sz w:val="24"/>
          <w:szCs w:val="24"/>
        </w:rPr>
        <w:t xml:space="preserve">Declárese de Interés Cultural y para la defensa de los Derechos Humanos de la Ciudad Autónoma de Buenos Aires a la Muestra Permanente del Museo del Holocausto de Buenos Aires, por su rol fundamental en los procesos de construcción de memoria y concientización acerca de los horrores del Holocausto. </w:t>
      </w:r>
    </w:p>
    <w:p w:rsidR="0096408F" w:rsidRDefault="0096408F">
      <w:pPr>
        <w:spacing w:after="0" w:line="240" w:lineRule="auto"/>
        <w:rPr>
          <w:rFonts w:ascii="Arial" w:eastAsia="Arial" w:hAnsi="Arial" w:cs="Arial"/>
          <w:sz w:val="24"/>
          <w:szCs w:val="24"/>
        </w:rPr>
      </w:pPr>
      <w:r>
        <w:rPr>
          <w:rFonts w:ascii="Arial" w:eastAsia="Arial" w:hAnsi="Arial" w:cs="Arial"/>
          <w:sz w:val="24"/>
          <w:szCs w:val="24"/>
        </w:rPr>
        <w:br w:type="page"/>
      </w:r>
    </w:p>
    <w:p w:rsidR="0096408F" w:rsidRPr="0096408F" w:rsidRDefault="0096408F" w:rsidP="0096408F">
      <w:pPr>
        <w:spacing w:before="240" w:after="240"/>
        <w:jc w:val="both"/>
        <w:rPr>
          <w:rFonts w:ascii="Arial" w:eastAsia="Arial" w:hAnsi="Arial" w:cs="Arial"/>
          <w:b/>
          <w:sz w:val="24"/>
          <w:szCs w:val="24"/>
        </w:rPr>
      </w:pPr>
      <w:r w:rsidRPr="0096408F">
        <w:rPr>
          <w:rFonts w:ascii="Arial" w:eastAsia="Arial" w:hAnsi="Arial" w:cs="Arial"/>
          <w:b/>
          <w:sz w:val="24"/>
          <w:szCs w:val="24"/>
        </w:rPr>
        <w:lastRenderedPageBreak/>
        <w:t>FUNDAMENTOS</w:t>
      </w:r>
    </w:p>
    <w:p w:rsidR="0096408F" w:rsidRPr="0096408F" w:rsidRDefault="0096408F" w:rsidP="0096408F">
      <w:pPr>
        <w:spacing w:before="240" w:after="240"/>
        <w:jc w:val="both"/>
        <w:rPr>
          <w:rFonts w:ascii="Arial" w:eastAsia="Arial" w:hAnsi="Arial" w:cs="Arial"/>
          <w:sz w:val="24"/>
          <w:szCs w:val="24"/>
        </w:rPr>
      </w:pPr>
      <w:r w:rsidRPr="0096408F">
        <w:rPr>
          <w:rFonts w:ascii="Arial" w:eastAsia="Arial" w:hAnsi="Arial" w:cs="Arial"/>
          <w:sz w:val="24"/>
          <w:szCs w:val="24"/>
        </w:rPr>
        <w:t xml:space="preserve">Señor Presidente: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El Museo del Holocausto de Buenos Aires fue inaugurado el 25 de septiembre del 2000, en el viejo edificio Montevideo de la Compañía Ítalo Argentina de Electricidad ubicado en la calle Montevideo 919, que fue cedido por el Gobierno Nacional y reacondicionado a fines de cumplir su rol como sede.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La institución, una de las más reconocidas en el mundo por su valor como parte de la construcción de memoria sobre lo ocurrido durante la Segunda Guerra Mundial, pertenece a la Red Latinoamericana para la Enseñanza de la </w:t>
      </w:r>
      <w:proofErr w:type="spellStart"/>
      <w:r w:rsidRPr="0096408F">
        <w:rPr>
          <w:rFonts w:ascii="Arial" w:eastAsia="Arial" w:hAnsi="Arial" w:cs="Arial"/>
          <w:sz w:val="24"/>
          <w:szCs w:val="24"/>
        </w:rPr>
        <w:t>Shoá</w:t>
      </w:r>
      <w:proofErr w:type="spellEnd"/>
      <w:r w:rsidRPr="0096408F">
        <w:rPr>
          <w:rFonts w:ascii="Arial" w:eastAsia="Arial" w:hAnsi="Arial" w:cs="Arial"/>
          <w:sz w:val="24"/>
          <w:szCs w:val="24"/>
        </w:rPr>
        <w:t xml:space="preserve"> (LAES).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Su aporte para los Derechos Humanos fue reconocido a través de la Resolución N° 214/2006 votada por la Legislatura porteña, que lo distingue como sitio de interés cultural.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Realiza exhibiciones y eventos de carácter temporal dentro del recinto del edificio, pero también de manera itinerante, recorriendo distintos espacios y provincias del país.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No obstante, el activo principal del Museo es su muestra permanente, que se transformó rápidamente en una referencia para quienes estudian el Holocausto, así como para quienes buscan realizar procesos de reflexión sobre lo ocurrido, o de recuerdo de las víctimas.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Desde 2017, cuando se tomó la decisión de dar un salto cualitativo en el aspecto tecnológico, educativo y didáctico de la colección, quedó situada a la altura de los grandes museos del mundo. La misma está pensada de manera integral e incorpora una serie de herramientas para que la recorrida permita situarse realmente en el sufrimiento y el horror que padecieron los judíos durante el Tercer </w:t>
      </w:r>
      <w:proofErr w:type="spellStart"/>
      <w:r w:rsidRPr="0096408F">
        <w:rPr>
          <w:rFonts w:ascii="Arial" w:eastAsia="Arial" w:hAnsi="Arial" w:cs="Arial"/>
          <w:sz w:val="24"/>
          <w:szCs w:val="24"/>
        </w:rPr>
        <w:t>Reich</w:t>
      </w:r>
      <w:proofErr w:type="spellEnd"/>
      <w:r w:rsidRPr="0096408F">
        <w:rPr>
          <w:rFonts w:ascii="Arial" w:eastAsia="Arial" w:hAnsi="Arial" w:cs="Arial"/>
          <w:sz w:val="24"/>
          <w:szCs w:val="24"/>
        </w:rPr>
        <w:t xml:space="preserve">.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La muestra tiene 780 metros cuadrados en donde se encuentran más de 5.500 objetos originales, que se conjugan con experiencias </w:t>
      </w:r>
      <w:proofErr w:type="spellStart"/>
      <w:r w:rsidRPr="0096408F">
        <w:rPr>
          <w:rFonts w:ascii="Arial" w:eastAsia="Arial" w:hAnsi="Arial" w:cs="Arial"/>
          <w:sz w:val="24"/>
          <w:szCs w:val="24"/>
        </w:rPr>
        <w:t>inmersivas</w:t>
      </w:r>
      <w:proofErr w:type="spellEnd"/>
      <w:r w:rsidRPr="0096408F">
        <w:rPr>
          <w:rFonts w:ascii="Arial" w:eastAsia="Arial" w:hAnsi="Arial" w:cs="Arial"/>
          <w:sz w:val="24"/>
          <w:szCs w:val="24"/>
        </w:rPr>
        <w:t xml:space="preserve"> de estimulación sensorial que permiten sumergirse en las dinámicas de la vida de personas judías en la Alemania nazi, o revivir el camino del terror que hacían los trenes hacia los campos de exterminio.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También cuenta con salas que intentan representar la vida en los más de 1.200 guetos que existieron a lo largo del territorio europeo, pantallas táctiles con un archivo nacional e internacional, la reproducción de videos en las paredes y el piso, una aplicación con </w:t>
      </w:r>
      <w:proofErr w:type="spellStart"/>
      <w:r w:rsidRPr="0096408F">
        <w:rPr>
          <w:rFonts w:ascii="Arial" w:eastAsia="Arial" w:hAnsi="Arial" w:cs="Arial"/>
          <w:sz w:val="24"/>
          <w:szCs w:val="24"/>
        </w:rPr>
        <w:t>audioguías</w:t>
      </w:r>
      <w:proofErr w:type="spellEnd"/>
      <w:r w:rsidRPr="0096408F">
        <w:rPr>
          <w:rFonts w:ascii="Arial" w:eastAsia="Arial" w:hAnsi="Arial" w:cs="Arial"/>
          <w:sz w:val="24"/>
          <w:szCs w:val="24"/>
        </w:rPr>
        <w:t xml:space="preserve"> para que no se pierda ningún detalle y una proyección en </w:t>
      </w:r>
      <w:proofErr w:type="spellStart"/>
      <w:r w:rsidRPr="0096408F">
        <w:rPr>
          <w:rFonts w:ascii="Arial" w:eastAsia="Arial" w:hAnsi="Arial" w:cs="Arial"/>
          <w:sz w:val="24"/>
          <w:szCs w:val="24"/>
        </w:rPr>
        <w:t>loop</w:t>
      </w:r>
      <w:proofErr w:type="spellEnd"/>
      <w:r w:rsidRPr="0096408F">
        <w:rPr>
          <w:rFonts w:ascii="Arial" w:eastAsia="Arial" w:hAnsi="Arial" w:cs="Arial"/>
          <w:sz w:val="24"/>
          <w:szCs w:val="24"/>
        </w:rPr>
        <w:t xml:space="preserve"> con los nombres de los seis millones de judíos asesinados por el nazismo, cuya extensión es tan vasta que requiere más de dos años para volver a ver el mismo nombre.</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Además permite la interacción con la sobreviviente del Holocausto Lea </w:t>
      </w:r>
      <w:proofErr w:type="spellStart"/>
      <w:r w:rsidRPr="0096408F">
        <w:rPr>
          <w:rFonts w:ascii="Arial" w:eastAsia="Arial" w:hAnsi="Arial" w:cs="Arial"/>
          <w:sz w:val="24"/>
          <w:szCs w:val="24"/>
        </w:rPr>
        <w:t>Zajac</w:t>
      </w:r>
      <w:proofErr w:type="spellEnd"/>
      <w:r w:rsidRPr="0096408F">
        <w:rPr>
          <w:rFonts w:ascii="Arial" w:eastAsia="Arial" w:hAnsi="Arial" w:cs="Arial"/>
          <w:sz w:val="24"/>
          <w:szCs w:val="24"/>
        </w:rPr>
        <w:t xml:space="preserve"> de </w:t>
      </w:r>
      <w:proofErr w:type="spellStart"/>
      <w:r w:rsidRPr="0096408F">
        <w:rPr>
          <w:rFonts w:ascii="Arial" w:eastAsia="Arial" w:hAnsi="Arial" w:cs="Arial"/>
          <w:sz w:val="24"/>
          <w:szCs w:val="24"/>
        </w:rPr>
        <w:t>Novera</w:t>
      </w:r>
      <w:proofErr w:type="spellEnd"/>
      <w:r w:rsidRPr="0096408F">
        <w:rPr>
          <w:rFonts w:ascii="Arial" w:eastAsia="Arial" w:hAnsi="Arial" w:cs="Arial"/>
          <w:sz w:val="24"/>
          <w:szCs w:val="24"/>
        </w:rPr>
        <w:t xml:space="preserve">, con la cual se puede interactuar a través de un </w:t>
      </w:r>
      <w:proofErr w:type="spellStart"/>
      <w:r w:rsidRPr="0096408F">
        <w:rPr>
          <w:rFonts w:ascii="Arial" w:eastAsia="Arial" w:hAnsi="Arial" w:cs="Arial"/>
          <w:sz w:val="24"/>
          <w:szCs w:val="24"/>
        </w:rPr>
        <w:t>click</w:t>
      </w:r>
      <w:proofErr w:type="spellEnd"/>
      <w:r w:rsidRPr="0096408F">
        <w:rPr>
          <w:rFonts w:ascii="Arial" w:eastAsia="Arial" w:hAnsi="Arial" w:cs="Arial"/>
          <w:sz w:val="24"/>
          <w:szCs w:val="24"/>
        </w:rPr>
        <w:t xml:space="preserve"> y un micrófono. A través de la pantalla, ella responde preguntas sobre su liberación de </w:t>
      </w:r>
      <w:proofErr w:type="spellStart"/>
      <w:r w:rsidRPr="0096408F">
        <w:rPr>
          <w:rFonts w:ascii="Arial" w:eastAsia="Arial" w:hAnsi="Arial" w:cs="Arial"/>
          <w:sz w:val="24"/>
          <w:szCs w:val="24"/>
        </w:rPr>
        <w:t>Auschwitz-Birkenau</w:t>
      </w:r>
      <w:proofErr w:type="spellEnd"/>
      <w:r w:rsidRPr="0096408F">
        <w:rPr>
          <w:rFonts w:ascii="Arial" w:eastAsia="Arial" w:hAnsi="Arial" w:cs="Arial"/>
          <w:sz w:val="24"/>
          <w:szCs w:val="24"/>
        </w:rPr>
        <w:t xml:space="preserve"> y respecto de su vida en Argentina.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lastRenderedPageBreak/>
        <w:t xml:space="preserve">Este tipo de tecnología solo existe en el Museo del Holocausto de Nueva York y en </w:t>
      </w:r>
      <w:proofErr w:type="spellStart"/>
      <w:r w:rsidRPr="0096408F">
        <w:rPr>
          <w:rFonts w:ascii="Arial" w:eastAsia="Arial" w:hAnsi="Arial" w:cs="Arial"/>
          <w:sz w:val="24"/>
          <w:szCs w:val="24"/>
        </w:rPr>
        <w:t>Yad</w:t>
      </w:r>
      <w:proofErr w:type="spellEnd"/>
      <w:r w:rsidRPr="0096408F">
        <w:rPr>
          <w:rFonts w:ascii="Arial" w:eastAsia="Arial" w:hAnsi="Arial" w:cs="Arial"/>
          <w:sz w:val="24"/>
          <w:szCs w:val="24"/>
        </w:rPr>
        <w:t xml:space="preserve"> </w:t>
      </w:r>
      <w:proofErr w:type="spellStart"/>
      <w:r w:rsidRPr="0096408F">
        <w:rPr>
          <w:rFonts w:ascii="Arial" w:eastAsia="Arial" w:hAnsi="Arial" w:cs="Arial"/>
          <w:sz w:val="24"/>
          <w:szCs w:val="24"/>
        </w:rPr>
        <w:t>Vashem</w:t>
      </w:r>
      <w:proofErr w:type="spellEnd"/>
      <w:r w:rsidRPr="0096408F">
        <w:rPr>
          <w:rFonts w:ascii="Arial" w:eastAsia="Arial" w:hAnsi="Arial" w:cs="Arial"/>
          <w:sz w:val="24"/>
          <w:szCs w:val="24"/>
        </w:rPr>
        <w:t xml:space="preserve">, en </w:t>
      </w:r>
      <w:proofErr w:type="spellStart"/>
      <w:r w:rsidRPr="0096408F">
        <w:rPr>
          <w:rFonts w:ascii="Arial" w:eastAsia="Arial" w:hAnsi="Arial" w:cs="Arial"/>
          <w:sz w:val="24"/>
          <w:szCs w:val="24"/>
        </w:rPr>
        <w:t>Jerusalem</w:t>
      </w:r>
      <w:proofErr w:type="spellEnd"/>
      <w:r w:rsidRPr="0096408F">
        <w:rPr>
          <w:rFonts w:ascii="Arial" w:eastAsia="Arial" w:hAnsi="Arial" w:cs="Arial"/>
          <w:sz w:val="24"/>
          <w:szCs w:val="24"/>
        </w:rPr>
        <w:t>, el más grande de esta temática en el mundo.</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Para lograr ponerla en marcha, se necesitaron horas de grabaciones, con el solo objetivo de mantener vivo el legado que en este caso una sobreviviente puede contarle a cada visitante.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Por otro lado, la historia del Museo tiene un antecedente claro en la labor de un grupo de personas que, previo a su fundación, venían trabajando desde 1988, en la creación del Instituto Argentino para estudios del Holocausto (IAEH), en un auditorio cedido por la AMIA, con el lema “¿Por qué recordar?”.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Dicho Instituto llevó a cabo la compilación de testimonios de sobrevivientes que vivían en Argentina con un equipo de voluntarios, como parte de un movimiento global de registro testimonial de víctimas.</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Con el tiempo logró convertirse en un proyecto que sumó una enorme cantidad de testimonios. Tanto que para obtener infraestructura tecnológica, lograr sumar profesionales y voluntarios y difundir lo hecho se firmó un “Memorándum Informativo Acerca del Proyecto de Creación del Centro de Documentación y Archivo de Testimonios”, con instituciones de la comunidad judía local como </w:t>
      </w:r>
      <w:proofErr w:type="spellStart"/>
      <w:r w:rsidRPr="0096408F">
        <w:rPr>
          <w:rFonts w:ascii="Arial" w:eastAsia="Arial" w:hAnsi="Arial" w:cs="Arial"/>
          <w:sz w:val="24"/>
          <w:szCs w:val="24"/>
        </w:rPr>
        <w:t>Joint</w:t>
      </w:r>
      <w:proofErr w:type="spellEnd"/>
      <w:r w:rsidRPr="0096408F">
        <w:rPr>
          <w:rFonts w:ascii="Arial" w:eastAsia="Arial" w:hAnsi="Arial" w:cs="Arial"/>
          <w:sz w:val="24"/>
          <w:szCs w:val="24"/>
        </w:rPr>
        <w:t xml:space="preserve">, la Sociedad Hebraica, ORT y Marcha por la Vida.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Este espacio organizó encuentros para hijos de sobrevivientes, emisiones por Radio Municipal, proyecciones de películas, talleres para niños, jornadas sobre discriminación, actos conmemorativos y un seminario para periodistas y comunicadores que desconocían la temática.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En 1994 el Instituto se transformó en la Fundación para la Memoria del Holocausto. En abril del mismo año, el acta fundacional determinó que esta organización sin fines de lucro tenía como objetivo “promover todo tipo de actividad cultural, técnica, científica, de investigación que tenga por finalidad la promoción y/o difusión de la memoria del holocausto en Argentina”.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Posteriormente y tras el atentado a la AMIA, el Estado Nacional convocó a los directivos de la Fundación para comenzar a </w:t>
      </w:r>
      <w:proofErr w:type="spellStart"/>
      <w:r w:rsidRPr="0096408F">
        <w:rPr>
          <w:rFonts w:ascii="Arial" w:eastAsia="Arial" w:hAnsi="Arial" w:cs="Arial"/>
          <w:sz w:val="24"/>
          <w:szCs w:val="24"/>
        </w:rPr>
        <w:t>operativizar</w:t>
      </w:r>
      <w:proofErr w:type="spellEnd"/>
      <w:r w:rsidRPr="0096408F">
        <w:rPr>
          <w:rFonts w:ascii="Arial" w:eastAsia="Arial" w:hAnsi="Arial" w:cs="Arial"/>
          <w:sz w:val="24"/>
          <w:szCs w:val="24"/>
        </w:rPr>
        <w:t xml:space="preserve"> la entrega de un edificio junto con recursos económicos que sirvieran para garantizar su funcionamiento, que se terminó concretando en mayo de 1995.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 xml:space="preserve">Entendemos que el valor material y simbólico de la muestra permanente del Museo del Holocausto de Buenos Aires reflejan el peso que tiene para nuestra Ciudad la construcción y difusión de la memoria, como una herramienta para conocer y evitar que vuelvan a generarse climas que reproducen el odio y el racismo.  </w:t>
      </w:r>
    </w:p>
    <w:p w:rsidR="0096408F" w:rsidRPr="0096408F" w:rsidRDefault="0096408F" w:rsidP="0096408F">
      <w:pPr>
        <w:spacing w:before="240" w:after="240"/>
        <w:ind w:firstLine="708"/>
        <w:jc w:val="both"/>
        <w:rPr>
          <w:rFonts w:ascii="Arial" w:eastAsia="Arial" w:hAnsi="Arial" w:cs="Arial"/>
          <w:sz w:val="24"/>
          <w:szCs w:val="24"/>
        </w:rPr>
      </w:pPr>
      <w:r w:rsidRPr="0096408F">
        <w:rPr>
          <w:rFonts w:ascii="Arial" w:eastAsia="Arial" w:hAnsi="Arial" w:cs="Arial"/>
          <w:sz w:val="24"/>
          <w:szCs w:val="24"/>
        </w:rPr>
        <w:t>Pero además, lo hace a través de medios modernos e innovadores, combinando nuevos métodos de educación, conocimiento e interacción con la tecnología.</w:t>
      </w:r>
    </w:p>
    <w:p w:rsidR="0096408F" w:rsidRPr="0096408F" w:rsidRDefault="0096408F" w:rsidP="0096408F">
      <w:pPr>
        <w:shd w:val="clear" w:color="auto" w:fill="FFFFFF"/>
        <w:spacing w:before="240" w:after="240"/>
        <w:ind w:firstLine="708"/>
        <w:jc w:val="both"/>
        <w:rPr>
          <w:rFonts w:ascii="Arial" w:eastAsia="Arial" w:hAnsi="Arial" w:cs="Arial"/>
          <w:color w:val="000000"/>
          <w:sz w:val="24"/>
          <w:szCs w:val="24"/>
        </w:rPr>
      </w:pPr>
      <w:r w:rsidRPr="0096408F">
        <w:rPr>
          <w:rFonts w:ascii="Arial" w:eastAsia="Arial" w:hAnsi="Arial" w:cs="Arial"/>
          <w:color w:val="000000"/>
          <w:sz w:val="24"/>
          <w:szCs w:val="24"/>
        </w:rPr>
        <w:t xml:space="preserve">Es por todo ello </w:t>
      </w:r>
      <w:r w:rsidRPr="0096408F">
        <w:rPr>
          <w:rFonts w:ascii="Arial" w:eastAsia="Arial" w:hAnsi="Arial" w:cs="Arial"/>
          <w:sz w:val="24"/>
          <w:szCs w:val="24"/>
        </w:rPr>
        <w:t xml:space="preserve">que </w:t>
      </w:r>
      <w:r w:rsidRPr="0096408F">
        <w:rPr>
          <w:rFonts w:ascii="Arial" w:eastAsia="Arial" w:hAnsi="Arial" w:cs="Arial"/>
          <w:color w:val="000000"/>
          <w:sz w:val="24"/>
          <w:szCs w:val="24"/>
        </w:rPr>
        <w:t>solicito al cuerpo la aprobación del presente proyecto de Declaración.</w:t>
      </w:r>
    </w:p>
    <w:sectPr w:rsidR="0096408F" w:rsidRPr="0096408F"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974" w:rsidRDefault="00D02974">
      <w:r>
        <w:separator/>
      </w:r>
    </w:p>
  </w:endnote>
  <w:endnote w:type="continuationSeparator" w:id="0">
    <w:p w:rsidR="00D02974" w:rsidRDefault="00D029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D532CF" w:rsidRPr="00D532CF">
        <w:rPr>
          <w:noProof/>
          <w:color w:val="333333"/>
          <w:sz w:val="20"/>
        </w:rPr>
        <w:t>15/11/2022 13:16:00</w:t>
      </w:r>
    </w:fldSimple>
    <w:r w:rsidRPr="00D86715">
      <w:rPr>
        <w:color w:val="333333"/>
        <w:sz w:val="20"/>
      </w:rPr>
      <w:t xml:space="preserve">  -  Cantidad de caracteres: </w:t>
    </w:r>
    <w:fldSimple w:instr=" NUMCHARS  \* MERGEFORMAT ">
      <w:r w:rsidR="00D532CF" w:rsidRPr="00D532CF">
        <w:rPr>
          <w:noProof/>
          <w:color w:val="333333"/>
          <w:sz w:val="20"/>
        </w:rPr>
        <w:t>4851</w:t>
      </w:r>
    </w:fldSimple>
    <w:r w:rsidRPr="00D86715">
      <w:rPr>
        <w:color w:val="333333"/>
        <w:sz w:val="20"/>
      </w:rPr>
      <w:t xml:space="preserve"> - Cantidad de palabras: </w:t>
    </w:r>
    <w:fldSimple w:instr=" NUMWORDS  \* MERGEFORMAT ">
      <w:r w:rsidR="00D532CF" w:rsidRPr="00D532CF">
        <w:rPr>
          <w:noProof/>
          <w:color w:val="333333"/>
          <w:sz w:val="20"/>
        </w:rPr>
        <w:t>929</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581D33" w:rsidRPr="00D86715">
      <w:rPr>
        <w:rStyle w:val="Nmerodepgina"/>
        <w:color w:val="333333"/>
      </w:rPr>
      <w:fldChar w:fldCharType="begin"/>
    </w:r>
    <w:r w:rsidRPr="00D86715">
      <w:rPr>
        <w:rStyle w:val="Nmerodepgina"/>
        <w:color w:val="333333"/>
      </w:rPr>
      <w:instrText xml:space="preserve"> PAGE </w:instrText>
    </w:r>
    <w:r w:rsidR="00581D33" w:rsidRPr="00D86715">
      <w:rPr>
        <w:rStyle w:val="Nmerodepgina"/>
        <w:color w:val="333333"/>
      </w:rPr>
      <w:fldChar w:fldCharType="separate"/>
    </w:r>
    <w:r w:rsidR="00D532CF">
      <w:rPr>
        <w:rStyle w:val="Nmerodepgina"/>
        <w:noProof/>
        <w:color w:val="333333"/>
      </w:rPr>
      <w:t>2</w:t>
    </w:r>
    <w:r w:rsidR="00581D33" w:rsidRPr="00D86715">
      <w:rPr>
        <w:rStyle w:val="Nmerodepgina"/>
        <w:color w:val="333333"/>
      </w:rPr>
      <w:fldChar w:fldCharType="end"/>
    </w:r>
    <w:r w:rsidRPr="00D86715">
      <w:rPr>
        <w:rStyle w:val="Nmerodepgina"/>
        <w:color w:val="333333"/>
      </w:rPr>
      <w:t>/</w:t>
    </w:r>
    <w:fldSimple w:instr=" NUMPAGES  \* MERGEFORMAT ">
      <w:r w:rsidR="00D532CF" w:rsidRPr="00D532CF">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974" w:rsidRDefault="00D02974">
      <w:r>
        <w:separator/>
      </w:r>
    </w:p>
  </w:footnote>
  <w:footnote w:type="continuationSeparator" w:id="0">
    <w:p w:rsidR="00D02974" w:rsidRDefault="00D029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465"/>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0A4"/>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1D3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FEA"/>
    <w:rsid w:val="008B7C21"/>
    <w:rsid w:val="008B7E26"/>
    <w:rsid w:val="008C4AC3"/>
    <w:rsid w:val="008D2CE0"/>
    <w:rsid w:val="00906685"/>
    <w:rsid w:val="00910E0F"/>
    <w:rsid w:val="0091690E"/>
    <w:rsid w:val="0092603C"/>
    <w:rsid w:val="00947238"/>
    <w:rsid w:val="00956929"/>
    <w:rsid w:val="009624FC"/>
    <w:rsid w:val="0096408F"/>
    <w:rsid w:val="0096461D"/>
    <w:rsid w:val="00970DC8"/>
    <w:rsid w:val="009711E8"/>
    <w:rsid w:val="0098606F"/>
    <w:rsid w:val="009953AF"/>
    <w:rsid w:val="00996E34"/>
    <w:rsid w:val="009A6E2B"/>
    <w:rsid w:val="009B4FAC"/>
    <w:rsid w:val="009C053E"/>
    <w:rsid w:val="009C20D3"/>
    <w:rsid w:val="009C4C4D"/>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02974"/>
    <w:rsid w:val="00D21279"/>
    <w:rsid w:val="00D22CDC"/>
    <w:rsid w:val="00D360DF"/>
    <w:rsid w:val="00D43AA2"/>
    <w:rsid w:val="00D518DB"/>
    <w:rsid w:val="00D532CF"/>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21E2"/>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646714682">
      <w:bodyDiv w:val="1"/>
      <w:marLeft w:val="0"/>
      <w:marRight w:val="0"/>
      <w:marTop w:val="0"/>
      <w:marBottom w:val="0"/>
      <w:divBdr>
        <w:top w:val="none" w:sz="0" w:space="0" w:color="auto"/>
        <w:left w:val="none" w:sz="0" w:space="0" w:color="auto"/>
        <w:bottom w:val="none" w:sz="0" w:space="0" w:color="auto"/>
        <w:right w:val="none" w:sz="0" w:space="0" w:color="auto"/>
      </w:divBdr>
    </w:div>
    <w:div w:id="885751463">
      <w:bodyDiv w:val="1"/>
      <w:marLeft w:val="0"/>
      <w:marRight w:val="0"/>
      <w:marTop w:val="0"/>
      <w:marBottom w:val="0"/>
      <w:divBdr>
        <w:top w:val="none" w:sz="0" w:space="0" w:color="auto"/>
        <w:left w:val="none" w:sz="0" w:space="0" w:color="auto"/>
        <w:bottom w:val="none" w:sz="0" w:space="0" w:color="auto"/>
        <w:right w:val="none" w:sz="0" w:space="0" w:color="auto"/>
      </w:divBdr>
      <w:divsChild>
        <w:div w:id="757944516">
          <w:marLeft w:val="0"/>
          <w:marRight w:val="0"/>
          <w:marTop w:val="0"/>
          <w:marBottom w:val="0"/>
          <w:divBdr>
            <w:top w:val="none" w:sz="0" w:space="0" w:color="auto"/>
            <w:left w:val="none" w:sz="0" w:space="0" w:color="auto"/>
            <w:bottom w:val="none" w:sz="0" w:space="0" w:color="auto"/>
            <w:right w:val="none" w:sz="0" w:space="0" w:color="auto"/>
          </w:divBdr>
          <w:divsChild>
            <w:div w:id="1276062935">
              <w:marLeft w:val="0"/>
              <w:marRight w:val="0"/>
              <w:marTop w:val="0"/>
              <w:marBottom w:val="0"/>
              <w:divBdr>
                <w:top w:val="none" w:sz="0" w:space="0" w:color="auto"/>
                <w:left w:val="none" w:sz="0" w:space="0" w:color="auto"/>
                <w:bottom w:val="none" w:sz="0" w:space="0" w:color="auto"/>
                <w:right w:val="none" w:sz="0" w:space="0" w:color="auto"/>
              </w:divBdr>
            </w:div>
            <w:div w:id="1195770133">
              <w:marLeft w:val="0"/>
              <w:marRight w:val="0"/>
              <w:marTop w:val="0"/>
              <w:marBottom w:val="0"/>
              <w:divBdr>
                <w:top w:val="none" w:sz="0" w:space="0" w:color="auto"/>
                <w:left w:val="none" w:sz="0" w:space="0" w:color="auto"/>
                <w:bottom w:val="none" w:sz="0" w:space="0" w:color="auto"/>
                <w:right w:val="none" w:sz="0" w:space="0" w:color="auto"/>
              </w:divBdr>
            </w:div>
            <w:div w:id="233857636">
              <w:marLeft w:val="0"/>
              <w:marRight w:val="0"/>
              <w:marTop w:val="0"/>
              <w:marBottom w:val="0"/>
              <w:divBdr>
                <w:top w:val="none" w:sz="0" w:space="0" w:color="auto"/>
                <w:left w:val="none" w:sz="0" w:space="0" w:color="auto"/>
                <w:bottom w:val="none" w:sz="0" w:space="0" w:color="auto"/>
                <w:right w:val="none" w:sz="0" w:space="0" w:color="auto"/>
              </w:divBdr>
            </w:div>
            <w:div w:id="1042286816">
              <w:marLeft w:val="0"/>
              <w:marRight w:val="0"/>
              <w:marTop w:val="0"/>
              <w:marBottom w:val="0"/>
              <w:divBdr>
                <w:top w:val="none" w:sz="0" w:space="0" w:color="auto"/>
                <w:left w:val="none" w:sz="0" w:space="0" w:color="auto"/>
                <w:bottom w:val="none" w:sz="0" w:space="0" w:color="auto"/>
                <w:right w:val="none" w:sz="0" w:space="0" w:color="auto"/>
              </w:divBdr>
            </w:div>
            <w:div w:id="10688589">
              <w:marLeft w:val="0"/>
              <w:marRight w:val="0"/>
              <w:marTop w:val="0"/>
              <w:marBottom w:val="0"/>
              <w:divBdr>
                <w:top w:val="none" w:sz="0" w:space="0" w:color="auto"/>
                <w:left w:val="none" w:sz="0" w:space="0" w:color="auto"/>
                <w:bottom w:val="none" w:sz="0" w:space="0" w:color="auto"/>
                <w:right w:val="none" w:sz="0" w:space="0" w:color="auto"/>
              </w:divBdr>
            </w:div>
            <w:div w:id="1421413883">
              <w:marLeft w:val="0"/>
              <w:marRight w:val="0"/>
              <w:marTop w:val="0"/>
              <w:marBottom w:val="0"/>
              <w:divBdr>
                <w:top w:val="none" w:sz="0" w:space="0" w:color="auto"/>
                <w:left w:val="none" w:sz="0" w:space="0" w:color="auto"/>
                <w:bottom w:val="none" w:sz="0" w:space="0" w:color="auto"/>
                <w:right w:val="none" w:sz="0" w:space="0" w:color="auto"/>
              </w:divBdr>
            </w:div>
            <w:div w:id="1726486911">
              <w:marLeft w:val="0"/>
              <w:marRight w:val="0"/>
              <w:marTop w:val="0"/>
              <w:marBottom w:val="0"/>
              <w:divBdr>
                <w:top w:val="none" w:sz="0" w:space="0" w:color="auto"/>
                <w:left w:val="none" w:sz="0" w:space="0" w:color="auto"/>
                <w:bottom w:val="none" w:sz="0" w:space="0" w:color="auto"/>
                <w:right w:val="none" w:sz="0" w:space="0" w:color="auto"/>
              </w:divBdr>
            </w:div>
            <w:div w:id="480929560">
              <w:marLeft w:val="0"/>
              <w:marRight w:val="0"/>
              <w:marTop w:val="0"/>
              <w:marBottom w:val="0"/>
              <w:divBdr>
                <w:top w:val="none" w:sz="0" w:space="0" w:color="auto"/>
                <w:left w:val="none" w:sz="0" w:space="0" w:color="auto"/>
                <w:bottom w:val="none" w:sz="0" w:space="0" w:color="auto"/>
                <w:right w:val="none" w:sz="0" w:space="0" w:color="auto"/>
              </w:divBdr>
            </w:div>
            <w:div w:id="598833998">
              <w:marLeft w:val="0"/>
              <w:marRight w:val="0"/>
              <w:marTop w:val="0"/>
              <w:marBottom w:val="0"/>
              <w:divBdr>
                <w:top w:val="none" w:sz="0" w:space="0" w:color="auto"/>
                <w:left w:val="none" w:sz="0" w:space="0" w:color="auto"/>
                <w:bottom w:val="none" w:sz="0" w:space="0" w:color="auto"/>
                <w:right w:val="none" w:sz="0" w:space="0" w:color="auto"/>
              </w:divBdr>
            </w:div>
            <w:div w:id="492182966">
              <w:marLeft w:val="0"/>
              <w:marRight w:val="0"/>
              <w:marTop w:val="0"/>
              <w:marBottom w:val="0"/>
              <w:divBdr>
                <w:top w:val="none" w:sz="0" w:space="0" w:color="auto"/>
                <w:left w:val="none" w:sz="0" w:space="0" w:color="auto"/>
                <w:bottom w:val="none" w:sz="0" w:space="0" w:color="auto"/>
                <w:right w:val="none" w:sz="0" w:space="0" w:color="auto"/>
              </w:divBdr>
            </w:div>
            <w:div w:id="1458840283">
              <w:marLeft w:val="0"/>
              <w:marRight w:val="0"/>
              <w:marTop w:val="0"/>
              <w:marBottom w:val="0"/>
              <w:divBdr>
                <w:top w:val="none" w:sz="0" w:space="0" w:color="auto"/>
                <w:left w:val="none" w:sz="0" w:space="0" w:color="auto"/>
                <w:bottom w:val="none" w:sz="0" w:space="0" w:color="auto"/>
                <w:right w:val="none" w:sz="0" w:space="0" w:color="auto"/>
              </w:divBdr>
            </w:div>
          </w:divsChild>
        </w:div>
        <w:div w:id="1139957501">
          <w:marLeft w:val="0"/>
          <w:marRight w:val="0"/>
          <w:marTop w:val="0"/>
          <w:marBottom w:val="0"/>
          <w:divBdr>
            <w:top w:val="none" w:sz="0" w:space="0" w:color="auto"/>
            <w:left w:val="none" w:sz="0" w:space="0" w:color="auto"/>
            <w:bottom w:val="none" w:sz="0" w:space="0" w:color="auto"/>
            <w:right w:val="none" w:sz="0" w:space="0" w:color="auto"/>
          </w:divBdr>
          <w:divsChild>
            <w:div w:id="1633556517">
              <w:marLeft w:val="0"/>
              <w:marRight w:val="0"/>
              <w:marTop w:val="0"/>
              <w:marBottom w:val="0"/>
              <w:divBdr>
                <w:top w:val="none" w:sz="0" w:space="0" w:color="auto"/>
                <w:left w:val="none" w:sz="0" w:space="0" w:color="auto"/>
                <w:bottom w:val="none" w:sz="0" w:space="0" w:color="auto"/>
                <w:right w:val="none" w:sz="0" w:space="0" w:color="auto"/>
              </w:divBdr>
              <w:divsChild>
                <w:div w:id="221643363">
                  <w:marLeft w:val="0"/>
                  <w:marRight w:val="0"/>
                  <w:marTop w:val="0"/>
                  <w:marBottom w:val="0"/>
                  <w:divBdr>
                    <w:top w:val="none" w:sz="0" w:space="0" w:color="auto"/>
                    <w:left w:val="none" w:sz="0" w:space="0" w:color="auto"/>
                    <w:bottom w:val="none" w:sz="0" w:space="0" w:color="auto"/>
                    <w:right w:val="none" w:sz="0" w:space="0" w:color="auto"/>
                  </w:divBdr>
                </w:div>
                <w:div w:id="488251524">
                  <w:marLeft w:val="0"/>
                  <w:marRight w:val="0"/>
                  <w:marTop w:val="0"/>
                  <w:marBottom w:val="0"/>
                  <w:divBdr>
                    <w:top w:val="none" w:sz="0" w:space="0" w:color="auto"/>
                    <w:left w:val="none" w:sz="0" w:space="0" w:color="auto"/>
                    <w:bottom w:val="none" w:sz="0" w:space="0" w:color="auto"/>
                    <w:right w:val="none" w:sz="0" w:space="0" w:color="auto"/>
                  </w:divBdr>
                </w:div>
                <w:div w:id="16591727">
                  <w:marLeft w:val="0"/>
                  <w:marRight w:val="0"/>
                  <w:marTop w:val="0"/>
                  <w:marBottom w:val="0"/>
                  <w:divBdr>
                    <w:top w:val="none" w:sz="0" w:space="0" w:color="auto"/>
                    <w:left w:val="none" w:sz="0" w:space="0" w:color="auto"/>
                    <w:bottom w:val="none" w:sz="0" w:space="0" w:color="auto"/>
                    <w:right w:val="none" w:sz="0" w:space="0" w:color="auto"/>
                  </w:divBdr>
                </w:div>
                <w:div w:id="1707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9CC28-36AA-4ACA-834F-9A411D979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929</Words>
  <Characters>4851</Characters>
  <Application>Microsoft Office Word</Application>
  <DocSecurity>0</DocSecurity>
  <Lines>87</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4</cp:revision>
  <cp:lastPrinted>2018-03-01T20:40:00Z</cp:lastPrinted>
  <dcterms:created xsi:type="dcterms:W3CDTF">2022-11-15T16:15:00Z</dcterms:created>
  <dcterms:modified xsi:type="dcterms:W3CDTF">2022-11-15T16:16:00Z</dcterms:modified>
</cp:coreProperties>
</file>