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79C" w:rsidRDefault="008476DD">
      <w:pPr>
        <w:pStyle w:val="normal0"/>
        <w:jc w:val="center"/>
        <w:rPr>
          <w:rFonts w:ascii="Calibri" w:eastAsia="Calibri" w:hAnsi="Calibri" w:cs="Calibri"/>
          <w:b/>
        </w:rPr>
      </w:pPr>
      <w:r>
        <w:rPr>
          <w:rFonts w:ascii="Calibri" w:eastAsia="Calibri" w:hAnsi="Calibri" w:cs="Calibri"/>
          <w:b/>
        </w:rPr>
        <w:t>PROYECTO DE DECLARACIÓN</w:t>
      </w:r>
    </w:p>
    <w:p w:rsidR="0077779C" w:rsidRDefault="0077779C">
      <w:pPr>
        <w:pStyle w:val="normal0"/>
        <w:jc w:val="center"/>
        <w:rPr>
          <w:rFonts w:ascii="Calibri" w:eastAsia="Calibri" w:hAnsi="Calibri" w:cs="Calibri"/>
          <w:b/>
        </w:rPr>
      </w:pPr>
    </w:p>
    <w:p w:rsidR="0077779C" w:rsidRDefault="008476DD">
      <w:pPr>
        <w:pStyle w:val="normal0"/>
        <w:jc w:val="center"/>
        <w:rPr>
          <w:rFonts w:ascii="Calibri" w:eastAsia="Calibri" w:hAnsi="Calibri" w:cs="Calibri"/>
          <w:i/>
          <w:sz w:val="20"/>
          <w:szCs w:val="20"/>
        </w:rPr>
      </w:pPr>
      <w:r>
        <w:rPr>
          <w:rFonts w:ascii="Calibri" w:eastAsia="Calibri" w:hAnsi="Calibri" w:cs="Calibri"/>
          <w:i/>
          <w:sz w:val="20"/>
          <w:szCs w:val="20"/>
        </w:rPr>
        <w:t>La Legislatura de la Ciudad de Buenos Aires declara</w:t>
      </w:r>
    </w:p>
    <w:p w:rsidR="0077779C" w:rsidRDefault="0077779C">
      <w:pPr>
        <w:pStyle w:val="normal0"/>
        <w:rPr>
          <w:rFonts w:ascii="Calibri" w:eastAsia="Calibri" w:hAnsi="Calibri" w:cs="Calibri"/>
        </w:rPr>
      </w:pPr>
    </w:p>
    <w:p w:rsidR="0077779C" w:rsidRDefault="0077779C">
      <w:pPr>
        <w:pStyle w:val="normal0"/>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Declárase de interés cultural y para los Derechos Humanos de la Ciudad Autónoma de Buenos Aires, las funciones distendidas de las obras teatrales “Come From Away” y “Shrek: El Musical” realizadas en el Teatro Maipo entre los meses de agosto y octubre del año 2022 con la producción de The Stage Company.</w:t>
      </w: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77779C" w:rsidRDefault="0077779C">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p>
    <w:p w:rsidR="0077779C" w:rsidRDefault="008476DD" w:rsidP="00C27237">
      <w:pPr>
        <w:pStyle w:val="normal0"/>
        <w:jc w:val="center"/>
        <w:rPr>
          <w:rFonts w:ascii="Calibri" w:eastAsia="Calibri" w:hAnsi="Calibri" w:cs="Calibri"/>
          <w:b/>
        </w:rPr>
      </w:pPr>
      <w:r>
        <w:rPr>
          <w:rFonts w:ascii="Calibri" w:eastAsia="Calibri" w:hAnsi="Calibri" w:cs="Calibri"/>
          <w:b/>
        </w:rPr>
        <w:t>Fundamentos</w:t>
      </w:r>
    </w:p>
    <w:p w:rsidR="0077779C" w:rsidRDefault="0077779C">
      <w:pPr>
        <w:pStyle w:val="normal0"/>
        <w:jc w:val="both"/>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 xml:space="preserve">Señor Presidente, </w:t>
      </w:r>
    </w:p>
    <w:p w:rsidR="0077779C" w:rsidRDefault="0077779C">
      <w:pPr>
        <w:pStyle w:val="normal0"/>
        <w:jc w:val="both"/>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 xml:space="preserve">The Stage Company es una productora teatral fundada en 2005, que empezó su trayectoria creando obras de teatro en inglés para colegios. Fue entonces que comenzó a adquirir un gran reconocimiento en el ámbito escolar. Años más tarde, comenzaron a realizar versiones en español de esos mismos espectáculos pero en el circuito teatral comercial de la calle Corrientes. Fue en el año 2014 que Lino Patalano, responsable del Teatro Maipo, convocó a The Stage Company y su directora Carla Calabrese para que presenten en la sala principal del teatro una adaptación musical de la comedia “Sueño de una noche de verano” de William Shakespeare. La puesta fue un éxito tanto en público como en críticas y le valió a la producción amplios reconocimientos y una gira por España en el año 2018. Desde entonces, The Stage Company ha producido importantes y reconocidos espectáculos en la tradicional sala porteña.  </w:t>
      </w:r>
    </w:p>
    <w:p w:rsidR="0077779C" w:rsidRDefault="0077779C">
      <w:pPr>
        <w:pStyle w:val="normal0"/>
        <w:jc w:val="both"/>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 xml:space="preserve">En 2015 The Stage Company y nuevamente bajo la dirección de Carla Calabrese se estrena en el Teatro Maipo la primera adaptación internacional de la compañía, “Shrek: El Musical”. Esta versión del film animado recibió 14 nominaciones y seis Premios Hugo, que incluyen el de Mejor Producción, Hugo de Oro y el de Mejor Musical, entre otros. Luego de “Shrek: El Musical” la productora estrenó “Marco Polo” y “El curioso incidente del perro a medianoche” en 2017 y 2019 respectivamente. </w:t>
      </w:r>
    </w:p>
    <w:p w:rsidR="0077779C" w:rsidRDefault="0077779C">
      <w:pPr>
        <w:pStyle w:val="normal0"/>
        <w:jc w:val="both"/>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Ya en 2022, y luego de una postergación a causa de la pandemia del Covid-19, finalmente The Stage Company pudo estrenar “Come From Away”, un musical norteamericano aclamado por la crítica y el público. La producción nacional recibió 23 nominaciones a los Premios Hugo y 13 a los ACE ganando 7 y 2 respectivamente. Entre los reconocimientos recibidos se encuentra Mejor Producción, Mejor Dirección y Mejor Musical.</w:t>
      </w:r>
    </w:p>
    <w:p w:rsidR="0077779C" w:rsidRDefault="008476DD">
      <w:pPr>
        <w:pStyle w:val="normal0"/>
        <w:jc w:val="both"/>
        <w:rPr>
          <w:rFonts w:ascii="Calibri" w:eastAsia="Calibri" w:hAnsi="Calibri" w:cs="Calibri"/>
        </w:rPr>
      </w:pPr>
      <w:r>
        <w:rPr>
          <w:rFonts w:ascii="Calibri" w:eastAsia="Calibri" w:hAnsi="Calibri" w:cs="Calibri"/>
        </w:rPr>
        <w:t xml:space="preserve">  </w:t>
      </w:r>
    </w:p>
    <w:p w:rsidR="0077779C" w:rsidRDefault="008476DD">
      <w:pPr>
        <w:pStyle w:val="normal0"/>
        <w:jc w:val="both"/>
        <w:rPr>
          <w:rFonts w:ascii="Calibri" w:eastAsia="Calibri" w:hAnsi="Calibri" w:cs="Calibri"/>
        </w:rPr>
      </w:pPr>
      <w:r>
        <w:rPr>
          <w:rFonts w:ascii="Calibri" w:eastAsia="Calibri" w:hAnsi="Calibri" w:cs="Calibri"/>
        </w:rPr>
        <w:t>Desde el estreno de “Shrek: EL Musical” en 2015 The Stage Company realiza funciones distendidas especialmente adaptadas para personas con Trastorno en el Espectro Autista TGD, trastornos de aprendizaje y de psicomotricidad, hipersensibilidad al ruido o la luz y/o necesidades especiales de comunicación. Estas representaciones ofrecen un precio diferencial más bajo que el de una función convencional para que las familias, grupos o acompañantes puedan compartir estos momentos en conjunto.</w:t>
      </w:r>
    </w:p>
    <w:p w:rsidR="0077779C" w:rsidRDefault="0077779C">
      <w:pPr>
        <w:pStyle w:val="normal0"/>
        <w:jc w:val="both"/>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 xml:space="preserve">Las obras son especialmente adaptadas para estas funciones teniendo una duración no mayor a los 90 minutos. Por otro lado se suavizan los efectos de luces y sonido para que la acción escena sea lo menos disruptiva posible. A su vez hay una actitud totalmente tolerante en la sala respecto a las reacciones del público que puede movilizarse sin restricciones. Para ello la luz de sala se mantiene encendida durante toda la función. </w:t>
      </w:r>
    </w:p>
    <w:p w:rsidR="0077779C" w:rsidRDefault="0077779C">
      <w:pPr>
        <w:pStyle w:val="normal0"/>
        <w:jc w:val="both"/>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 xml:space="preserve">Durante este año, se realizaron tres funciones de estas características. Dos de ellas del musical Shrek especialmente destinadas a un público infantil y familiar. “Come From Away” realizó una función distendida con gran recibimiento del público. </w:t>
      </w:r>
    </w:p>
    <w:p w:rsidR="0077779C" w:rsidRDefault="0077779C">
      <w:pPr>
        <w:pStyle w:val="normal0"/>
        <w:jc w:val="both"/>
        <w:rPr>
          <w:rFonts w:ascii="Calibri" w:eastAsia="Calibri" w:hAnsi="Calibri" w:cs="Calibri"/>
        </w:rPr>
      </w:pPr>
    </w:p>
    <w:p w:rsidR="0077779C" w:rsidRDefault="008476DD">
      <w:pPr>
        <w:pStyle w:val="normal0"/>
        <w:jc w:val="both"/>
        <w:rPr>
          <w:rFonts w:ascii="Calibri" w:eastAsia="Calibri" w:hAnsi="Calibri" w:cs="Calibri"/>
        </w:rPr>
      </w:pPr>
      <w:r>
        <w:rPr>
          <w:rFonts w:ascii="Calibri" w:eastAsia="Calibri" w:hAnsi="Calibri" w:cs="Calibri"/>
        </w:rPr>
        <w:t>El objetivo de estas funciones es hacer más accesible la cultura y el teatro a aquellas personas que de otra manera no podrían participar de este tipo de eventos. Reconociendo la iniciativa de The Stage Company y el Teatro Maipo se entiende que en definitiva se trata de lograr una sociedad más abierta e inclusiva.</w:t>
      </w:r>
    </w:p>
    <w:p w:rsidR="00C27237" w:rsidRDefault="00C27237">
      <w:pPr>
        <w:pStyle w:val="normal0"/>
        <w:jc w:val="both"/>
        <w:rPr>
          <w:rFonts w:ascii="Calibri" w:eastAsia="Calibri" w:hAnsi="Calibri" w:cs="Calibri"/>
        </w:rPr>
      </w:pPr>
    </w:p>
    <w:p w:rsidR="00C27237" w:rsidRDefault="00C27237">
      <w:pPr>
        <w:pStyle w:val="normal0"/>
        <w:jc w:val="both"/>
        <w:rPr>
          <w:rFonts w:ascii="Calibri" w:eastAsia="Calibri" w:hAnsi="Calibri" w:cs="Calibri"/>
        </w:rPr>
      </w:pPr>
      <w:r>
        <w:rPr>
          <w:rFonts w:ascii="Calibri" w:eastAsia="Calibri" w:hAnsi="Calibri" w:cs="Calibri"/>
        </w:rPr>
        <w:t xml:space="preserve">Por todo esto es que le solicitamos a este cuerpo legislativo el tratamiento y aprobación del presente proyecto de declaración. </w:t>
      </w:r>
    </w:p>
    <w:p w:rsidR="0077779C" w:rsidRDefault="0077779C">
      <w:pPr>
        <w:pStyle w:val="normal0"/>
        <w:jc w:val="both"/>
        <w:rPr>
          <w:rFonts w:ascii="Calibri" w:eastAsia="Calibri" w:hAnsi="Calibri" w:cs="Calibri"/>
        </w:rPr>
      </w:pPr>
    </w:p>
    <w:p w:rsidR="0077779C" w:rsidRDefault="0077779C">
      <w:pPr>
        <w:pStyle w:val="normal0"/>
        <w:jc w:val="both"/>
      </w:pPr>
    </w:p>
    <w:sectPr w:rsidR="0077779C" w:rsidSect="00C27237">
      <w:headerReference w:type="default" r:id="rId7"/>
      <w:footerReference w:type="default" r:id="rId8"/>
      <w:pgSz w:w="12240" w:h="20160" w:code="5"/>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FDB" w:rsidRDefault="00437FDB" w:rsidP="00C27237">
      <w:pPr>
        <w:spacing w:line="240" w:lineRule="auto"/>
      </w:pPr>
      <w:r>
        <w:separator/>
      </w:r>
    </w:p>
  </w:endnote>
  <w:endnote w:type="continuationSeparator" w:id="0">
    <w:p w:rsidR="00437FDB" w:rsidRDefault="00437FDB" w:rsidP="00C2723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237" w:rsidRPr="001C19C4" w:rsidRDefault="00C27237" w:rsidP="00C27237">
    <w:pPr>
      <w:pStyle w:val="Piedepgina"/>
      <w:rPr>
        <w:color w:val="333333"/>
        <w:sz w:val="20"/>
      </w:rPr>
    </w:pPr>
    <w:r w:rsidRPr="001C19C4">
      <w:rPr>
        <w:color w:val="333333"/>
        <w:sz w:val="20"/>
      </w:rPr>
      <w:t xml:space="preserve">Último cambio: </w:t>
    </w:r>
    <w:fldSimple w:instr=" SAVEDATE  \* MERGEFORMAT ">
      <w:r w:rsidR="002F6B1A" w:rsidRPr="002F6B1A">
        <w:rPr>
          <w:noProof/>
          <w:color w:val="333333"/>
          <w:sz w:val="20"/>
        </w:rPr>
        <w:t>15/11/2022 15:44:00</w:t>
      </w:r>
    </w:fldSimple>
    <w:r w:rsidRPr="001C19C4">
      <w:rPr>
        <w:color w:val="333333"/>
        <w:sz w:val="20"/>
      </w:rPr>
      <w:t xml:space="preserve">  -  Cantidad de caracteres: </w:t>
    </w:r>
    <w:fldSimple w:instr=" NUMCHARS  \* MERGEFORMAT ">
      <w:r w:rsidRPr="00C27237">
        <w:rPr>
          <w:noProof/>
          <w:color w:val="333333"/>
          <w:sz w:val="20"/>
        </w:rPr>
        <w:t>3203</w:t>
      </w:r>
    </w:fldSimple>
    <w:r w:rsidRPr="001C19C4">
      <w:rPr>
        <w:color w:val="333333"/>
        <w:sz w:val="20"/>
      </w:rPr>
      <w:t xml:space="preserve"> - Cantidad de palabras: </w:t>
    </w:r>
    <w:fldSimple w:instr=" NUMWORDS  \* MERGEFORMAT ">
      <w:r w:rsidRPr="00C27237">
        <w:rPr>
          <w:noProof/>
          <w:color w:val="333333"/>
          <w:sz w:val="20"/>
        </w:rPr>
        <w:t>616</w:t>
      </w:r>
    </w:fldSimple>
  </w:p>
  <w:p w:rsidR="00C27237" w:rsidRDefault="00C27237" w:rsidP="00C27237">
    <w:pPr>
      <w:pStyle w:val="Piedepgina"/>
    </w:pPr>
    <w:r w:rsidRPr="001C19C4">
      <w:rPr>
        <w:color w:val="333333"/>
        <w:sz w:val="20"/>
      </w:rPr>
      <w:tab/>
      <w:t>Pág.</w:t>
    </w:r>
    <w:r w:rsidRPr="001C19C4">
      <w:rPr>
        <w:color w:val="333333"/>
      </w:rPr>
      <w:t xml:space="preserve"> </w:t>
    </w:r>
    <w:r w:rsidR="00F14A64" w:rsidRPr="001C19C4">
      <w:rPr>
        <w:rStyle w:val="Nmerodepgina"/>
        <w:color w:val="333333"/>
      </w:rPr>
      <w:fldChar w:fldCharType="begin"/>
    </w:r>
    <w:r w:rsidRPr="001C19C4">
      <w:rPr>
        <w:rStyle w:val="Nmerodepgina"/>
        <w:color w:val="333333"/>
      </w:rPr>
      <w:instrText xml:space="preserve"> PAGE </w:instrText>
    </w:r>
    <w:r w:rsidR="00F14A64" w:rsidRPr="001C19C4">
      <w:rPr>
        <w:rStyle w:val="Nmerodepgina"/>
        <w:color w:val="333333"/>
      </w:rPr>
      <w:fldChar w:fldCharType="separate"/>
    </w:r>
    <w:r w:rsidR="002F6B1A">
      <w:rPr>
        <w:rStyle w:val="Nmerodepgina"/>
        <w:noProof/>
        <w:color w:val="333333"/>
      </w:rPr>
      <w:t>2</w:t>
    </w:r>
    <w:r w:rsidR="00F14A64" w:rsidRPr="001C19C4">
      <w:rPr>
        <w:rStyle w:val="Nmerodepgina"/>
        <w:color w:val="333333"/>
      </w:rPr>
      <w:fldChar w:fldCharType="end"/>
    </w:r>
    <w:r w:rsidRPr="001C19C4">
      <w:rPr>
        <w:rStyle w:val="Nmerodepgina"/>
        <w:color w:val="333333"/>
      </w:rPr>
      <w:t>/</w:t>
    </w:r>
    <w:fldSimple w:instr=" NUMPAGES  \* MERGEFORMAT ">
      <w:r w:rsidR="002F6B1A" w:rsidRPr="002F6B1A">
        <w:rPr>
          <w:rStyle w:val="Nmerodepgina"/>
          <w:noProof/>
          <w:color w:val="333333"/>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FDB" w:rsidRDefault="00437FDB" w:rsidP="00C27237">
      <w:pPr>
        <w:spacing w:line="240" w:lineRule="auto"/>
      </w:pPr>
      <w:r>
        <w:separator/>
      </w:r>
    </w:p>
  </w:footnote>
  <w:footnote w:type="continuationSeparator" w:id="0">
    <w:p w:rsidR="00437FDB" w:rsidRDefault="00437FDB" w:rsidP="00C2723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237" w:rsidRDefault="00C27237" w:rsidP="00C27237">
    <w:pPr>
      <w:pStyle w:val="Encabezado"/>
      <w:ind w:left="-2410" w:firstLine="850"/>
      <w:jc w:val="center"/>
      <w:rPr>
        <w:i/>
        <w:sz w:val="18"/>
        <w:szCs w:val="18"/>
      </w:rPr>
    </w:pPr>
    <w:r>
      <w:rPr>
        <w:i/>
        <w:sz w:val="18"/>
        <w:szCs w:val="18"/>
      </w:rPr>
      <w:t xml:space="preserve">                               </w:t>
    </w:r>
    <w:r>
      <w:rPr>
        <w:noProof/>
      </w:rPr>
      <w:drawing>
        <wp:inline distT="0" distB="0" distL="0" distR="0">
          <wp:extent cx="188595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C27237" w:rsidRDefault="00C27237">
    <w:pPr>
      <w:pStyle w:val="Encabezado"/>
    </w:pPr>
  </w:p>
  <w:p w:rsidR="00C27237" w:rsidRDefault="00C27237">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77779C"/>
    <w:rsid w:val="002F6B1A"/>
    <w:rsid w:val="00437FDB"/>
    <w:rsid w:val="0077779C"/>
    <w:rsid w:val="008476DD"/>
    <w:rsid w:val="00C27237"/>
    <w:rsid w:val="00F14A6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A64"/>
  </w:style>
  <w:style w:type="paragraph" w:styleId="Ttulo1">
    <w:name w:val="heading 1"/>
    <w:basedOn w:val="normal0"/>
    <w:next w:val="normal0"/>
    <w:rsid w:val="0077779C"/>
    <w:pPr>
      <w:keepNext/>
      <w:keepLines/>
      <w:spacing w:before="400" w:after="120"/>
      <w:outlineLvl w:val="0"/>
    </w:pPr>
    <w:rPr>
      <w:sz w:val="40"/>
      <w:szCs w:val="40"/>
    </w:rPr>
  </w:style>
  <w:style w:type="paragraph" w:styleId="Ttulo2">
    <w:name w:val="heading 2"/>
    <w:basedOn w:val="normal0"/>
    <w:next w:val="normal0"/>
    <w:rsid w:val="0077779C"/>
    <w:pPr>
      <w:keepNext/>
      <w:keepLines/>
      <w:spacing w:before="360" w:after="120"/>
      <w:outlineLvl w:val="1"/>
    </w:pPr>
    <w:rPr>
      <w:sz w:val="32"/>
      <w:szCs w:val="32"/>
    </w:rPr>
  </w:style>
  <w:style w:type="paragraph" w:styleId="Ttulo3">
    <w:name w:val="heading 3"/>
    <w:basedOn w:val="normal0"/>
    <w:next w:val="normal0"/>
    <w:rsid w:val="0077779C"/>
    <w:pPr>
      <w:keepNext/>
      <w:keepLines/>
      <w:spacing w:before="320" w:after="80"/>
      <w:outlineLvl w:val="2"/>
    </w:pPr>
    <w:rPr>
      <w:color w:val="434343"/>
      <w:sz w:val="28"/>
      <w:szCs w:val="28"/>
    </w:rPr>
  </w:style>
  <w:style w:type="paragraph" w:styleId="Ttulo4">
    <w:name w:val="heading 4"/>
    <w:basedOn w:val="normal0"/>
    <w:next w:val="normal0"/>
    <w:rsid w:val="0077779C"/>
    <w:pPr>
      <w:keepNext/>
      <w:keepLines/>
      <w:spacing w:before="280" w:after="80"/>
      <w:outlineLvl w:val="3"/>
    </w:pPr>
    <w:rPr>
      <w:color w:val="666666"/>
      <w:sz w:val="24"/>
      <w:szCs w:val="24"/>
    </w:rPr>
  </w:style>
  <w:style w:type="paragraph" w:styleId="Ttulo5">
    <w:name w:val="heading 5"/>
    <w:basedOn w:val="normal0"/>
    <w:next w:val="normal0"/>
    <w:rsid w:val="0077779C"/>
    <w:pPr>
      <w:keepNext/>
      <w:keepLines/>
      <w:spacing w:before="240" w:after="80"/>
      <w:outlineLvl w:val="4"/>
    </w:pPr>
    <w:rPr>
      <w:color w:val="666666"/>
    </w:rPr>
  </w:style>
  <w:style w:type="paragraph" w:styleId="Ttulo6">
    <w:name w:val="heading 6"/>
    <w:basedOn w:val="normal0"/>
    <w:next w:val="normal0"/>
    <w:rsid w:val="0077779C"/>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77779C"/>
  </w:style>
  <w:style w:type="table" w:customStyle="1" w:styleId="TableNormal">
    <w:name w:val="Table Normal"/>
    <w:rsid w:val="0077779C"/>
    <w:tblPr>
      <w:tblCellMar>
        <w:top w:w="0" w:type="dxa"/>
        <w:left w:w="0" w:type="dxa"/>
        <w:bottom w:w="0" w:type="dxa"/>
        <w:right w:w="0" w:type="dxa"/>
      </w:tblCellMar>
    </w:tblPr>
  </w:style>
  <w:style w:type="paragraph" w:styleId="Ttulo">
    <w:name w:val="Title"/>
    <w:basedOn w:val="normal0"/>
    <w:next w:val="normal0"/>
    <w:rsid w:val="0077779C"/>
    <w:pPr>
      <w:keepNext/>
      <w:keepLines/>
      <w:spacing w:after="60"/>
    </w:pPr>
    <w:rPr>
      <w:sz w:val="52"/>
      <w:szCs w:val="52"/>
    </w:rPr>
  </w:style>
  <w:style w:type="paragraph" w:styleId="Subttulo">
    <w:name w:val="Subtitle"/>
    <w:basedOn w:val="normal0"/>
    <w:next w:val="normal0"/>
    <w:rsid w:val="0077779C"/>
    <w:pPr>
      <w:keepNext/>
      <w:keepLines/>
      <w:spacing w:after="320"/>
    </w:pPr>
    <w:rPr>
      <w:color w:val="666666"/>
      <w:sz w:val="30"/>
      <w:szCs w:val="30"/>
    </w:rPr>
  </w:style>
  <w:style w:type="paragraph" w:styleId="Encabezado">
    <w:name w:val="header"/>
    <w:basedOn w:val="Normal"/>
    <w:link w:val="EncabezadoCar"/>
    <w:uiPriority w:val="99"/>
    <w:unhideWhenUsed/>
    <w:rsid w:val="00C27237"/>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27237"/>
  </w:style>
  <w:style w:type="paragraph" w:styleId="Piedepgina">
    <w:name w:val="footer"/>
    <w:basedOn w:val="Normal"/>
    <w:link w:val="PiedepginaCar"/>
    <w:unhideWhenUsed/>
    <w:rsid w:val="00C27237"/>
    <w:pPr>
      <w:tabs>
        <w:tab w:val="center" w:pos="4252"/>
        <w:tab w:val="right" w:pos="8504"/>
      </w:tabs>
      <w:spacing w:line="240" w:lineRule="auto"/>
    </w:pPr>
  </w:style>
  <w:style w:type="character" w:customStyle="1" w:styleId="PiedepginaCar">
    <w:name w:val="Pie de página Car"/>
    <w:basedOn w:val="Fuentedeprrafopredeter"/>
    <w:link w:val="Piedepgina"/>
    <w:uiPriority w:val="99"/>
    <w:semiHidden/>
    <w:rsid w:val="00C27237"/>
  </w:style>
  <w:style w:type="character" w:styleId="Nmerodepgina">
    <w:name w:val="page number"/>
    <w:basedOn w:val="Fuentedeprrafopredeter"/>
    <w:rsid w:val="00C27237"/>
  </w:style>
  <w:style w:type="paragraph" w:styleId="Textodeglobo">
    <w:name w:val="Balloon Text"/>
    <w:basedOn w:val="Normal"/>
    <w:link w:val="TextodegloboCar"/>
    <w:uiPriority w:val="99"/>
    <w:semiHidden/>
    <w:unhideWhenUsed/>
    <w:rsid w:val="00C27237"/>
    <w:pPr>
      <w:spacing w:line="240" w:lineRule="auto"/>
      <w:jc w:val="both"/>
    </w:pPr>
    <w:rPr>
      <w:rFonts w:ascii="Tahoma" w:eastAsia="Times New Roman" w:hAnsi="Tahoma" w:cs="Tahoma"/>
      <w:sz w:val="16"/>
      <w:szCs w:val="16"/>
      <w:lang w:val="es-ES_tradnl"/>
    </w:rPr>
  </w:style>
  <w:style w:type="character" w:customStyle="1" w:styleId="TextodegloboCar">
    <w:name w:val="Texto de globo Car"/>
    <w:basedOn w:val="Fuentedeprrafopredeter"/>
    <w:link w:val="Textodeglobo"/>
    <w:uiPriority w:val="99"/>
    <w:semiHidden/>
    <w:rsid w:val="00C27237"/>
    <w:rPr>
      <w:rFonts w:ascii="Tahoma" w:eastAsia="Times New Roman"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16222-4FD2-48E4-89D2-2822F460B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616</Words>
  <Characters>3203</Characters>
  <Application>Microsoft Office Word</Application>
  <DocSecurity>0</DocSecurity>
  <Lines>107</Lines>
  <Paragraphs>13</Paragraphs>
  <ScaleCrop>false</ScaleCrop>
  <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ighoffmann</cp:lastModifiedBy>
  <cp:revision>3</cp:revision>
  <dcterms:created xsi:type="dcterms:W3CDTF">2022-11-15T18:40:00Z</dcterms:created>
  <dcterms:modified xsi:type="dcterms:W3CDTF">2022-11-15T18:45:00Z</dcterms:modified>
</cp:coreProperties>
</file>