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6C6" w:rsidRPr="008A46C6" w:rsidRDefault="008A46C6" w:rsidP="00081FFF">
      <w:pPr>
        <w:rPr>
          <w:lang w:val="es-MX"/>
        </w:rPr>
      </w:pPr>
    </w:p>
    <w:p w:rsidR="008A46C6" w:rsidRPr="008A46C6" w:rsidRDefault="008A46C6" w:rsidP="008A46C6">
      <w:pPr>
        <w:rPr>
          <w:szCs w:val="24"/>
          <w:lang w:val="es-AR" w:eastAsia="es-AR"/>
        </w:rPr>
      </w:pPr>
      <w:r w:rsidRPr="008A46C6">
        <w:rPr>
          <w:b/>
          <w:bCs/>
          <w:color w:val="000000"/>
          <w:szCs w:val="24"/>
          <w:lang w:val="es-AR" w:eastAsia="es-AR"/>
        </w:rPr>
        <w:t>Legislatura de la Ciudad Autónoma de Buenos Aires</w:t>
      </w:r>
    </w:p>
    <w:p w:rsidR="008A46C6" w:rsidRPr="008A46C6" w:rsidRDefault="008A46C6" w:rsidP="008A46C6">
      <w:pPr>
        <w:jc w:val="left"/>
        <w:rPr>
          <w:szCs w:val="24"/>
          <w:lang w:val="es-AR" w:eastAsia="es-AR"/>
        </w:rPr>
      </w:pPr>
    </w:p>
    <w:p w:rsidR="008A46C6" w:rsidRPr="008A46C6" w:rsidRDefault="008A46C6" w:rsidP="008A46C6">
      <w:pPr>
        <w:rPr>
          <w:szCs w:val="24"/>
          <w:lang w:val="es-AR" w:eastAsia="es-AR"/>
        </w:rPr>
      </w:pPr>
      <w:r w:rsidRPr="008A46C6">
        <w:rPr>
          <w:b/>
          <w:bCs/>
          <w:color w:val="000000"/>
          <w:szCs w:val="24"/>
          <w:lang w:val="es-AR" w:eastAsia="es-AR"/>
        </w:rPr>
        <w:t>Visto:</w:t>
      </w:r>
    </w:p>
    <w:p w:rsidR="008A46C6" w:rsidRPr="008A46C6" w:rsidRDefault="008A46C6" w:rsidP="008A46C6">
      <w:pPr>
        <w:jc w:val="left"/>
        <w:rPr>
          <w:szCs w:val="24"/>
          <w:lang w:val="es-AR" w:eastAsia="es-AR"/>
        </w:rPr>
      </w:pPr>
    </w:p>
    <w:p w:rsidR="008A46C6" w:rsidRPr="008A46C6" w:rsidRDefault="008A46C6" w:rsidP="008A46C6">
      <w:pPr>
        <w:rPr>
          <w:szCs w:val="24"/>
          <w:lang w:val="es-AR" w:eastAsia="es-AR"/>
        </w:rPr>
      </w:pPr>
      <w:r w:rsidRPr="008A46C6">
        <w:rPr>
          <w:color w:val="000000"/>
          <w:szCs w:val="24"/>
          <w:lang w:val="es-AR" w:eastAsia="es-AR"/>
        </w:rPr>
        <w:tab/>
        <w:t xml:space="preserve">El </w:t>
      </w:r>
      <w:r w:rsidRPr="008A46C6">
        <w:rPr>
          <w:b/>
          <w:bCs/>
          <w:color w:val="000000"/>
          <w:szCs w:val="24"/>
          <w:lang w:val="es-AR" w:eastAsia="es-AR"/>
        </w:rPr>
        <w:t>Expediente Nº 1234-D-2022</w:t>
      </w:r>
      <w:r w:rsidRPr="008A46C6">
        <w:rPr>
          <w:color w:val="000000"/>
          <w:szCs w:val="24"/>
          <w:lang w:val="es-AR" w:eastAsia="es-AR"/>
        </w:rPr>
        <w:t xml:space="preserve"> proyecto de Declaración de la/el diputada/o J. Barreto y R. Cortina, quienes solicitan: Declárase de interés por los derechos de las mujeres el mapa de género inteligent</w:t>
      </w:r>
      <w:r w:rsidR="00196DAF">
        <w:rPr>
          <w:color w:val="000000"/>
          <w:szCs w:val="24"/>
          <w:lang w:val="es-AR" w:eastAsia="es-AR"/>
        </w:rPr>
        <w:t>e "I-Ma</w:t>
      </w:r>
      <w:r w:rsidRPr="008A46C6">
        <w:rPr>
          <w:color w:val="000000"/>
          <w:szCs w:val="24"/>
          <w:lang w:val="es-AR" w:eastAsia="es-AR"/>
        </w:rPr>
        <w:t>p"; y</w:t>
      </w:r>
    </w:p>
    <w:p w:rsidR="008A46C6" w:rsidRPr="008A46C6" w:rsidRDefault="008A46C6" w:rsidP="008A46C6">
      <w:pPr>
        <w:jc w:val="left"/>
        <w:rPr>
          <w:szCs w:val="24"/>
          <w:lang w:val="es-AR" w:eastAsia="es-AR"/>
        </w:rPr>
      </w:pPr>
    </w:p>
    <w:p w:rsidR="008A46C6" w:rsidRPr="008A46C6" w:rsidRDefault="008A46C6" w:rsidP="008A46C6">
      <w:pPr>
        <w:rPr>
          <w:szCs w:val="24"/>
          <w:lang w:val="es-AR" w:eastAsia="es-AR"/>
        </w:rPr>
      </w:pPr>
      <w:r w:rsidRPr="008A46C6">
        <w:rPr>
          <w:b/>
          <w:bCs/>
          <w:color w:val="000000"/>
          <w:szCs w:val="24"/>
          <w:lang w:val="es-AR" w:eastAsia="es-AR"/>
        </w:rPr>
        <w:t>Considerando:</w:t>
      </w:r>
    </w:p>
    <w:p w:rsidR="008A46C6" w:rsidRPr="008A46C6" w:rsidRDefault="008A46C6" w:rsidP="008A46C6">
      <w:pPr>
        <w:jc w:val="left"/>
        <w:rPr>
          <w:szCs w:val="24"/>
          <w:lang w:val="es-AR" w:eastAsia="es-AR"/>
        </w:rPr>
      </w:pPr>
    </w:p>
    <w:p w:rsidR="008A46C6" w:rsidRPr="008A46C6" w:rsidRDefault="008A46C6" w:rsidP="008A46C6">
      <w:pPr>
        <w:rPr>
          <w:szCs w:val="24"/>
          <w:lang w:val="es-AR" w:eastAsia="es-AR"/>
        </w:rPr>
      </w:pPr>
      <w:r w:rsidRPr="008A46C6">
        <w:rPr>
          <w:color w:val="000000"/>
          <w:szCs w:val="24"/>
          <w:lang w:val="es-AR" w:eastAsia="es-AR"/>
        </w:rPr>
        <w:tab/>
        <w:t>Que el Área de Género del Laboratorio de Innovación e Inteligencia Artificial (IALAB) de la Facultad de Derecho de la Universidad de Buenos Aires, ha creado el primer mapa de género inteligente que brinda información en tiempo real sobre la representatividad de la mujer en el sector público de CABA. </w:t>
      </w:r>
    </w:p>
    <w:p w:rsidR="008A46C6" w:rsidRPr="008A46C6" w:rsidRDefault="008A46C6" w:rsidP="008A46C6">
      <w:pPr>
        <w:ind w:firstLine="708"/>
        <w:rPr>
          <w:szCs w:val="24"/>
          <w:lang w:val="es-AR" w:eastAsia="es-AR"/>
        </w:rPr>
      </w:pPr>
      <w:r w:rsidRPr="008A46C6">
        <w:rPr>
          <w:color w:val="000000"/>
          <w:szCs w:val="24"/>
          <w:lang w:val="es-AR" w:eastAsia="es-AR"/>
        </w:rPr>
        <w:t>Que el I-Map es una herramienta de mapeo inteligente que procesa y compila los</w:t>
      </w:r>
    </w:p>
    <w:p w:rsidR="008A46C6" w:rsidRPr="008A46C6" w:rsidRDefault="008A46C6" w:rsidP="008A46C6">
      <w:pPr>
        <w:rPr>
          <w:szCs w:val="24"/>
          <w:lang w:val="es-AR" w:eastAsia="es-AR"/>
        </w:rPr>
      </w:pPr>
      <w:r w:rsidRPr="008A46C6">
        <w:rPr>
          <w:color w:val="000000"/>
          <w:szCs w:val="24"/>
          <w:lang w:val="es-AR" w:eastAsia="es-AR"/>
        </w:rPr>
        <w:t>datos (no privados) emitidos por los organismos públicos de la CABA. Para ello, utiliza técnicas de detección y clasificación inteligente en formato de chatbot, que hace más amigable al usuario.</w:t>
      </w:r>
    </w:p>
    <w:p w:rsidR="008A46C6" w:rsidRPr="008A46C6" w:rsidRDefault="008A46C6" w:rsidP="008A46C6">
      <w:pPr>
        <w:ind w:firstLine="708"/>
        <w:rPr>
          <w:szCs w:val="24"/>
          <w:lang w:val="es-AR" w:eastAsia="es-AR"/>
        </w:rPr>
      </w:pPr>
      <w:r w:rsidRPr="008A46C6">
        <w:rPr>
          <w:color w:val="000000"/>
          <w:szCs w:val="24"/>
          <w:lang w:val="es-AR" w:eastAsia="es-AR"/>
        </w:rPr>
        <w:t>Que la realización del proyecto I-Map prevé la incorporación de información referida a los tres poderes de la Ciudad Autónoma de Buenos Aires. La primera etapa de desarrollo que ya se encuentra disponible contempla las instituciones del Poder Judicial y cuenta con la colaboración de la Asociación de Mujeres Juezas (AMJA), así como también del Ministerio Público Tutelar y del Consejo de la Magistratura. En esta primera fase de realización, el I-Map permite cuantificar el universo de mujeres que integran el Poder Judicial de la Ciudad Autónoma de Buenos Aires y además brinda información puntual sobre cargos y categorías que ocupan. En las fases sucesivas el I-Map incluirá información sobre el Poder Legislativo y Poder Ejecutivo de la Ciudad Autónoma de Buenos Aires (para más información sobre el equipo de trabajo y los proyectos en marcha se sugiere visitar el siguiente enlace: https://ialab.com.ar/portfolio-items/ia-y-genero/).</w:t>
      </w:r>
    </w:p>
    <w:p w:rsidR="008A46C6" w:rsidRPr="008A46C6" w:rsidRDefault="008A46C6" w:rsidP="008A46C6">
      <w:pPr>
        <w:ind w:firstLine="708"/>
        <w:rPr>
          <w:szCs w:val="24"/>
          <w:lang w:val="es-AR" w:eastAsia="es-AR"/>
        </w:rPr>
      </w:pPr>
      <w:r w:rsidRPr="008A46C6">
        <w:rPr>
          <w:color w:val="000000"/>
          <w:szCs w:val="24"/>
          <w:lang w:val="es-AR" w:eastAsia="es-AR"/>
        </w:rPr>
        <w:t>Que la participación de las mujeres en la política y en la dirección de asuntos públicos en pie de igualdad con los varones, ha sido reconocida y reafirmada por diversos instrumentos y tratados internacionales adoptados por nuestro país y por la Ciudad Autónoma de Buenos Aires. Particularmente, la Convención sobre la eliminación de todas las formas de discriminación contra la Mujer (1981), afirma los derechos humanos, las libertades fundamentales y la igualdad de las mujeres en todo el mundo, y declara que los Estados partes tomarán todas las medidas apropiadas para eliminar la discriminación contra la mujer en la vida política y pública del país. Por su parte, la Declaración y la Plataforma de Acción de Beijing (1995), también reafirma la igualdad entre los géneros y subraya que la participación equitativa de las mujeres en la vida política desempeña un papel crucial en el proceso general de adelanto de la mujer en la medida en que asegura que sus intereses puedan ser reconocidos y tenidos en cuenta. En el ámbito local, a partir de una alianza entre el GCABA, el Programa de Naciones Unidas para el Desarrollo (PNUD) y ONU Mujeres, se encuentra en marcha el desarrollo de la iniciativa ATENEA para la construcción de un Índice de Paridad Política para la Ciudad Autónoma de Buenos Aires. Dicho índice permitirá identificar el estado de avance de la ciudad hacia la paridad y el ejercicio efectivo de los derechos políticos de las mujeres.</w:t>
      </w:r>
    </w:p>
    <w:p w:rsidR="008A46C6" w:rsidRPr="008A46C6" w:rsidRDefault="008A46C6" w:rsidP="008A46C6">
      <w:pPr>
        <w:ind w:firstLine="708"/>
        <w:rPr>
          <w:szCs w:val="24"/>
          <w:lang w:val="es-AR" w:eastAsia="es-AR"/>
        </w:rPr>
      </w:pPr>
      <w:r w:rsidRPr="008A46C6">
        <w:rPr>
          <w:color w:val="000000"/>
          <w:szCs w:val="24"/>
          <w:lang w:val="es-AR" w:eastAsia="es-AR"/>
        </w:rPr>
        <w:t>Que la distribución igualitaria del poder entre los géneros en todos los niveles de</w:t>
      </w:r>
    </w:p>
    <w:p w:rsidR="008A46C6" w:rsidRPr="008A46C6" w:rsidRDefault="008A46C6" w:rsidP="008A46C6">
      <w:pPr>
        <w:rPr>
          <w:szCs w:val="24"/>
          <w:lang w:val="es-AR" w:eastAsia="es-AR"/>
        </w:rPr>
      </w:pPr>
      <w:r w:rsidRPr="008A46C6">
        <w:rPr>
          <w:color w:val="000000"/>
          <w:szCs w:val="24"/>
          <w:lang w:val="es-AR" w:eastAsia="es-AR"/>
        </w:rPr>
        <w:t>adopción de decisiones depende de que los Estados realicen análisis estadísticos de género e incorporen una perspectiva de género en el proceso de formulación y ejecución de las políticas, con miras a lograr una representación paritaria de las mujeres y los hombres en todos los puestos de la administración pública. Vigilar y evaluar los progresos logrados en la representación de las mujeres mediante la reunión, el análisis y la difusión regular de datos cuantitativos y cualitativos constituye, sin dudas una necesidad y un desafío pendiente.</w:t>
      </w:r>
    </w:p>
    <w:p w:rsidR="008A46C6" w:rsidRPr="008A46C6" w:rsidRDefault="008A46C6" w:rsidP="008A46C6">
      <w:pPr>
        <w:jc w:val="left"/>
        <w:rPr>
          <w:szCs w:val="24"/>
          <w:lang w:val="es-AR" w:eastAsia="es-AR"/>
        </w:rPr>
      </w:pPr>
    </w:p>
    <w:p w:rsidR="008A46C6" w:rsidRPr="008A46C6" w:rsidRDefault="008A46C6" w:rsidP="008A46C6">
      <w:pPr>
        <w:ind w:firstLine="708"/>
        <w:rPr>
          <w:szCs w:val="24"/>
          <w:lang w:val="es-AR" w:eastAsia="es-AR"/>
        </w:rPr>
      </w:pPr>
      <w:r w:rsidRPr="008A46C6">
        <w:rPr>
          <w:color w:val="000000"/>
          <w:szCs w:val="24"/>
          <w:lang w:val="es-AR" w:eastAsia="es-AR"/>
        </w:rPr>
        <w:lastRenderedPageBreak/>
        <w:t>Que el Mapa de Género Inteligente “I-Map” que proponemos declarar de interés en el presente proyecto, es una herramienta innovadora y estratégica que contribuye a visibilizar y difundir información valiosa sobre el estado de representación de las mujeres en el sector público de la Ciudad Autónoma de Buenos Aires.</w:t>
      </w:r>
    </w:p>
    <w:p w:rsidR="008A46C6" w:rsidRPr="008A46C6" w:rsidRDefault="008A46C6" w:rsidP="008A46C6">
      <w:pPr>
        <w:rPr>
          <w:szCs w:val="24"/>
          <w:lang w:val="es-AR" w:eastAsia="es-AR"/>
        </w:rPr>
      </w:pPr>
      <w:r w:rsidRPr="008A46C6">
        <w:rPr>
          <w:color w:val="000000"/>
          <w:szCs w:val="24"/>
          <w:lang w:val="es-AR" w:eastAsia="es-AR"/>
        </w:rPr>
        <w:tab/>
        <w:t>Por lo expuesto, esta Comisión de Mujeres, Géneros y Diversidades aconseja la aprobación de la siguiente</w:t>
      </w:r>
      <w:r w:rsidR="001747BA">
        <w:rPr>
          <w:color w:val="000000"/>
          <w:szCs w:val="24"/>
          <w:lang w:val="es-AR" w:eastAsia="es-AR"/>
        </w:rPr>
        <w:t>:</w:t>
      </w:r>
    </w:p>
    <w:p w:rsidR="008A46C6" w:rsidRPr="008A46C6" w:rsidRDefault="008A46C6" w:rsidP="008A46C6">
      <w:pPr>
        <w:spacing w:after="240"/>
        <w:jc w:val="left"/>
        <w:rPr>
          <w:szCs w:val="24"/>
          <w:lang w:val="es-AR" w:eastAsia="es-AR"/>
        </w:rPr>
      </w:pPr>
    </w:p>
    <w:p w:rsidR="008A46C6" w:rsidRPr="008A46C6" w:rsidRDefault="008A46C6" w:rsidP="001747BA">
      <w:pPr>
        <w:jc w:val="center"/>
        <w:rPr>
          <w:szCs w:val="24"/>
          <w:lang w:val="es-AR" w:eastAsia="es-AR"/>
        </w:rPr>
      </w:pPr>
      <w:r w:rsidRPr="008A46C6">
        <w:rPr>
          <w:b/>
          <w:bCs/>
          <w:color w:val="000000"/>
          <w:szCs w:val="24"/>
          <w:lang w:val="es-AR" w:eastAsia="es-AR"/>
        </w:rPr>
        <w:t>DECLARACIÓN</w:t>
      </w:r>
    </w:p>
    <w:p w:rsidR="008A46C6" w:rsidRPr="008A46C6" w:rsidRDefault="008A46C6" w:rsidP="008A46C6">
      <w:pPr>
        <w:jc w:val="left"/>
        <w:rPr>
          <w:szCs w:val="24"/>
          <w:lang w:val="es-AR" w:eastAsia="es-AR"/>
        </w:rPr>
      </w:pPr>
    </w:p>
    <w:p w:rsidR="008A46C6" w:rsidRPr="008A46C6" w:rsidRDefault="008A46C6" w:rsidP="008A46C6">
      <w:pPr>
        <w:rPr>
          <w:szCs w:val="24"/>
          <w:lang w:val="es-AR" w:eastAsia="es-AR"/>
        </w:rPr>
      </w:pPr>
      <w:r w:rsidRPr="008A46C6">
        <w:rPr>
          <w:color w:val="000000"/>
          <w:szCs w:val="24"/>
          <w:lang w:val="es-AR" w:eastAsia="es-AR"/>
        </w:rPr>
        <w:t>La Legislatura de la Ciudad Autónoma de Buenos Aires declara de interés para la promoción y la defensa de los derechos de las mujeres el Mapa de Género Inteligente “I-Map” llevado a cabo por el Laboratorio de Innovación e Inteligencia Artificial de la Facultad de Derecho de la Universidad de Buenos Aires (IALAB).</w:t>
      </w:r>
    </w:p>
    <w:p w:rsidR="008A46C6" w:rsidRPr="008A46C6" w:rsidRDefault="008A46C6" w:rsidP="008A46C6">
      <w:pPr>
        <w:jc w:val="left"/>
        <w:rPr>
          <w:szCs w:val="24"/>
          <w:lang w:val="es-AR" w:eastAsia="es-AR"/>
        </w:rPr>
      </w:pPr>
    </w:p>
    <w:p w:rsidR="008A46C6" w:rsidRPr="008A46C6" w:rsidRDefault="008A46C6" w:rsidP="008A46C6">
      <w:pPr>
        <w:rPr>
          <w:szCs w:val="24"/>
          <w:lang w:val="es-AR" w:eastAsia="es-AR"/>
        </w:rPr>
      </w:pPr>
      <w:r w:rsidRPr="008A46C6">
        <w:rPr>
          <w:color w:val="000000"/>
          <w:szCs w:val="24"/>
          <w:lang w:val="es-AR" w:eastAsia="es-AR"/>
        </w:rPr>
        <w:t>Sala de la Comisión : ...... de    agosto  de 2022 </w:t>
      </w:r>
    </w:p>
    <w:p w:rsidR="008A46C6" w:rsidRPr="008A46C6" w:rsidRDefault="008A46C6" w:rsidP="008A46C6">
      <w:pPr>
        <w:spacing w:after="240"/>
        <w:jc w:val="left"/>
        <w:rPr>
          <w:szCs w:val="24"/>
          <w:lang w:val="es-AR" w:eastAsia="es-AR"/>
        </w:rPr>
      </w:pP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p>
    <w:p w:rsidR="008A46C6" w:rsidRPr="008A46C6" w:rsidRDefault="008A46C6" w:rsidP="008A46C6">
      <w:pPr>
        <w:jc w:val="center"/>
        <w:rPr>
          <w:szCs w:val="24"/>
          <w:lang w:val="es-AR" w:eastAsia="es-AR"/>
        </w:rPr>
      </w:pPr>
      <w:r w:rsidRPr="008A46C6">
        <w:rPr>
          <w:color w:val="000000"/>
          <w:szCs w:val="24"/>
          <w:lang w:val="es-AR" w:eastAsia="es-AR"/>
        </w:rPr>
        <w:t>Lucia Cámpora</w:t>
      </w:r>
    </w:p>
    <w:p w:rsidR="008A46C6" w:rsidRPr="008A46C6" w:rsidRDefault="008A46C6" w:rsidP="008A46C6">
      <w:pPr>
        <w:jc w:val="center"/>
        <w:rPr>
          <w:szCs w:val="24"/>
          <w:lang w:val="es-AR" w:eastAsia="es-AR"/>
        </w:rPr>
      </w:pPr>
      <w:r w:rsidRPr="008A46C6">
        <w:rPr>
          <w:color w:val="000000"/>
          <w:szCs w:val="24"/>
          <w:lang w:val="es-AR" w:eastAsia="es-AR"/>
        </w:rPr>
        <w:t>Presidenta</w:t>
      </w:r>
    </w:p>
    <w:p w:rsidR="008A46C6" w:rsidRPr="008A46C6" w:rsidRDefault="008A46C6" w:rsidP="008A46C6">
      <w:pPr>
        <w:spacing w:after="240"/>
        <w:jc w:val="left"/>
        <w:rPr>
          <w:szCs w:val="24"/>
          <w:lang w:val="es-AR" w:eastAsia="es-AR"/>
        </w:rPr>
      </w:pP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p>
    <w:p w:rsidR="008A46C6" w:rsidRPr="008A46C6" w:rsidRDefault="008A46C6" w:rsidP="008A46C6">
      <w:pPr>
        <w:rPr>
          <w:szCs w:val="24"/>
          <w:lang w:val="es-AR" w:eastAsia="es-AR"/>
        </w:rPr>
      </w:pPr>
      <w:r w:rsidRPr="008A46C6">
        <w:rPr>
          <w:color w:val="000000"/>
          <w:szCs w:val="24"/>
          <w:lang w:val="es-AR" w:eastAsia="es-AR"/>
        </w:rPr>
        <w:t xml:space="preserve">Gimena Villafruela                         </w:t>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t>Jessica Barreto</w:t>
      </w:r>
    </w:p>
    <w:p w:rsidR="008A46C6" w:rsidRPr="008A46C6" w:rsidRDefault="008A46C6" w:rsidP="008A46C6">
      <w:pPr>
        <w:rPr>
          <w:szCs w:val="24"/>
          <w:lang w:val="es-AR" w:eastAsia="es-AR"/>
        </w:rPr>
      </w:pPr>
      <w:r w:rsidRPr="008A46C6">
        <w:rPr>
          <w:color w:val="000000"/>
          <w:szCs w:val="24"/>
          <w:lang w:val="es-AR" w:eastAsia="es-AR"/>
        </w:rPr>
        <w:t>   Vicepresidenta</w:t>
      </w:r>
    </w:p>
    <w:p w:rsidR="008A46C6" w:rsidRPr="008A46C6" w:rsidRDefault="008A46C6" w:rsidP="008A46C6">
      <w:pPr>
        <w:spacing w:after="240"/>
        <w:jc w:val="left"/>
        <w:rPr>
          <w:szCs w:val="24"/>
          <w:lang w:val="es-AR" w:eastAsia="es-AR"/>
        </w:rPr>
      </w:pP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p>
    <w:p w:rsidR="008A46C6" w:rsidRPr="008A46C6" w:rsidRDefault="008A46C6" w:rsidP="008A46C6">
      <w:pPr>
        <w:rPr>
          <w:szCs w:val="24"/>
          <w:lang w:val="es-AR" w:eastAsia="es-AR"/>
        </w:rPr>
      </w:pPr>
      <w:r w:rsidRPr="008A46C6">
        <w:rPr>
          <w:color w:val="000000"/>
          <w:szCs w:val="24"/>
          <w:lang w:val="es-AR" w:eastAsia="es-AR"/>
        </w:rPr>
        <w:t>Ana Ma. Bou Pérez</w:t>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t xml:space="preserve">   María L. G. Estevarena</w:t>
      </w:r>
    </w:p>
    <w:p w:rsidR="008A46C6" w:rsidRPr="008A46C6" w:rsidRDefault="008A46C6" w:rsidP="008A46C6">
      <w:pPr>
        <w:spacing w:after="240"/>
        <w:jc w:val="left"/>
        <w:rPr>
          <w:szCs w:val="24"/>
          <w:lang w:val="es-AR" w:eastAsia="es-AR"/>
        </w:rPr>
      </w:pP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p>
    <w:p w:rsidR="008A46C6" w:rsidRPr="008A46C6" w:rsidRDefault="008A46C6" w:rsidP="008A46C6">
      <w:pPr>
        <w:rPr>
          <w:szCs w:val="24"/>
          <w:lang w:val="es-AR" w:eastAsia="es-AR"/>
        </w:rPr>
      </w:pPr>
      <w:r w:rsidRPr="008A46C6">
        <w:rPr>
          <w:color w:val="000000"/>
          <w:szCs w:val="24"/>
          <w:lang w:val="es-AR" w:eastAsia="es-AR"/>
        </w:rPr>
        <w:t>Ofelia Fernández</w:t>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t>    Amanda Martin</w:t>
      </w:r>
    </w:p>
    <w:p w:rsidR="008A46C6" w:rsidRPr="008A46C6" w:rsidRDefault="008A46C6" w:rsidP="008A46C6">
      <w:pPr>
        <w:spacing w:after="240"/>
        <w:jc w:val="left"/>
        <w:rPr>
          <w:szCs w:val="24"/>
          <w:lang w:val="es-AR" w:eastAsia="es-AR"/>
        </w:rPr>
      </w:pPr>
      <w:r w:rsidRPr="008A46C6">
        <w:rPr>
          <w:szCs w:val="24"/>
          <w:lang w:val="es-AR" w:eastAsia="es-AR"/>
        </w:rPr>
        <w:lastRenderedPageBreak/>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p>
    <w:p w:rsidR="008A46C6" w:rsidRPr="008A46C6" w:rsidRDefault="008A46C6" w:rsidP="008A46C6">
      <w:pPr>
        <w:rPr>
          <w:szCs w:val="24"/>
          <w:lang w:val="es-AR" w:eastAsia="es-AR"/>
        </w:rPr>
      </w:pPr>
      <w:r w:rsidRPr="008A46C6">
        <w:rPr>
          <w:color w:val="000000"/>
          <w:szCs w:val="24"/>
          <w:lang w:val="es-AR" w:eastAsia="es-AR"/>
        </w:rPr>
        <w:t>Ma. Sol Méndez</w:t>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t>    Paola Michielotto</w:t>
      </w:r>
    </w:p>
    <w:p w:rsidR="008A46C6" w:rsidRPr="008A46C6" w:rsidRDefault="008A46C6" w:rsidP="008A46C6">
      <w:pPr>
        <w:spacing w:after="240"/>
        <w:jc w:val="left"/>
        <w:rPr>
          <w:szCs w:val="24"/>
          <w:lang w:val="es-AR" w:eastAsia="es-AR"/>
        </w:rPr>
      </w:pP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p>
    <w:p w:rsidR="008A46C6" w:rsidRPr="008A46C6" w:rsidRDefault="008A46C6" w:rsidP="008A46C6">
      <w:pPr>
        <w:rPr>
          <w:szCs w:val="24"/>
          <w:lang w:val="es-AR" w:eastAsia="es-AR"/>
        </w:rPr>
      </w:pPr>
      <w:r w:rsidRPr="008A46C6">
        <w:rPr>
          <w:color w:val="000000"/>
          <w:szCs w:val="24"/>
          <w:lang w:val="es-AR" w:eastAsia="es-AR"/>
        </w:rPr>
        <w:t>Darío Nieto</w:t>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t xml:space="preserve">     Hernán Reyes</w:t>
      </w:r>
    </w:p>
    <w:p w:rsidR="008A46C6" w:rsidRPr="008A46C6" w:rsidRDefault="008A46C6" w:rsidP="008A46C6">
      <w:pPr>
        <w:spacing w:after="240"/>
        <w:jc w:val="left"/>
        <w:rPr>
          <w:szCs w:val="24"/>
          <w:lang w:val="es-AR" w:eastAsia="es-AR"/>
        </w:rPr>
      </w:pP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r w:rsidRPr="008A46C6">
        <w:rPr>
          <w:szCs w:val="24"/>
          <w:lang w:val="es-AR" w:eastAsia="es-AR"/>
        </w:rPr>
        <w:br/>
      </w:r>
    </w:p>
    <w:p w:rsidR="008A46C6" w:rsidRPr="008A46C6" w:rsidRDefault="008A46C6" w:rsidP="008A46C6">
      <w:pPr>
        <w:rPr>
          <w:szCs w:val="24"/>
          <w:lang w:val="es-AR" w:eastAsia="es-AR"/>
        </w:rPr>
      </w:pPr>
      <w:r w:rsidRPr="008A46C6">
        <w:rPr>
          <w:color w:val="000000"/>
          <w:szCs w:val="24"/>
          <w:lang w:val="es-AR" w:eastAsia="es-AR"/>
        </w:rPr>
        <w:t>Laura Velasco</w:t>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r>
      <w:r w:rsidRPr="008A46C6">
        <w:rPr>
          <w:color w:val="000000"/>
          <w:szCs w:val="24"/>
          <w:lang w:val="es-AR" w:eastAsia="es-AR"/>
        </w:rPr>
        <w:tab/>
        <w:t xml:space="preserve">     Patricia Vischi</w:t>
      </w:r>
    </w:p>
    <w:p w:rsidR="00AF6352" w:rsidRPr="008A46C6" w:rsidRDefault="00AF6352" w:rsidP="008A46C6">
      <w:pPr>
        <w:rPr>
          <w:lang w:val="es-MX"/>
        </w:rPr>
      </w:pPr>
    </w:p>
    <w:sectPr w:rsidR="00AF6352" w:rsidRPr="008A46C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BA3" w:rsidRDefault="00D93BA3">
      <w:r>
        <w:separator/>
      </w:r>
    </w:p>
  </w:endnote>
  <w:endnote w:type="continuationSeparator" w:id="1">
    <w:p w:rsidR="00D93BA3" w:rsidRDefault="00D93B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A46C6" w:rsidRDefault="00601A75">
    <w:pPr>
      <w:pStyle w:val="Piedepgina"/>
      <w:rPr>
        <w:color w:val="333333"/>
        <w:sz w:val="20"/>
      </w:rPr>
    </w:pPr>
    <w:bookmarkStart w:id="0" w:name="Despacho"/>
    <w:bookmarkEnd w:id="0"/>
  </w:p>
  <w:p w:rsidR="00601A75" w:rsidRPr="008A46C6" w:rsidRDefault="00601A75">
    <w:pPr>
      <w:pStyle w:val="Piedepgina"/>
      <w:rPr>
        <w:color w:val="333333"/>
        <w:sz w:val="20"/>
      </w:rPr>
    </w:pPr>
    <w:r w:rsidRPr="008A46C6">
      <w:rPr>
        <w:color w:val="333333"/>
        <w:sz w:val="20"/>
      </w:rPr>
      <w:t xml:space="preserve">Último cambio: </w:t>
    </w:r>
    <w:fldSimple w:instr=" SAVEDATE  \* MERGEFORMAT ">
      <w:r w:rsidR="008A46C6">
        <w:rPr>
          <w:noProof/>
          <w:color w:val="333333"/>
          <w:sz w:val="20"/>
        </w:rPr>
        <w:t>28/07/2022 13:59:00</w:t>
      </w:r>
    </w:fldSimple>
    <w:r w:rsidRPr="008A46C6">
      <w:rPr>
        <w:color w:val="333333"/>
        <w:sz w:val="20"/>
      </w:rPr>
      <w:t xml:space="preserve">  -  Cantidad de caracteres: </w:t>
    </w:r>
    <w:fldSimple w:instr=" NUMCHARS  \* MERGEFORMAT ">
      <w:r w:rsidR="008A46C6">
        <w:rPr>
          <w:noProof/>
          <w:color w:val="333333"/>
          <w:sz w:val="20"/>
        </w:rPr>
        <w:t>4131</w:t>
      </w:r>
    </w:fldSimple>
    <w:r w:rsidRPr="008A46C6">
      <w:rPr>
        <w:color w:val="333333"/>
        <w:sz w:val="20"/>
      </w:rPr>
      <w:t xml:space="preserve"> - Cantidad de palabras: </w:t>
    </w:r>
    <w:fldSimple w:instr=" NUMWORDS  \* MERGEFORMAT ">
      <w:r w:rsidR="008A46C6">
        <w:rPr>
          <w:noProof/>
          <w:color w:val="333333"/>
          <w:sz w:val="20"/>
        </w:rPr>
        <w:t>783</w:t>
      </w:r>
    </w:fldSimple>
  </w:p>
  <w:p w:rsidR="00601A75" w:rsidRPr="008A46C6" w:rsidRDefault="00601A75" w:rsidP="00B05649">
    <w:pPr>
      <w:pStyle w:val="Piedepgina"/>
      <w:tabs>
        <w:tab w:val="left" w:pos="3565"/>
      </w:tabs>
      <w:rPr>
        <w:rStyle w:val="Nmerodepgina"/>
        <w:color w:val="333333"/>
      </w:rPr>
    </w:pPr>
    <w:r w:rsidRPr="008A46C6">
      <w:rPr>
        <w:color w:val="333333"/>
        <w:sz w:val="20"/>
      </w:rPr>
      <w:tab/>
      <w:t>Pág.</w:t>
    </w:r>
    <w:r w:rsidRPr="008A46C6">
      <w:rPr>
        <w:color w:val="333333"/>
      </w:rPr>
      <w:t xml:space="preserve"> </w:t>
    </w:r>
    <w:r w:rsidRPr="008A46C6">
      <w:rPr>
        <w:rStyle w:val="Nmerodepgina"/>
        <w:color w:val="333333"/>
      </w:rPr>
      <w:fldChar w:fldCharType="begin"/>
    </w:r>
    <w:r w:rsidRPr="008A46C6">
      <w:rPr>
        <w:rStyle w:val="Nmerodepgina"/>
        <w:color w:val="333333"/>
      </w:rPr>
      <w:instrText xml:space="preserve"> PAGE </w:instrText>
    </w:r>
    <w:r w:rsidRPr="008A46C6">
      <w:rPr>
        <w:rStyle w:val="Nmerodepgina"/>
        <w:color w:val="333333"/>
      </w:rPr>
      <w:fldChar w:fldCharType="separate"/>
    </w:r>
    <w:r w:rsidR="001747BA">
      <w:rPr>
        <w:rStyle w:val="Nmerodepgina"/>
        <w:noProof/>
        <w:color w:val="333333"/>
      </w:rPr>
      <w:t>2</w:t>
    </w:r>
    <w:r w:rsidRPr="008A46C6">
      <w:rPr>
        <w:rStyle w:val="Nmerodepgina"/>
        <w:color w:val="333333"/>
      </w:rPr>
      <w:fldChar w:fldCharType="end"/>
    </w:r>
    <w:r w:rsidRPr="008A46C6">
      <w:rPr>
        <w:rStyle w:val="Nmerodepgina"/>
        <w:color w:val="333333"/>
      </w:rPr>
      <w:t>/</w:t>
    </w:r>
    <w:fldSimple w:instr=" NUMPAGES  \* MERGEFORMAT ">
      <w:r w:rsidR="001747BA">
        <w:rPr>
          <w:rStyle w:val="Nmerodepgina"/>
          <w:noProof/>
          <w:color w:val="333333"/>
        </w:rPr>
        <w:t>3</w:t>
      </w:r>
    </w:fldSimple>
    <w:r w:rsidRPr="008A46C6">
      <w:rPr>
        <w:rStyle w:val="Nmerodepgina"/>
        <w:color w:val="333333"/>
      </w:rPr>
      <w:t xml:space="preserve"> </w:t>
    </w:r>
  </w:p>
  <w:p w:rsidR="00601A75" w:rsidRPr="008A46C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BA3" w:rsidRDefault="00D93BA3">
      <w:r>
        <w:separator/>
      </w:r>
    </w:p>
  </w:footnote>
  <w:footnote w:type="continuationSeparator" w:id="1">
    <w:p w:rsidR="00D93BA3" w:rsidRDefault="00D93B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A46C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196DAF"/>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47BA"/>
    <w:rsid w:val="0019414B"/>
    <w:rsid w:val="00196DAF"/>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46C6"/>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93BA3"/>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8A46C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8A46C6"/>
  </w:style>
  <w:style w:type="paragraph" w:styleId="Textodeglobo">
    <w:name w:val="Balloon Text"/>
    <w:basedOn w:val="Normal"/>
    <w:link w:val="TextodegloboCar"/>
    <w:uiPriority w:val="99"/>
    <w:semiHidden/>
    <w:unhideWhenUsed/>
    <w:rsid w:val="00196DAF"/>
    <w:rPr>
      <w:rFonts w:ascii="Tahoma" w:hAnsi="Tahoma" w:cs="Tahoma"/>
      <w:sz w:val="16"/>
      <w:szCs w:val="16"/>
    </w:rPr>
  </w:style>
  <w:style w:type="character" w:customStyle="1" w:styleId="TextodegloboCar">
    <w:name w:val="Texto de globo Car"/>
    <w:basedOn w:val="Fuentedeprrafopredeter"/>
    <w:link w:val="Textodeglobo"/>
    <w:uiPriority w:val="99"/>
    <w:semiHidden/>
    <w:rsid w:val="00196DAF"/>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70656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satlar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TotalTime>
  <Pages>3</Pages>
  <Words>857</Words>
  <Characters>4205</Characters>
  <Application>Microsoft Office Word</Application>
  <DocSecurity>0</DocSecurity>
  <Lines>525</Lines>
  <Paragraphs>230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jusatlari</dc:creator>
  <cp:lastModifiedBy>jusatlari</cp:lastModifiedBy>
  <cp:revision>3</cp:revision>
  <cp:lastPrinted>1601-01-01T00:00:00Z</cp:lastPrinted>
  <dcterms:created xsi:type="dcterms:W3CDTF">2022-07-28T16:57:00Z</dcterms:created>
  <dcterms:modified xsi:type="dcterms:W3CDTF">2022-07-28T17:10:00Z</dcterms:modified>
</cp:coreProperties>
</file>