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D87" w:rsidRDefault="008160C8" w:rsidP="007C5D87">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7C5D87">
        <w:rPr>
          <w:rFonts w:ascii="Arial" w:eastAsia="Times New Roman" w:hAnsi="Arial" w:cs="Arial"/>
          <w:b/>
          <w:sz w:val="24"/>
          <w:szCs w:val="24"/>
          <w:lang w:eastAsia="es-AR"/>
        </w:rPr>
        <w:t>228</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2;</w:t>
      </w:r>
      <w:r w:rsidR="007C5D87">
        <w:rPr>
          <w:rFonts w:ascii="Arial" w:eastAsia="Times New Roman" w:hAnsi="Arial" w:cs="Arial"/>
          <w:b/>
          <w:sz w:val="24"/>
          <w:szCs w:val="24"/>
          <w:lang w:eastAsia="es-AR"/>
        </w:rPr>
        <w:t xml:space="preserve"> </w:t>
      </w:r>
    </w:p>
    <w:p w:rsidR="00423025" w:rsidRDefault="007C5D87" w:rsidP="007C5D87">
      <w:pPr>
        <w:spacing w:after="0" w:line="240" w:lineRule="auto"/>
        <w:jc w:val="right"/>
        <w:rPr>
          <w:rFonts w:ascii="Arial" w:eastAsia="Times New Roman" w:hAnsi="Arial" w:cs="Arial"/>
          <w:b/>
          <w:sz w:val="24"/>
          <w:szCs w:val="24"/>
          <w:lang w:eastAsia="es-AR"/>
        </w:rPr>
      </w:pPr>
      <w:r>
        <w:rPr>
          <w:rFonts w:ascii="Arial" w:eastAsia="Times New Roman" w:hAnsi="Arial" w:cs="Arial"/>
          <w:b/>
          <w:sz w:val="24"/>
          <w:szCs w:val="24"/>
          <w:lang w:eastAsia="es-AR"/>
        </w:rPr>
        <w:t>2205-D-2022</w:t>
      </w:r>
      <w:r w:rsidR="00423025">
        <w:rPr>
          <w:rFonts w:ascii="Arial" w:eastAsia="Times New Roman" w:hAnsi="Arial" w:cs="Arial"/>
          <w:b/>
          <w:sz w:val="24"/>
          <w:szCs w:val="24"/>
          <w:lang w:eastAsia="es-AR"/>
        </w:rPr>
        <w:t xml:space="preserve">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7C5D87" w:rsidRDefault="001D4728" w:rsidP="00322C40">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el expediente N°</w:t>
      </w:r>
      <w:r w:rsidR="007C5D87">
        <w:rPr>
          <w:rFonts w:ascii="Arial" w:eastAsia="Times New Roman" w:hAnsi="Arial" w:cs="Arial"/>
          <w:sz w:val="24"/>
          <w:szCs w:val="24"/>
          <w:lang w:eastAsia="es-AR"/>
        </w:rPr>
        <w:t xml:space="preserve"> </w:t>
      </w:r>
      <w:r w:rsidR="007C5D87" w:rsidRPr="007C5D87">
        <w:rPr>
          <w:rFonts w:ascii="Arial" w:eastAsia="Times New Roman" w:hAnsi="Arial" w:cs="Arial"/>
          <w:sz w:val="24"/>
          <w:szCs w:val="24"/>
          <w:lang w:eastAsia="es-AR"/>
        </w:rPr>
        <w:t>228-D-2022 iniciado por el Diputado Diego Weck</w:t>
      </w:r>
      <w:r w:rsidR="00A60932">
        <w:rPr>
          <w:rFonts w:ascii="Arial" w:eastAsia="Times New Roman" w:hAnsi="Arial" w:cs="Arial"/>
          <w:sz w:val="24"/>
          <w:szCs w:val="24"/>
          <w:lang w:eastAsia="es-AR"/>
        </w:rPr>
        <w:t xml:space="preserve"> y su similar N° 2205-D-2022 presentado por la Diputada Maia Daer, </w:t>
      </w:r>
      <w:r w:rsidR="007C5D87" w:rsidRPr="007C5D87">
        <w:rPr>
          <w:rFonts w:ascii="Arial" w:eastAsia="Times New Roman" w:hAnsi="Arial" w:cs="Arial"/>
          <w:sz w:val="24"/>
          <w:szCs w:val="24"/>
          <w:lang w:eastAsia="es-AR"/>
        </w:rPr>
        <w:t>quien</w:t>
      </w:r>
      <w:r w:rsidR="00A60932">
        <w:rPr>
          <w:rFonts w:ascii="Arial" w:eastAsia="Times New Roman" w:hAnsi="Arial" w:cs="Arial"/>
          <w:sz w:val="24"/>
          <w:szCs w:val="24"/>
          <w:lang w:eastAsia="es-AR"/>
        </w:rPr>
        <w:t>es</w:t>
      </w:r>
      <w:r w:rsidR="007C5D87" w:rsidRPr="007C5D87">
        <w:rPr>
          <w:rFonts w:ascii="Arial" w:eastAsia="Times New Roman" w:hAnsi="Arial" w:cs="Arial"/>
          <w:sz w:val="24"/>
          <w:szCs w:val="24"/>
          <w:lang w:eastAsia="es-AR"/>
        </w:rPr>
        <w:t xml:space="preserve"> solicita</w:t>
      </w:r>
      <w:r w:rsidR="00A60932">
        <w:rPr>
          <w:rFonts w:ascii="Arial" w:eastAsia="Times New Roman" w:hAnsi="Arial" w:cs="Arial"/>
          <w:sz w:val="24"/>
          <w:szCs w:val="24"/>
          <w:lang w:eastAsia="es-AR"/>
        </w:rPr>
        <w:t>n</w:t>
      </w:r>
      <w:r w:rsidR="007C5D87" w:rsidRPr="007C5D87">
        <w:rPr>
          <w:rFonts w:ascii="Arial" w:eastAsia="Times New Roman" w:hAnsi="Arial" w:cs="Arial"/>
          <w:sz w:val="24"/>
          <w:szCs w:val="24"/>
          <w:lang w:eastAsia="es-AR"/>
        </w:rPr>
        <w:t xml:space="preserve"> se conmemore el 120° aniversario del barrio de Parque de los Patricios</w:t>
      </w:r>
      <w:r w:rsidR="007C5D87">
        <w:rPr>
          <w:rFonts w:ascii="Arial" w:eastAsia="Times New Roman" w:hAnsi="Arial" w:cs="Arial"/>
          <w:sz w:val="24"/>
          <w:szCs w:val="24"/>
          <w:lang w:eastAsia="es-AR"/>
        </w:rPr>
        <w:t xml:space="preserve"> y;</w:t>
      </w: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8160C8" w:rsidRDefault="008160C8" w:rsidP="00423025">
      <w:pPr>
        <w:spacing w:after="0" w:line="240" w:lineRule="auto"/>
        <w:jc w:val="both"/>
        <w:rPr>
          <w:rFonts w:ascii="Arial" w:eastAsia="Times New Roman" w:hAnsi="Arial" w:cs="Arial"/>
          <w:sz w:val="24"/>
          <w:szCs w:val="24"/>
          <w:lang w:eastAsia="es-AR"/>
        </w:rPr>
      </w:pPr>
    </w:p>
    <w:p w:rsidR="007C5D87" w:rsidRPr="007C5D87" w:rsidRDefault="007C5D87" w:rsidP="007C5D87">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la conmemoración de los 120 años que se cumplen el 12 de septiembre de 2022 obedece a la Ordenanza Municipal del 12 de setiembre de 1902, donde se resolvió denominar Patricios al parque a construirse en los terrenos del viejo matadero.</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7C5D87">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este barrio cuenta con varios parques públicos, lo que lo convierte en uno de los más importantes pulmones verdes de la Ciudad. Tiene sus límites en la Avenida Juan de Garay, Avenida Entre Ríos, Avenida Vélez Sarsfield, Avenida Amancio Alcorta, Lafayette, Miravé, Labardén, deslinde norte zona de vías del ex FF.CC. Gral. Belgrano (hasta intersección con Zavaleta), vías del ex FF.CC. Gral. Belgrano, Cachi, José Cortejarena, Avenida Almafuerte, Sánchez de Loria.</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ya desde principios del siglo XIX existían mataderos en este sector de Buenos Aires. Pasada la mitad del siglo, en 1867, comenzaron a funcionar en la esquina de Caseros y Monteagudo los viejos Mataderos del Sur, los cuales le dieron a este barrio su primitiva denominación de Corrales y permitieron el asentamiento de sus primeros vecinos. El Matadero del Sur fue oficialmente inaugurado el 11 de noviembre de 1872, y funcionó allí hasta principios del nuevo siglo, cuando fue trasladado a su actual emplazamiento. Se lo llamó "Corrales viejos", "barrio de las ranas" o "de las latas", compartiendo estos dos últimos nombres con Nueva Pompeya.</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de acuerdo con Guillermo Furlong, en sus límites, Pedro de Mendoza realizó la primera fundación de Buenos Aires (Meseta de las Carretas) instalando el Real Santa María del Buen Aire, a principios de 1536 (Furlong, 1973).</w:t>
      </w:r>
      <w:r w:rsidR="00A60932">
        <w:rPr>
          <w:rFonts w:ascii="Arial" w:eastAsia="Times New Roman" w:hAnsi="Arial" w:cs="Arial"/>
          <w:sz w:val="24"/>
          <w:szCs w:val="24"/>
          <w:lang w:eastAsia="es-AR"/>
        </w:rPr>
        <w:t xml:space="preserve"> A</w:t>
      </w:r>
      <w:r w:rsidRPr="007C5D87">
        <w:rPr>
          <w:rFonts w:ascii="Arial" w:eastAsia="Times New Roman" w:hAnsi="Arial" w:cs="Arial"/>
          <w:sz w:val="24"/>
          <w:szCs w:val="24"/>
          <w:lang w:eastAsia="es-AR"/>
        </w:rPr>
        <w:t>l parecer esta meseta sirvió en 1853 como asiento a 600 hombres de la caballería del coronel Hilario Lagos (Alfonsín, 1972:2).</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 xml:space="preserve">Que más tarde, hacia 1860 se plantea la posibilidad de construir un nuevo matadero, en vista de que el existente, ubicado en lo que hoy es la Plaza España, se encontraba en condiciones insalubres. La municipalidad creó la comisión de los Corrales del Sud, que se encargó de presentar un plano, memoria descriptiva y presupuesto para la nueva construcción (Aliata, 1988: 41,42) que debía emplazarse en una zona elevada y de fácil acceso para los arreos de ganado, así fue como se eligió esta meseta. Hubo entonces que encargarse de la adquisición de los terrenos, con lo que las arcas municipales se agotaron, por lo que se hizo necesaria la cobranza de un arancel de seis </w:t>
      </w:r>
      <w:r w:rsidRPr="007C5D87">
        <w:rPr>
          <w:rFonts w:ascii="Arial" w:eastAsia="Times New Roman" w:hAnsi="Arial" w:cs="Arial"/>
          <w:sz w:val="24"/>
          <w:szCs w:val="24"/>
          <w:lang w:eastAsia="es-AR"/>
        </w:rPr>
        <w:lastRenderedPageBreak/>
        <w:t xml:space="preserve">pesos por cabeza de ganado que ingresaba al matadero, durante cerca de diez años. </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la epidemia de fiebre amarilla de 1871 agilizó los trabajos de construcción, pero no lo suficiente porque en noviembre de 1872, aún sin estar terminado, tuvo que ser inaugurado.</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cincuenta metros al oeste de lo que hoy es la calle de Monteagudo se encontraba el edificio de la administración, construido en dos plantas. «</w:t>
      </w:r>
      <w:r w:rsidRPr="001E1220">
        <w:rPr>
          <w:rFonts w:ascii="Arial" w:eastAsia="Times New Roman" w:hAnsi="Arial" w:cs="Arial"/>
          <w:i/>
          <w:sz w:val="24"/>
          <w:szCs w:val="24"/>
          <w:lang w:eastAsia="es-AR"/>
        </w:rPr>
        <w:t>Un gran playón central de 80 metros de largo, paralelo a la calle Caseros, a continuación del edificio administrativo, circundado por la galería de matanza, con piso de material asfáltico, era el lugar de estacionamiento y carga de los carros transportadores de carne a la ciudad</w:t>
      </w:r>
      <w:r w:rsidRPr="007C5D87">
        <w:rPr>
          <w:rFonts w:ascii="Arial" w:eastAsia="Times New Roman" w:hAnsi="Arial" w:cs="Arial"/>
          <w:sz w:val="24"/>
          <w:szCs w:val="24"/>
          <w:lang w:eastAsia="es-AR"/>
        </w:rPr>
        <w:t>» (Marín, 1974:14). El matadero se mantuvo en este sitio hasta 1901 en que tuvo lugar el traslado al barrio de Liniers.</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la presencia de los mataderos y su cercanía con la quema de basura hicieron del barrio de Parque Patricios un área marginal poblada por inmigrantes pobres, trabajadores del matadero, y personas al margen del detilo.</w:t>
      </w:r>
    </w:p>
    <w:p w:rsidR="007C5D87" w:rsidRPr="007C5D87" w:rsidRDefault="007C5D87" w:rsidP="007C5D87">
      <w:pPr>
        <w:spacing w:after="0" w:line="240" w:lineRule="auto"/>
        <w:jc w:val="both"/>
        <w:rPr>
          <w:rFonts w:ascii="Arial" w:eastAsia="Times New Roman" w:hAnsi="Arial" w:cs="Arial"/>
          <w:sz w:val="24"/>
          <w:szCs w:val="24"/>
          <w:lang w:eastAsia="es-AR"/>
        </w:rPr>
      </w:pPr>
    </w:p>
    <w:p w:rsidR="001E1220" w:rsidRDefault="007C5D87" w:rsidP="001E1220">
      <w:pPr>
        <w:spacing w:after="0" w:line="240" w:lineRule="auto"/>
        <w:ind w:firstLine="708"/>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Que estos mismos terrenos fueron el escenario, el 21 de junio de 1880, de la sangrienta «Batalla de los Corrales», enfrentamiento entre el bando encabezado por Carlos Tejedor, gobernador de la Provincia de Buenos Aires contra las tropas nacionales del presidente Nicolás Avellaneda (Llanes, 1974:36).</w:t>
      </w:r>
    </w:p>
    <w:p w:rsidR="001E1220" w:rsidRDefault="001E1220" w:rsidP="001E1220">
      <w:pPr>
        <w:spacing w:after="0" w:line="240" w:lineRule="auto"/>
        <w:ind w:firstLine="708"/>
        <w:jc w:val="both"/>
        <w:rPr>
          <w:rFonts w:ascii="Arial" w:eastAsia="Times New Roman" w:hAnsi="Arial" w:cs="Arial"/>
          <w:sz w:val="24"/>
          <w:szCs w:val="24"/>
          <w:lang w:eastAsia="es-AR"/>
        </w:rPr>
      </w:pPr>
    </w:p>
    <w:p w:rsidR="007C5D87" w:rsidRPr="007C5D87" w:rsidRDefault="001E1220" w:rsidP="001E1220">
      <w:pPr>
        <w:spacing w:after="0" w:line="240" w:lineRule="auto"/>
        <w:ind w:firstLine="708"/>
        <w:jc w:val="both"/>
        <w:rPr>
          <w:rFonts w:ascii="Arial" w:eastAsia="Times New Roman" w:hAnsi="Arial" w:cs="Arial"/>
          <w:sz w:val="24"/>
          <w:szCs w:val="24"/>
          <w:lang w:eastAsia="es-AR"/>
        </w:rPr>
      </w:pPr>
      <w:r>
        <w:rPr>
          <w:rFonts w:ascii="Arial" w:eastAsia="Times New Roman" w:hAnsi="Arial" w:cs="Arial"/>
          <w:sz w:val="24"/>
          <w:szCs w:val="24"/>
          <w:lang w:eastAsia="es-AR"/>
        </w:rPr>
        <w:t xml:space="preserve">Que </w:t>
      </w:r>
      <w:r w:rsidR="007C5D87" w:rsidRPr="007C5D87">
        <w:rPr>
          <w:rFonts w:ascii="Arial" w:eastAsia="Times New Roman" w:hAnsi="Arial" w:cs="Arial"/>
          <w:sz w:val="24"/>
          <w:szCs w:val="24"/>
          <w:lang w:eastAsia="es-AR"/>
        </w:rPr>
        <w:t>Parque Patricios es un barrio estratégico de la Ciudad de Buenos Aires, cuya historia guarece imaginarios de aquellos que habitaron los “corrales viejos”, y soñaron con un “barrio de las ranas” pujante y moderno. Alberga a la vez, las memorias del club bautizado “Huracán”, en homenaje al globo que tripuló Jorge Newbery, y las diversas industrias del sur de la ciudad, como símbolos de una búsqueda identitaria que aún sigue en curso.</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7C5D87" w:rsidRDefault="007C5D87" w:rsidP="007C5D87">
      <w:pPr>
        <w:spacing w:after="0" w:line="240" w:lineRule="auto"/>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ab/>
        <w:t>Por lo expuesto, esta Comisión de Cultura aconseja la aprobación de la siguiente</w:t>
      </w:r>
      <w:r w:rsidR="00C42002">
        <w:rPr>
          <w:rFonts w:ascii="Arial" w:eastAsia="Times New Roman" w:hAnsi="Arial" w:cs="Arial"/>
          <w:sz w:val="24"/>
          <w:szCs w:val="24"/>
          <w:lang w:eastAsia="es-AR"/>
        </w:rPr>
        <w:t>:</w:t>
      </w:r>
    </w:p>
    <w:p w:rsidR="007C5D87" w:rsidRPr="007C5D87" w:rsidRDefault="007C5D87" w:rsidP="007C5D87">
      <w:pPr>
        <w:spacing w:after="0" w:line="240" w:lineRule="auto"/>
        <w:jc w:val="both"/>
        <w:rPr>
          <w:rFonts w:ascii="Arial" w:eastAsia="Times New Roman" w:hAnsi="Arial" w:cs="Arial"/>
          <w:sz w:val="24"/>
          <w:szCs w:val="24"/>
          <w:lang w:eastAsia="es-AR"/>
        </w:rPr>
      </w:pPr>
    </w:p>
    <w:p w:rsidR="007C5D87" w:rsidRPr="001E1220" w:rsidRDefault="00012AA5" w:rsidP="001E1220">
      <w:pPr>
        <w:spacing w:after="0" w:line="240" w:lineRule="auto"/>
        <w:jc w:val="center"/>
        <w:rPr>
          <w:rFonts w:ascii="Arial" w:eastAsia="Times New Roman" w:hAnsi="Arial" w:cs="Arial"/>
          <w:b/>
          <w:sz w:val="24"/>
          <w:szCs w:val="24"/>
          <w:lang w:eastAsia="es-AR"/>
        </w:rPr>
      </w:pPr>
      <w:r>
        <w:rPr>
          <w:rFonts w:ascii="Arial" w:eastAsia="Times New Roman" w:hAnsi="Arial" w:cs="Arial"/>
          <w:b/>
          <w:sz w:val="24"/>
          <w:szCs w:val="24"/>
          <w:lang w:eastAsia="es-AR"/>
        </w:rPr>
        <w:t>DECLARACIO</w:t>
      </w:r>
      <w:r w:rsidR="007C5D87" w:rsidRPr="001E1220">
        <w:rPr>
          <w:rFonts w:ascii="Arial" w:eastAsia="Times New Roman" w:hAnsi="Arial" w:cs="Arial"/>
          <w:b/>
          <w:sz w:val="24"/>
          <w:szCs w:val="24"/>
          <w:lang w:eastAsia="es-AR"/>
        </w:rPr>
        <w:t>N</w:t>
      </w:r>
    </w:p>
    <w:p w:rsidR="007C5D87" w:rsidRPr="007C5D87" w:rsidRDefault="007C5D87" w:rsidP="007C5D87">
      <w:pPr>
        <w:spacing w:after="0" w:line="240" w:lineRule="auto"/>
        <w:jc w:val="both"/>
        <w:rPr>
          <w:rFonts w:ascii="Arial" w:eastAsia="Times New Roman" w:hAnsi="Arial" w:cs="Arial"/>
          <w:sz w:val="24"/>
          <w:szCs w:val="24"/>
          <w:lang w:eastAsia="es-AR"/>
        </w:rPr>
      </w:pPr>
    </w:p>
    <w:p w:rsidR="00F830D6" w:rsidRDefault="007C5D87" w:rsidP="007C5D87">
      <w:pPr>
        <w:spacing w:after="0" w:line="240" w:lineRule="auto"/>
        <w:jc w:val="both"/>
        <w:rPr>
          <w:rFonts w:ascii="Arial" w:eastAsia="Times New Roman" w:hAnsi="Arial" w:cs="Arial"/>
          <w:sz w:val="24"/>
          <w:szCs w:val="24"/>
          <w:lang w:eastAsia="es-AR"/>
        </w:rPr>
      </w:pPr>
      <w:r w:rsidRPr="007C5D87">
        <w:rPr>
          <w:rFonts w:ascii="Arial" w:eastAsia="Times New Roman" w:hAnsi="Arial" w:cs="Arial"/>
          <w:sz w:val="24"/>
          <w:szCs w:val="24"/>
          <w:lang w:eastAsia="es-AR"/>
        </w:rPr>
        <w:t>La Legislatura de la Ciudad Autónoma de Buenos Aires adhiere a los festejos por el 120 aniversario del Barrio de Parque Patricios, a celebrarse el día 12 de septiembre de 2022</w:t>
      </w:r>
    </w:p>
    <w:p w:rsidR="001E1220" w:rsidRDefault="001E1220" w:rsidP="00423025">
      <w:pPr>
        <w:spacing w:after="0" w:line="240" w:lineRule="auto"/>
        <w:jc w:val="both"/>
        <w:rPr>
          <w:rFonts w:ascii="Arial" w:eastAsia="Times New Roman" w:hAnsi="Arial" w:cs="Arial"/>
          <w:color w:val="000000"/>
          <w:sz w:val="24"/>
          <w:szCs w:val="24"/>
          <w:lang w:eastAsia="es-AR"/>
        </w:rPr>
      </w:pPr>
    </w:p>
    <w:p w:rsidR="004D4950" w:rsidRPr="00423025" w:rsidRDefault="004D4950" w:rsidP="00423025">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Sala de Comisión, </w:t>
      </w:r>
      <w:r w:rsidR="00A60932">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Pr="00423025" w:rsidRDefault="007E4DA3"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3D2" w:rsidRDefault="005473D2">
      <w:r>
        <w:separator/>
      </w:r>
    </w:p>
  </w:endnote>
  <w:endnote w:type="continuationSeparator" w:id="1">
    <w:p w:rsidR="005473D2" w:rsidRDefault="005473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42002" w:rsidRPr="00C42002">
        <w:rPr>
          <w:noProof/>
          <w:color w:val="333333"/>
          <w:sz w:val="20"/>
        </w:rPr>
        <w:t>25/08/2022 12:23:00</w:t>
      </w:r>
    </w:fldSimple>
    <w:r w:rsidRPr="001C19C4">
      <w:rPr>
        <w:color w:val="333333"/>
        <w:sz w:val="20"/>
      </w:rPr>
      <w:t xml:space="preserve">  -  Cantidad de caracteres: </w:t>
    </w:r>
    <w:fldSimple w:instr=" NUMCHARS  \* MERGEFORMAT ">
      <w:r w:rsidR="00F830D6" w:rsidRPr="00F830D6">
        <w:rPr>
          <w:noProof/>
          <w:color w:val="333333"/>
          <w:sz w:val="20"/>
        </w:rPr>
        <w:t>2039</w:t>
      </w:r>
    </w:fldSimple>
    <w:r w:rsidRPr="001C19C4">
      <w:rPr>
        <w:color w:val="333333"/>
        <w:sz w:val="20"/>
      </w:rPr>
      <w:t xml:space="preserve"> - Cantidad de palabras: </w:t>
    </w:r>
    <w:fldSimple w:instr=" NUMWORDS  \* MERGEFORMAT ">
      <w:r w:rsidR="00F830D6" w:rsidRPr="00F830D6">
        <w:rPr>
          <w:noProof/>
          <w:color w:val="333333"/>
          <w:sz w:val="20"/>
        </w:rPr>
        <w:t>405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21740" w:rsidRPr="001C19C4">
      <w:rPr>
        <w:rStyle w:val="Nmerodepgina"/>
        <w:color w:val="333333"/>
      </w:rPr>
      <w:fldChar w:fldCharType="begin"/>
    </w:r>
    <w:r w:rsidRPr="001C19C4">
      <w:rPr>
        <w:rStyle w:val="Nmerodepgina"/>
        <w:color w:val="333333"/>
      </w:rPr>
      <w:instrText xml:space="preserve"> PAGE </w:instrText>
    </w:r>
    <w:r w:rsidR="00721740" w:rsidRPr="001C19C4">
      <w:rPr>
        <w:rStyle w:val="Nmerodepgina"/>
        <w:color w:val="333333"/>
      </w:rPr>
      <w:fldChar w:fldCharType="separate"/>
    </w:r>
    <w:r w:rsidR="00C42002">
      <w:rPr>
        <w:rStyle w:val="Nmerodepgina"/>
        <w:noProof/>
        <w:color w:val="333333"/>
      </w:rPr>
      <w:t>3</w:t>
    </w:r>
    <w:r w:rsidR="00721740" w:rsidRPr="001C19C4">
      <w:rPr>
        <w:rStyle w:val="Nmerodepgina"/>
        <w:color w:val="333333"/>
      </w:rPr>
      <w:fldChar w:fldCharType="end"/>
    </w:r>
    <w:r w:rsidRPr="001C19C4">
      <w:rPr>
        <w:rStyle w:val="Nmerodepgina"/>
        <w:color w:val="333333"/>
      </w:rPr>
      <w:t>/</w:t>
    </w:r>
    <w:fldSimple w:instr=" NUMPAGES  \* MERGEFORMAT ">
      <w:r w:rsidR="00C42002" w:rsidRPr="00C4200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3D2" w:rsidRDefault="005473D2">
      <w:r>
        <w:separator/>
      </w:r>
    </w:p>
  </w:footnote>
  <w:footnote w:type="continuationSeparator" w:id="1">
    <w:p w:rsidR="005473D2" w:rsidRDefault="00547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2946"/>
  </w:hdrShapeDefaults>
  <w:footnotePr>
    <w:footnote w:id="0"/>
    <w:footnote w:id="1"/>
  </w:footnotePr>
  <w:endnotePr>
    <w:endnote w:id="0"/>
    <w:endnote w:id="1"/>
  </w:endnotePr>
  <w:compat/>
  <w:rsids>
    <w:rsidRoot w:val="00A84D5E"/>
    <w:rsid w:val="00003493"/>
    <w:rsid w:val="00012AA5"/>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1220"/>
    <w:rsid w:val="001E5394"/>
    <w:rsid w:val="001F2924"/>
    <w:rsid w:val="001F3AFD"/>
    <w:rsid w:val="00205802"/>
    <w:rsid w:val="00205DAD"/>
    <w:rsid w:val="00213617"/>
    <w:rsid w:val="00214E19"/>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95843"/>
    <w:rsid w:val="00396466"/>
    <w:rsid w:val="003A6195"/>
    <w:rsid w:val="003A7311"/>
    <w:rsid w:val="003B4298"/>
    <w:rsid w:val="003B471C"/>
    <w:rsid w:val="003D10AB"/>
    <w:rsid w:val="003D4000"/>
    <w:rsid w:val="003E2925"/>
    <w:rsid w:val="003E7C87"/>
    <w:rsid w:val="003F1EFD"/>
    <w:rsid w:val="003F4249"/>
    <w:rsid w:val="00401C75"/>
    <w:rsid w:val="0040761B"/>
    <w:rsid w:val="00422C3F"/>
    <w:rsid w:val="00423025"/>
    <w:rsid w:val="004354AC"/>
    <w:rsid w:val="00446E1A"/>
    <w:rsid w:val="00453BB4"/>
    <w:rsid w:val="00481FD0"/>
    <w:rsid w:val="004847CA"/>
    <w:rsid w:val="004905F3"/>
    <w:rsid w:val="004B7714"/>
    <w:rsid w:val="004C4B76"/>
    <w:rsid w:val="004D2D62"/>
    <w:rsid w:val="004D30D5"/>
    <w:rsid w:val="004D438B"/>
    <w:rsid w:val="004D4950"/>
    <w:rsid w:val="004E235F"/>
    <w:rsid w:val="0051012E"/>
    <w:rsid w:val="005142E6"/>
    <w:rsid w:val="005160B9"/>
    <w:rsid w:val="00522C71"/>
    <w:rsid w:val="005241CE"/>
    <w:rsid w:val="00532511"/>
    <w:rsid w:val="00534552"/>
    <w:rsid w:val="00540D49"/>
    <w:rsid w:val="00540E5C"/>
    <w:rsid w:val="005473D2"/>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E4896"/>
    <w:rsid w:val="005F35E2"/>
    <w:rsid w:val="00601A75"/>
    <w:rsid w:val="00616F70"/>
    <w:rsid w:val="00622DE5"/>
    <w:rsid w:val="00632299"/>
    <w:rsid w:val="00636BE0"/>
    <w:rsid w:val="0064363E"/>
    <w:rsid w:val="006811D6"/>
    <w:rsid w:val="00690392"/>
    <w:rsid w:val="00692E7F"/>
    <w:rsid w:val="00697F98"/>
    <w:rsid w:val="006B433F"/>
    <w:rsid w:val="006C326A"/>
    <w:rsid w:val="006C4023"/>
    <w:rsid w:val="006C40E9"/>
    <w:rsid w:val="006D3303"/>
    <w:rsid w:val="006D5CB7"/>
    <w:rsid w:val="006E3675"/>
    <w:rsid w:val="006E4F8B"/>
    <w:rsid w:val="006F06E1"/>
    <w:rsid w:val="006F3AE4"/>
    <w:rsid w:val="00706B8E"/>
    <w:rsid w:val="007124B1"/>
    <w:rsid w:val="00715AF3"/>
    <w:rsid w:val="00720C1E"/>
    <w:rsid w:val="00721740"/>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C5D87"/>
    <w:rsid w:val="007D2459"/>
    <w:rsid w:val="007E2AB2"/>
    <w:rsid w:val="007E3534"/>
    <w:rsid w:val="007E36D1"/>
    <w:rsid w:val="007E4DA3"/>
    <w:rsid w:val="007E6403"/>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3394"/>
    <w:rsid w:val="009F4E01"/>
    <w:rsid w:val="00A06A2B"/>
    <w:rsid w:val="00A07090"/>
    <w:rsid w:val="00A11AD7"/>
    <w:rsid w:val="00A1286B"/>
    <w:rsid w:val="00A2001E"/>
    <w:rsid w:val="00A240CA"/>
    <w:rsid w:val="00A37C1D"/>
    <w:rsid w:val="00A40D86"/>
    <w:rsid w:val="00A43208"/>
    <w:rsid w:val="00A44ADE"/>
    <w:rsid w:val="00A4612D"/>
    <w:rsid w:val="00A47920"/>
    <w:rsid w:val="00A502EF"/>
    <w:rsid w:val="00A55E61"/>
    <w:rsid w:val="00A60932"/>
    <w:rsid w:val="00A642A1"/>
    <w:rsid w:val="00A66804"/>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85EE2"/>
    <w:rsid w:val="00B87C49"/>
    <w:rsid w:val="00B907F1"/>
    <w:rsid w:val="00BA0290"/>
    <w:rsid w:val="00BF2B7B"/>
    <w:rsid w:val="00BF71C2"/>
    <w:rsid w:val="00C2325B"/>
    <w:rsid w:val="00C26F53"/>
    <w:rsid w:val="00C330CB"/>
    <w:rsid w:val="00C3675D"/>
    <w:rsid w:val="00C36F93"/>
    <w:rsid w:val="00C37D87"/>
    <w:rsid w:val="00C419C1"/>
    <w:rsid w:val="00C42002"/>
    <w:rsid w:val="00C51E49"/>
    <w:rsid w:val="00C521F9"/>
    <w:rsid w:val="00C63351"/>
    <w:rsid w:val="00C7063B"/>
    <w:rsid w:val="00C71253"/>
    <w:rsid w:val="00C734F9"/>
    <w:rsid w:val="00C755A6"/>
    <w:rsid w:val="00C87365"/>
    <w:rsid w:val="00C93FF6"/>
    <w:rsid w:val="00CC20B0"/>
    <w:rsid w:val="00CE163F"/>
    <w:rsid w:val="00CF52A3"/>
    <w:rsid w:val="00D03EBB"/>
    <w:rsid w:val="00D06BDE"/>
    <w:rsid w:val="00D21279"/>
    <w:rsid w:val="00D31A8E"/>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73427308">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259</TotalTime>
  <Pages>1</Pages>
  <Words>806</Words>
  <Characters>4438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35</cp:revision>
  <cp:lastPrinted>2022-08-08T20:34:00Z</cp:lastPrinted>
  <dcterms:created xsi:type="dcterms:W3CDTF">2022-08-05T14:30:00Z</dcterms:created>
  <dcterms:modified xsi:type="dcterms:W3CDTF">2022-08-25T18:50:00Z</dcterms:modified>
</cp:coreProperties>
</file>