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9B" w:rsidRDefault="00133C9B">
      <w:bookmarkStart w:id="0" w:name="_GoBack"/>
      <w:bookmarkEnd w:id="0"/>
    </w:p>
    <w:p w:rsidR="00371062" w:rsidRPr="0032368E" w:rsidRDefault="00371062" w:rsidP="00371062">
      <w:pPr>
        <w:pStyle w:val="Ttulo"/>
      </w:pPr>
      <w:r w:rsidRPr="0032368E">
        <w:t>PROYECTO</w:t>
      </w:r>
      <w:r w:rsidRPr="0032368E">
        <w:rPr>
          <w:spacing w:val="-2"/>
        </w:rPr>
        <w:t xml:space="preserve"> </w:t>
      </w:r>
      <w:r w:rsidRPr="0032368E">
        <w:t>DE</w:t>
      </w:r>
      <w:r w:rsidRPr="0032368E">
        <w:rPr>
          <w:spacing w:val="-1"/>
        </w:rPr>
        <w:t xml:space="preserve"> </w:t>
      </w:r>
      <w:r w:rsidRPr="0032368E">
        <w:t>LEY</w:t>
      </w:r>
    </w:p>
    <w:p w:rsidR="00371062" w:rsidRPr="0032368E" w:rsidRDefault="00371062" w:rsidP="00371062">
      <w:pPr>
        <w:pStyle w:val="Textoindependiente"/>
        <w:tabs>
          <w:tab w:val="left" w:pos="4230"/>
        </w:tabs>
        <w:rPr>
          <w:rFonts w:ascii="Arial"/>
          <w:b/>
          <w:sz w:val="24"/>
          <w:szCs w:val="24"/>
        </w:rPr>
      </w:pPr>
      <w:r w:rsidRPr="0032368E">
        <w:rPr>
          <w:rFonts w:ascii="Arial"/>
          <w:b/>
          <w:sz w:val="24"/>
          <w:szCs w:val="24"/>
        </w:rPr>
        <w:tab/>
      </w:r>
    </w:p>
    <w:p w:rsidR="00371062" w:rsidRPr="0032368E" w:rsidRDefault="00371062" w:rsidP="00371062">
      <w:pPr>
        <w:pStyle w:val="Textoindependiente"/>
        <w:rPr>
          <w:rFonts w:ascii="Arial"/>
          <w:b/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 w:right="106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Ver: Artículo 1°.- Derógase el artículo 315 del Anexo I del Código Fiscal de la Ciudad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Autónoma de Buenos Aires del Código Fiscal de la Ciudad Autónoma de Buenos Aires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sancionado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por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ley 6505.</w:t>
      </w:r>
    </w:p>
    <w:p w:rsidR="00371062" w:rsidRPr="0032368E" w:rsidRDefault="00371062" w:rsidP="00371062">
      <w:pPr>
        <w:pStyle w:val="Textoindependiente"/>
        <w:spacing w:before="1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 w:right="107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Artículo 2°.- Modifícase el artículo 33 del Anexo I de la Ley Tarifaria sancionada por la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ley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6593 por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texto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siguiente:</w:t>
      </w:r>
    </w:p>
    <w:p w:rsidR="00371062" w:rsidRPr="0032368E" w:rsidRDefault="00371062" w:rsidP="00371062">
      <w:pPr>
        <w:pStyle w:val="Textoindependiente"/>
        <w:spacing w:before="11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spacing w:line="242" w:lineRule="auto"/>
        <w:ind w:left="1114" w:right="111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Artículo 33.- Fíjase en el 1,20% la alícuota a la que se refiere el artículo 343 y 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Capítulo</w:t>
      </w:r>
      <w:r w:rsidRPr="0032368E">
        <w:rPr>
          <w:spacing w:val="-3"/>
          <w:sz w:val="24"/>
          <w:szCs w:val="24"/>
        </w:rPr>
        <w:t xml:space="preserve"> </w:t>
      </w:r>
      <w:r w:rsidRPr="0032368E">
        <w:rPr>
          <w:sz w:val="24"/>
          <w:szCs w:val="24"/>
        </w:rPr>
        <w:t>II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del Título</w:t>
      </w:r>
      <w:r w:rsidRPr="0032368E">
        <w:rPr>
          <w:spacing w:val="-3"/>
          <w:sz w:val="24"/>
          <w:szCs w:val="24"/>
        </w:rPr>
        <w:t xml:space="preserve"> </w:t>
      </w:r>
      <w:r w:rsidRPr="0032368E">
        <w:rPr>
          <w:sz w:val="24"/>
          <w:szCs w:val="24"/>
        </w:rPr>
        <w:t>III</w:t>
      </w:r>
      <w:r w:rsidRPr="0032368E">
        <w:rPr>
          <w:spacing w:val="2"/>
          <w:sz w:val="24"/>
          <w:szCs w:val="24"/>
        </w:rPr>
        <w:t xml:space="preserve"> </w:t>
      </w:r>
      <w:r w:rsidRPr="0032368E">
        <w:rPr>
          <w:sz w:val="24"/>
          <w:szCs w:val="24"/>
        </w:rPr>
        <w:t>del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Código Fiscal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referido</w:t>
      </w:r>
      <w:r w:rsidRPr="0032368E">
        <w:rPr>
          <w:spacing w:val="-3"/>
          <w:sz w:val="24"/>
          <w:szCs w:val="24"/>
        </w:rPr>
        <w:t xml:space="preserve"> </w:t>
      </w:r>
      <w:r w:rsidRPr="0032368E">
        <w:rPr>
          <w:sz w:val="24"/>
          <w:szCs w:val="24"/>
        </w:rPr>
        <w:t>a las</w:t>
      </w:r>
      <w:r w:rsidRPr="0032368E">
        <w:rPr>
          <w:spacing w:val="3"/>
          <w:sz w:val="24"/>
          <w:szCs w:val="24"/>
        </w:rPr>
        <w:t xml:space="preserve"> </w:t>
      </w:r>
      <w:r w:rsidRPr="0032368E">
        <w:rPr>
          <w:sz w:val="24"/>
          <w:szCs w:val="24"/>
        </w:rPr>
        <w:t>operaciones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monetarias.</w:t>
      </w:r>
    </w:p>
    <w:p w:rsidR="00371062" w:rsidRPr="0032368E" w:rsidRDefault="00371062" w:rsidP="00371062">
      <w:pPr>
        <w:pStyle w:val="Textoindependiente"/>
        <w:spacing w:before="6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Artículo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3°.-</w:t>
      </w:r>
      <w:r w:rsidRPr="0032368E">
        <w:rPr>
          <w:spacing w:val="-3"/>
          <w:sz w:val="24"/>
          <w:szCs w:val="24"/>
        </w:rPr>
        <w:t xml:space="preserve"> </w:t>
      </w:r>
      <w:r w:rsidRPr="0032368E">
        <w:rPr>
          <w:sz w:val="24"/>
          <w:szCs w:val="24"/>
        </w:rPr>
        <w:t>Comuníquese,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etc.</w:t>
      </w:r>
    </w:p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Default="00371062"/>
    <w:p w:rsidR="00371062" w:rsidRPr="0032368E" w:rsidRDefault="00404612" w:rsidP="00404612">
      <w:pPr>
        <w:spacing w:before="94"/>
        <w:ind w:left="2832" w:right="3516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        </w:t>
      </w:r>
      <w:r w:rsidR="00371062" w:rsidRPr="0032368E">
        <w:rPr>
          <w:rFonts w:ascii="Arial"/>
          <w:b/>
          <w:sz w:val="24"/>
          <w:szCs w:val="24"/>
        </w:rPr>
        <w:t>FUNDAMENTOS</w:t>
      </w:r>
    </w:p>
    <w:p w:rsidR="00371062" w:rsidRDefault="00371062" w:rsidP="00404612">
      <w:pPr>
        <w:pStyle w:val="Textoindependiente"/>
        <w:spacing w:before="94"/>
        <w:ind w:left="1114"/>
        <w:rPr>
          <w:sz w:val="24"/>
          <w:szCs w:val="24"/>
        </w:rPr>
      </w:pPr>
      <w:r w:rsidRPr="0032368E">
        <w:rPr>
          <w:sz w:val="24"/>
          <w:szCs w:val="24"/>
        </w:rPr>
        <w:t>Señor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Presidente:</w:t>
      </w:r>
    </w:p>
    <w:p w:rsidR="00404612" w:rsidRPr="0032368E" w:rsidRDefault="00404612" w:rsidP="00404612">
      <w:pPr>
        <w:pStyle w:val="Textoindependiente"/>
        <w:spacing w:before="94"/>
        <w:ind w:left="1114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 w:right="105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El artículo 446 del Anexo I del Código Fiscal de la Ciudad Autónoma de Buenos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Aires y el artículo 447 bis de la ley 6382, establecieron originalmente el impuesto 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sellos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resúmenes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las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tarjetas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crédito,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que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asimismo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fueron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reglamentados por sucesivas resoluciones de la Administración General de Ingresos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Públicos.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En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la</w:t>
      </w:r>
      <w:r w:rsidRPr="0032368E">
        <w:rPr>
          <w:spacing w:val="20"/>
          <w:sz w:val="24"/>
          <w:szCs w:val="24"/>
        </w:rPr>
        <w:t xml:space="preserve"> </w:t>
      </w:r>
      <w:r w:rsidRPr="0032368E">
        <w:rPr>
          <w:sz w:val="24"/>
          <w:szCs w:val="24"/>
        </w:rPr>
        <w:t>actualidad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se</w:t>
      </w:r>
      <w:r w:rsidRPr="0032368E">
        <w:rPr>
          <w:spacing w:val="20"/>
          <w:sz w:val="24"/>
          <w:szCs w:val="24"/>
        </w:rPr>
        <w:t xml:space="preserve"> </w:t>
      </w:r>
      <w:r w:rsidRPr="0032368E">
        <w:rPr>
          <w:sz w:val="24"/>
          <w:szCs w:val="24"/>
        </w:rPr>
        <w:t>encuentra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vigente</w:t>
      </w:r>
      <w:r w:rsidRPr="0032368E">
        <w:rPr>
          <w:spacing w:val="18"/>
          <w:sz w:val="24"/>
          <w:szCs w:val="24"/>
        </w:rPr>
        <w:t xml:space="preserve"> </w:t>
      </w:r>
      <w:r w:rsidRPr="0032368E">
        <w:rPr>
          <w:sz w:val="24"/>
          <w:szCs w:val="24"/>
        </w:rPr>
        <w:t>en</w:t>
      </w:r>
      <w:r w:rsidRPr="0032368E">
        <w:rPr>
          <w:spacing w:val="19"/>
          <w:sz w:val="24"/>
          <w:szCs w:val="24"/>
        </w:rPr>
        <w:t xml:space="preserve"> </w:t>
      </w:r>
      <w:r w:rsidRPr="0032368E">
        <w:rPr>
          <w:sz w:val="24"/>
          <w:szCs w:val="24"/>
        </w:rPr>
        <w:t>virtud</w:t>
      </w:r>
      <w:r w:rsidRPr="0032368E">
        <w:rPr>
          <w:spacing w:val="18"/>
          <w:sz w:val="24"/>
          <w:szCs w:val="24"/>
        </w:rPr>
        <w:t xml:space="preserve"> </w:t>
      </w:r>
      <w:r w:rsidRPr="0032368E">
        <w:rPr>
          <w:sz w:val="24"/>
          <w:szCs w:val="24"/>
        </w:rPr>
        <w:t>del</w:t>
      </w:r>
      <w:r w:rsidRPr="0032368E">
        <w:rPr>
          <w:spacing w:val="19"/>
          <w:sz w:val="24"/>
          <w:szCs w:val="24"/>
        </w:rPr>
        <w:t xml:space="preserve"> </w:t>
      </w:r>
      <w:r w:rsidRPr="0032368E">
        <w:rPr>
          <w:sz w:val="24"/>
          <w:szCs w:val="24"/>
        </w:rPr>
        <w:t>artículo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315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del</w:t>
      </w:r>
      <w:r w:rsidRPr="0032368E">
        <w:rPr>
          <w:spacing w:val="20"/>
          <w:sz w:val="24"/>
          <w:szCs w:val="24"/>
        </w:rPr>
        <w:t xml:space="preserve"> </w:t>
      </w:r>
      <w:r w:rsidRPr="0032368E">
        <w:rPr>
          <w:sz w:val="24"/>
          <w:szCs w:val="24"/>
        </w:rPr>
        <w:t>Anexo</w:t>
      </w:r>
      <w:r w:rsidRPr="0032368E">
        <w:rPr>
          <w:spacing w:val="18"/>
          <w:sz w:val="24"/>
          <w:szCs w:val="24"/>
        </w:rPr>
        <w:t xml:space="preserve"> </w:t>
      </w:r>
      <w:r w:rsidRPr="0032368E">
        <w:rPr>
          <w:sz w:val="24"/>
          <w:szCs w:val="24"/>
        </w:rPr>
        <w:t>I</w:t>
      </w:r>
      <w:r w:rsidRPr="0032368E">
        <w:rPr>
          <w:spacing w:val="-59"/>
          <w:sz w:val="24"/>
          <w:szCs w:val="24"/>
        </w:rPr>
        <w:t xml:space="preserve"> </w:t>
      </w:r>
      <w:r w:rsidRPr="0032368E">
        <w:rPr>
          <w:sz w:val="24"/>
          <w:szCs w:val="24"/>
        </w:rPr>
        <w:t>del Código Fiscal aprobado por la ley 6505 y el artículo 33 del Anexo I de la Ley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Tarifaria sancionada por la ley 6593. Por esta razón, los titulares de las tarjetas 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crédito o compra destinatarios de dichas liquidaciones o resúmenes deben abonar una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alícuota conforme a la base imponible, constituida por los débitos o cargos del período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incluidos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 la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liquidación 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resumen,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cualquiera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fuere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su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concepto,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netos</w:t>
      </w:r>
      <w:r w:rsidRPr="0032368E">
        <w:rPr>
          <w:spacing w:val="61"/>
          <w:sz w:val="24"/>
          <w:szCs w:val="24"/>
        </w:rPr>
        <w:t xml:space="preserve"> </w:t>
      </w:r>
      <w:r w:rsidRPr="0032368E">
        <w:rPr>
          <w:sz w:val="24"/>
          <w:szCs w:val="24"/>
        </w:rPr>
        <w:t>de los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ajustes provenientes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saldos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anteriores.</w:t>
      </w:r>
    </w:p>
    <w:p w:rsidR="00371062" w:rsidRPr="0032368E" w:rsidRDefault="00371062" w:rsidP="00371062">
      <w:pPr>
        <w:pStyle w:val="Textoindependiente"/>
        <w:spacing w:before="4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spacing w:before="1"/>
        <w:ind w:left="1114" w:right="105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De esta manera, las entidades emisoras de tarjetas de crédito o compra deben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percibir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gravamen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correspondiente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titulares,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acuerdo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régimen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recaudación de la Administración Gubernamental de Ingresos Públicos, y que consiste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 una alícuota del 1,2% impuesta sobre todas las operaciones que se abonen con las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tarjetas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crédito,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sean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en cuotas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o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en un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solo pago.</w:t>
      </w:r>
    </w:p>
    <w:p w:rsidR="00371062" w:rsidRPr="0032368E" w:rsidRDefault="00371062" w:rsidP="00371062">
      <w:pPr>
        <w:pStyle w:val="Textoindependiente"/>
        <w:spacing w:before="4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 w:right="104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Sin embargo, un análisis detallado permite observar que este impuesto carece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 todo fundamento jurídico</w:t>
      </w:r>
      <w:r>
        <w:rPr>
          <w:rStyle w:val="Refdenotaalpie"/>
          <w:sz w:val="24"/>
          <w:szCs w:val="24"/>
        </w:rPr>
        <w:footnoteReference w:id="2"/>
      </w:r>
      <w:r w:rsidRPr="0032368E">
        <w:rPr>
          <w:sz w:val="24"/>
          <w:szCs w:val="24"/>
        </w:rPr>
        <w:t>. En primer lugar, el art. 9, inciso b, de la Ley 23.548 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Coparticipación Federal de Impuestos establece expresamente que el impuesto 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sellos se aplica únicamente sobre contratos de carácter oneroso e instrumentados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debidamente</w:t>
      </w:r>
      <w:r>
        <w:rPr>
          <w:rStyle w:val="Refdenotaalpie"/>
          <w:sz w:val="24"/>
          <w:szCs w:val="24"/>
        </w:rPr>
        <w:footnoteReference w:id="3"/>
      </w:r>
      <w:r w:rsidRPr="0032368E">
        <w:rPr>
          <w:sz w:val="24"/>
          <w:szCs w:val="24"/>
        </w:rPr>
        <w:t>.La</w:t>
      </w:r>
      <w:r w:rsidRPr="0032368E">
        <w:rPr>
          <w:spacing w:val="23"/>
          <w:sz w:val="24"/>
          <w:szCs w:val="24"/>
        </w:rPr>
        <w:t xml:space="preserve"> </w:t>
      </w:r>
      <w:r w:rsidRPr="0032368E">
        <w:rPr>
          <w:sz w:val="24"/>
          <w:szCs w:val="24"/>
        </w:rPr>
        <w:t>arbitrariedad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del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actuar</w:t>
      </w:r>
      <w:r w:rsidRPr="0032368E">
        <w:rPr>
          <w:spacing w:val="23"/>
          <w:sz w:val="24"/>
          <w:szCs w:val="24"/>
        </w:rPr>
        <w:t xml:space="preserve"> </w:t>
      </w:r>
      <w:r w:rsidRPr="0032368E">
        <w:rPr>
          <w:sz w:val="24"/>
          <w:szCs w:val="24"/>
        </w:rPr>
        <w:t>del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Gobierno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22"/>
          <w:sz w:val="24"/>
          <w:szCs w:val="24"/>
        </w:rPr>
        <w:t xml:space="preserve"> </w:t>
      </w:r>
      <w:r w:rsidRPr="0032368E">
        <w:rPr>
          <w:sz w:val="24"/>
          <w:szCs w:val="24"/>
        </w:rPr>
        <w:t>la</w:t>
      </w:r>
      <w:r w:rsidRPr="0032368E">
        <w:rPr>
          <w:spacing w:val="25"/>
          <w:sz w:val="24"/>
          <w:szCs w:val="24"/>
        </w:rPr>
        <w:t xml:space="preserve"> </w:t>
      </w:r>
      <w:r w:rsidRPr="0032368E">
        <w:rPr>
          <w:sz w:val="24"/>
          <w:szCs w:val="24"/>
        </w:rPr>
        <w:t>Ciudad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22"/>
          <w:sz w:val="24"/>
          <w:szCs w:val="24"/>
        </w:rPr>
        <w:t xml:space="preserve"> </w:t>
      </w:r>
      <w:r w:rsidRPr="0032368E">
        <w:rPr>
          <w:sz w:val="24"/>
          <w:szCs w:val="24"/>
        </w:rPr>
        <w:t>Buenos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Aires</w:t>
      </w:r>
      <w:r w:rsidRPr="0032368E">
        <w:rPr>
          <w:spacing w:val="-58"/>
          <w:sz w:val="24"/>
          <w:szCs w:val="24"/>
        </w:rPr>
        <w:t xml:space="preserve"> </w:t>
      </w:r>
      <w:r w:rsidRPr="0032368E">
        <w:rPr>
          <w:sz w:val="24"/>
          <w:szCs w:val="24"/>
        </w:rPr>
        <w:t>es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manifiesta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puesto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que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resumen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las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operaciones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considerado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no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resulta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susceptible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 ser gravado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con el impuesto</w:t>
      </w:r>
      <w:r w:rsidRPr="0032368E">
        <w:rPr>
          <w:spacing w:val="61"/>
          <w:sz w:val="24"/>
          <w:szCs w:val="24"/>
        </w:rPr>
        <w:t xml:space="preserve"> </w:t>
      </w:r>
      <w:r w:rsidRPr="0032368E">
        <w:rPr>
          <w:sz w:val="24"/>
          <w:szCs w:val="24"/>
        </w:rPr>
        <w:t>de sellos</w:t>
      </w:r>
      <w:r w:rsidRPr="0032368E">
        <w:rPr>
          <w:spacing w:val="61"/>
          <w:sz w:val="24"/>
          <w:szCs w:val="24"/>
        </w:rPr>
        <w:t xml:space="preserve"> </w:t>
      </w:r>
      <w:r w:rsidRPr="0032368E">
        <w:rPr>
          <w:sz w:val="24"/>
          <w:szCs w:val="24"/>
        </w:rPr>
        <w:t>al no configurar un instrumento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 los términos del Código Fiscal y de la ley 23.548, puesto que de este no surge 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perfeccionamiento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del negocio,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sino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que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consiste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simplemente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un resumen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operaciones.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instrumento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 realidad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 contrato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 emisión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 la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tarjeta</w:t>
      </w:r>
      <w:r w:rsidRPr="0032368E">
        <w:rPr>
          <w:spacing w:val="6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crédito</w:t>
      </w:r>
      <w:r w:rsidRPr="0032368E">
        <w:rPr>
          <w:spacing w:val="-3"/>
          <w:sz w:val="24"/>
          <w:szCs w:val="24"/>
        </w:rPr>
        <w:t xml:space="preserve"> </w:t>
      </w:r>
      <w:r w:rsidRPr="0032368E">
        <w:rPr>
          <w:sz w:val="24"/>
          <w:szCs w:val="24"/>
        </w:rPr>
        <w:t>suscripto por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-3"/>
          <w:sz w:val="24"/>
          <w:szCs w:val="24"/>
        </w:rPr>
        <w:t xml:space="preserve"> </w:t>
      </w:r>
      <w:r w:rsidRPr="0032368E">
        <w:rPr>
          <w:sz w:val="24"/>
          <w:szCs w:val="24"/>
        </w:rPr>
        <w:t>titular con la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entidad emisora.</w:t>
      </w:r>
    </w:p>
    <w:p w:rsidR="00371062" w:rsidRPr="0032368E" w:rsidRDefault="00371062" w:rsidP="00371062">
      <w:pPr>
        <w:pStyle w:val="Textoindependiente"/>
        <w:spacing w:before="4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 w:right="104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lastRenderedPageBreak/>
        <w:t>Por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otra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parte,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la ley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25065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 tarjetas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 crédito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su artículo</w:t>
      </w:r>
      <w:r w:rsidRPr="0032368E">
        <w:rPr>
          <w:spacing w:val="61"/>
          <w:sz w:val="24"/>
          <w:szCs w:val="24"/>
        </w:rPr>
        <w:t xml:space="preserve"> </w:t>
      </w:r>
      <w:r w:rsidRPr="0032368E">
        <w:rPr>
          <w:sz w:val="24"/>
          <w:szCs w:val="24"/>
        </w:rPr>
        <w:t>39 primer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párrafo prescribe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que para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poder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exigir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 pago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 la liquidación,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 emisor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debe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preparar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vía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ejecutiva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presentando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resumen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cuenta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y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adicionalmente</w:t>
      </w:r>
      <w:r w:rsidRPr="0032368E">
        <w:rPr>
          <w:spacing w:val="6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contrato de emisión de la tarjeta de crédito. Por lo tanto, la liquidación o resumen 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cuenta por sí sola no es título jurídico válido y suficiente para exigir el cumplimiento. En</w:t>
      </w:r>
      <w:r w:rsidRPr="0032368E">
        <w:rPr>
          <w:spacing w:val="-59"/>
          <w:sz w:val="24"/>
          <w:szCs w:val="24"/>
        </w:rPr>
        <w:t xml:space="preserve"> </w:t>
      </w:r>
      <w:r w:rsidRPr="0032368E">
        <w:rPr>
          <w:sz w:val="24"/>
          <w:szCs w:val="24"/>
        </w:rPr>
        <w:t>correspondencia con lo antedicho, la Corte Suprema de Justicia de la Nación se ha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pronunciado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sosteniendo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que las provincias y la Ciudad no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pueden gravar con 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impuesto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sellos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instrumentos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que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no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sean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autosuficientes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para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exigir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cumplimiento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las obligaciones plasmadas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en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estos</w:t>
      </w:r>
      <w:r>
        <w:rPr>
          <w:rStyle w:val="Refdenotaalpie"/>
          <w:sz w:val="24"/>
          <w:szCs w:val="24"/>
        </w:rPr>
        <w:footnoteReference w:id="4"/>
      </w:r>
      <w:r w:rsidRPr="0032368E">
        <w:rPr>
          <w:sz w:val="24"/>
          <w:szCs w:val="24"/>
        </w:rPr>
        <w:t>.</w:t>
      </w:r>
    </w:p>
    <w:p w:rsidR="00371062" w:rsidRPr="0032368E" w:rsidRDefault="00371062" w:rsidP="00371062">
      <w:pPr>
        <w:pStyle w:val="Textoindependiente"/>
        <w:ind w:left="1114" w:right="105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Asimismo, cabe destacar que el Gobierno de la Ciudad Autónoma de Buenos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Aires incurre en una doble imposición debido a que el impuesto de sellos recae sobre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las operaciones que ya pagaron sus tributos al momento de su concreción, lo que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desnaturaliza al impuesto de sellos convirtiéndolo en un tributo que grava materia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imponible</w:t>
      </w:r>
      <w:r w:rsidRPr="0032368E">
        <w:rPr>
          <w:spacing w:val="26"/>
          <w:sz w:val="24"/>
          <w:szCs w:val="24"/>
        </w:rPr>
        <w:t xml:space="preserve"> </w:t>
      </w:r>
      <w:r w:rsidRPr="0032368E">
        <w:rPr>
          <w:sz w:val="24"/>
          <w:szCs w:val="24"/>
        </w:rPr>
        <w:t>análoga</w:t>
      </w:r>
      <w:r w:rsidRPr="0032368E">
        <w:rPr>
          <w:spacing w:val="27"/>
          <w:sz w:val="24"/>
          <w:szCs w:val="24"/>
        </w:rPr>
        <w:t xml:space="preserve"> </w:t>
      </w:r>
      <w:r w:rsidRPr="0032368E">
        <w:rPr>
          <w:sz w:val="24"/>
          <w:szCs w:val="24"/>
        </w:rPr>
        <w:t>a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los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impuestos</w:t>
      </w:r>
      <w:r w:rsidRPr="0032368E">
        <w:rPr>
          <w:spacing w:val="24"/>
          <w:sz w:val="24"/>
          <w:szCs w:val="24"/>
        </w:rPr>
        <w:t xml:space="preserve"> </w:t>
      </w:r>
      <w:r w:rsidRPr="0032368E">
        <w:rPr>
          <w:sz w:val="24"/>
          <w:szCs w:val="24"/>
        </w:rPr>
        <w:t>nacionales</w:t>
      </w:r>
      <w:r w:rsidRPr="0032368E">
        <w:rPr>
          <w:spacing w:val="25"/>
          <w:sz w:val="24"/>
          <w:szCs w:val="24"/>
        </w:rPr>
        <w:t xml:space="preserve"> </w:t>
      </w:r>
      <w:proofErr w:type="spellStart"/>
      <w:r w:rsidRPr="0032368E">
        <w:rPr>
          <w:sz w:val="24"/>
          <w:szCs w:val="24"/>
        </w:rPr>
        <w:t>coparticipados</w:t>
      </w:r>
      <w:proofErr w:type="spellEnd"/>
      <w:r w:rsidRPr="0032368E">
        <w:rPr>
          <w:sz w:val="24"/>
          <w:szCs w:val="24"/>
        </w:rPr>
        <w:t>,</w:t>
      </w:r>
      <w:r w:rsidRPr="0032368E">
        <w:rPr>
          <w:spacing w:val="25"/>
          <w:sz w:val="24"/>
          <w:szCs w:val="24"/>
        </w:rPr>
        <w:t xml:space="preserve"> </w:t>
      </w:r>
      <w:r w:rsidRPr="0032368E">
        <w:rPr>
          <w:sz w:val="24"/>
          <w:szCs w:val="24"/>
        </w:rPr>
        <w:t>aplicándole</w:t>
      </w:r>
      <w:r w:rsidRPr="0032368E">
        <w:rPr>
          <w:spacing w:val="27"/>
          <w:sz w:val="24"/>
          <w:szCs w:val="24"/>
        </w:rPr>
        <w:t xml:space="preserve"> </w:t>
      </w:r>
      <w:r w:rsidRPr="0032368E">
        <w:rPr>
          <w:sz w:val="24"/>
          <w:szCs w:val="24"/>
        </w:rPr>
        <w:t>una</w:t>
      </w:r>
      <w:r w:rsidRPr="0032368E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suer</w:t>
      </w:r>
      <w:r>
        <w:rPr>
          <w:sz w:val="24"/>
          <w:szCs w:val="24"/>
        </w:rPr>
        <w:pict>
          <v:rect id="_x0000_s1026" style="position:absolute;left:0;text-align:left;margin-left:141.75pt;margin-top:17.65pt;width:2in;height:.6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t xml:space="preserve">te </w:t>
      </w:r>
      <w:r w:rsidRPr="0032368E">
        <w:rPr>
          <w:sz w:val="24"/>
          <w:szCs w:val="24"/>
        </w:rPr>
        <w:t>de “IVA Provincial”, violando lo dispuesto por ley 23.548 y el art. 31 de la Constitución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Nacional. De esta manera, deviene un tributo que grava el negocio jurídico subyacente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cuya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materia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imponible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ya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encuentra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gravada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por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impuestos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nacionales</w:t>
      </w:r>
      <w:r w:rsidRPr="0032368E">
        <w:rPr>
          <w:spacing w:val="1"/>
          <w:sz w:val="24"/>
          <w:szCs w:val="24"/>
        </w:rPr>
        <w:t xml:space="preserve"> </w:t>
      </w:r>
      <w:proofErr w:type="spellStart"/>
      <w:r w:rsidRPr="0032368E">
        <w:rPr>
          <w:sz w:val="24"/>
          <w:szCs w:val="24"/>
        </w:rPr>
        <w:t>coparticipados</w:t>
      </w:r>
      <w:proofErr w:type="spellEnd"/>
      <w:r w:rsidRPr="0032368E">
        <w:rPr>
          <w:sz w:val="24"/>
          <w:szCs w:val="24"/>
        </w:rPr>
        <w:t>.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Como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ha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manifestado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judicial,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se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trata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un</w:t>
      </w:r>
      <w:r w:rsidRPr="0032368E">
        <w:rPr>
          <w:spacing w:val="61"/>
          <w:sz w:val="24"/>
          <w:szCs w:val="24"/>
        </w:rPr>
        <w:t xml:space="preserve"> </w:t>
      </w:r>
      <w:r w:rsidRPr="0032368E">
        <w:rPr>
          <w:sz w:val="24"/>
          <w:szCs w:val="24"/>
        </w:rPr>
        <w:t>típico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impuesto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formalización que incide sobre el</w:t>
      </w:r>
      <w:r w:rsidRPr="0032368E">
        <w:rPr>
          <w:spacing w:val="-3"/>
          <w:sz w:val="24"/>
          <w:szCs w:val="24"/>
        </w:rPr>
        <w:t xml:space="preserve"> </w:t>
      </w:r>
      <w:r w:rsidRPr="0032368E">
        <w:rPr>
          <w:sz w:val="24"/>
          <w:szCs w:val="24"/>
        </w:rPr>
        <w:t>documento</w:t>
      </w:r>
      <w:r>
        <w:rPr>
          <w:rStyle w:val="Refdenotaalpie"/>
          <w:sz w:val="24"/>
          <w:szCs w:val="24"/>
        </w:rPr>
        <w:footnoteReference w:id="5"/>
      </w:r>
      <w:r w:rsidRPr="0032368E">
        <w:rPr>
          <w:sz w:val="24"/>
          <w:szCs w:val="24"/>
        </w:rPr>
        <w:t>.</w:t>
      </w:r>
    </w:p>
    <w:p w:rsidR="00371062" w:rsidRDefault="00371062" w:rsidP="00371062">
      <w:pPr>
        <w:pStyle w:val="Textoindependiente"/>
        <w:ind w:right="103"/>
        <w:jc w:val="both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 w:right="103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 xml:space="preserve">Esta suerte de empréstito forzoso fijado por una norma </w:t>
      </w:r>
      <w:proofErr w:type="spellStart"/>
      <w:r w:rsidRPr="0032368E">
        <w:rPr>
          <w:sz w:val="24"/>
          <w:szCs w:val="24"/>
        </w:rPr>
        <w:t>infralegal</w:t>
      </w:r>
      <w:proofErr w:type="spellEnd"/>
      <w:r w:rsidRPr="0032368E">
        <w:rPr>
          <w:sz w:val="24"/>
          <w:szCs w:val="24"/>
        </w:rPr>
        <w:t xml:space="preserve"> resulta por lo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tanto inconstitucional puesto que solo puede ser creado por una ley formal emitida por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el órgano legislativo, lo que resulta agravado por el hecho de que al no preverse un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mecanismo mediante el cual se pueda solicitar la exclusión del régimen de percepción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allí creado se viola el principio de reserva de ley en materia tributaria y establece una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aduana interior, debido a que la pretensión del GCBA produce que los contribuyentes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5"/>
          <w:sz w:val="24"/>
          <w:szCs w:val="24"/>
        </w:rPr>
        <w:t xml:space="preserve"> </w:t>
      </w:r>
      <w:r w:rsidRPr="0032368E">
        <w:rPr>
          <w:sz w:val="24"/>
          <w:szCs w:val="24"/>
        </w:rPr>
        <w:t>la</w:t>
      </w:r>
      <w:r w:rsidRPr="0032368E">
        <w:rPr>
          <w:spacing w:val="16"/>
          <w:sz w:val="24"/>
          <w:szCs w:val="24"/>
        </w:rPr>
        <w:t xml:space="preserve"> </w:t>
      </w:r>
      <w:r w:rsidRPr="0032368E">
        <w:rPr>
          <w:sz w:val="24"/>
          <w:szCs w:val="24"/>
        </w:rPr>
        <w:t>Ciudad</w:t>
      </w:r>
      <w:r w:rsidRPr="0032368E">
        <w:rPr>
          <w:spacing w:val="16"/>
          <w:sz w:val="24"/>
          <w:szCs w:val="24"/>
        </w:rPr>
        <w:t xml:space="preserve"> </w:t>
      </w:r>
      <w:r w:rsidRPr="0032368E">
        <w:rPr>
          <w:sz w:val="24"/>
          <w:szCs w:val="24"/>
        </w:rPr>
        <w:t>se</w:t>
      </w:r>
      <w:r w:rsidRPr="0032368E">
        <w:rPr>
          <w:spacing w:val="14"/>
          <w:sz w:val="24"/>
          <w:szCs w:val="24"/>
        </w:rPr>
        <w:t xml:space="preserve"> </w:t>
      </w:r>
      <w:r w:rsidRPr="0032368E">
        <w:rPr>
          <w:sz w:val="24"/>
          <w:szCs w:val="24"/>
        </w:rPr>
        <w:t>vean</w:t>
      </w:r>
      <w:r w:rsidRPr="0032368E">
        <w:rPr>
          <w:spacing w:val="16"/>
          <w:sz w:val="24"/>
          <w:szCs w:val="24"/>
        </w:rPr>
        <w:t xml:space="preserve"> </w:t>
      </w:r>
      <w:r w:rsidRPr="0032368E">
        <w:rPr>
          <w:sz w:val="24"/>
          <w:szCs w:val="24"/>
        </w:rPr>
        <w:t>obligados</w:t>
      </w:r>
      <w:r w:rsidRPr="0032368E">
        <w:rPr>
          <w:spacing w:val="16"/>
          <w:sz w:val="24"/>
          <w:szCs w:val="24"/>
        </w:rPr>
        <w:t xml:space="preserve"> </w:t>
      </w:r>
      <w:r w:rsidRPr="0032368E">
        <w:rPr>
          <w:sz w:val="24"/>
          <w:szCs w:val="24"/>
        </w:rPr>
        <w:t>a</w:t>
      </w:r>
      <w:r w:rsidRPr="0032368E">
        <w:rPr>
          <w:spacing w:val="16"/>
          <w:sz w:val="24"/>
          <w:szCs w:val="24"/>
        </w:rPr>
        <w:t xml:space="preserve"> </w:t>
      </w:r>
      <w:r w:rsidRPr="0032368E">
        <w:rPr>
          <w:sz w:val="24"/>
          <w:szCs w:val="24"/>
        </w:rPr>
        <w:t>radicar</w:t>
      </w:r>
      <w:r w:rsidRPr="0032368E">
        <w:rPr>
          <w:spacing w:val="14"/>
          <w:sz w:val="24"/>
          <w:szCs w:val="24"/>
        </w:rPr>
        <w:t xml:space="preserve"> </w:t>
      </w:r>
      <w:r w:rsidRPr="0032368E">
        <w:rPr>
          <w:sz w:val="24"/>
          <w:szCs w:val="24"/>
        </w:rPr>
        <w:t>su</w:t>
      </w:r>
      <w:r w:rsidRPr="0032368E">
        <w:rPr>
          <w:spacing w:val="14"/>
          <w:sz w:val="24"/>
          <w:szCs w:val="24"/>
        </w:rPr>
        <w:t xml:space="preserve"> </w:t>
      </w:r>
      <w:r w:rsidRPr="0032368E">
        <w:rPr>
          <w:sz w:val="24"/>
          <w:szCs w:val="24"/>
        </w:rPr>
        <w:t>tarjeta</w:t>
      </w:r>
      <w:r w:rsidRPr="0032368E">
        <w:rPr>
          <w:spacing w:val="14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16"/>
          <w:sz w:val="24"/>
          <w:szCs w:val="24"/>
        </w:rPr>
        <w:t xml:space="preserve"> </w:t>
      </w:r>
      <w:r w:rsidRPr="0032368E">
        <w:rPr>
          <w:sz w:val="24"/>
          <w:szCs w:val="24"/>
        </w:rPr>
        <w:t>crédito</w:t>
      </w:r>
      <w:r w:rsidRPr="0032368E">
        <w:rPr>
          <w:spacing w:val="14"/>
          <w:sz w:val="24"/>
          <w:szCs w:val="24"/>
        </w:rPr>
        <w:t xml:space="preserve"> </w:t>
      </w:r>
      <w:r w:rsidRPr="0032368E">
        <w:rPr>
          <w:sz w:val="24"/>
          <w:szCs w:val="24"/>
        </w:rPr>
        <w:t>en</w:t>
      </w:r>
      <w:r w:rsidRPr="0032368E">
        <w:rPr>
          <w:spacing w:val="15"/>
          <w:sz w:val="24"/>
          <w:szCs w:val="24"/>
        </w:rPr>
        <w:t xml:space="preserve"> </w:t>
      </w:r>
      <w:r w:rsidRPr="0032368E">
        <w:rPr>
          <w:sz w:val="24"/>
          <w:szCs w:val="24"/>
        </w:rPr>
        <w:t>otra</w:t>
      </w:r>
      <w:r w:rsidRPr="0032368E">
        <w:rPr>
          <w:spacing w:val="14"/>
          <w:sz w:val="24"/>
          <w:szCs w:val="24"/>
        </w:rPr>
        <w:t xml:space="preserve"> </w:t>
      </w:r>
      <w:r w:rsidRPr="0032368E">
        <w:rPr>
          <w:sz w:val="24"/>
          <w:szCs w:val="24"/>
        </w:rPr>
        <w:t>jurisdicción</w:t>
      </w:r>
      <w:r w:rsidRPr="0032368E">
        <w:rPr>
          <w:spacing w:val="16"/>
          <w:sz w:val="24"/>
          <w:szCs w:val="24"/>
        </w:rPr>
        <w:t xml:space="preserve"> </w:t>
      </w:r>
      <w:r w:rsidRPr="0032368E">
        <w:rPr>
          <w:sz w:val="24"/>
          <w:szCs w:val="24"/>
        </w:rPr>
        <w:t>que</w:t>
      </w:r>
      <w:r w:rsidRPr="0032368E">
        <w:rPr>
          <w:spacing w:val="-58"/>
          <w:sz w:val="24"/>
          <w:szCs w:val="24"/>
        </w:rPr>
        <w:t xml:space="preserve"> </w:t>
      </w:r>
      <w:r w:rsidRPr="0032368E">
        <w:rPr>
          <w:sz w:val="24"/>
          <w:szCs w:val="24"/>
        </w:rPr>
        <w:t>no prevé el pago del impuesto de sellos, desnaturalizando el libre comercio y violando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así los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arts.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9,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10,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11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y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75, inciso 13,</w:t>
      </w:r>
      <w:r w:rsidRPr="0032368E">
        <w:rPr>
          <w:spacing w:val="2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la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Constitución Nacional.</w:t>
      </w:r>
    </w:p>
    <w:p w:rsidR="00371062" w:rsidRPr="0032368E" w:rsidRDefault="00371062" w:rsidP="00371062">
      <w:pPr>
        <w:pStyle w:val="Textoindependiente"/>
        <w:spacing w:before="3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spacing w:before="1"/>
        <w:ind w:left="1114" w:right="107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El proyecto prevé asimismo una modificación del artículo 33 del Anexo I de la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Ley Tarifaria, que por razones de buena técnica legislativa exige su modificación para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excluir de dicho ordenamiento la norma derogada en el artículo 1°, por lo que la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mención a la alícuota en la norma modificada no importa su incorporación sino el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cumplimiento</w:t>
      </w:r>
      <w:r w:rsidRPr="0032368E">
        <w:rPr>
          <w:spacing w:val="-1"/>
          <w:sz w:val="24"/>
          <w:szCs w:val="24"/>
        </w:rPr>
        <w:t xml:space="preserve"> </w:t>
      </w:r>
      <w:r w:rsidRPr="0032368E">
        <w:rPr>
          <w:sz w:val="24"/>
          <w:szCs w:val="24"/>
        </w:rPr>
        <w:t>de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un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requisito puramente</w:t>
      </w:r>
      <w:r w:rsidRPr="0032368E">
        <w:rPr>
          <w:spacing w:val="-2"/>
          <w:sz w:val="24"/>
          <w:szCs w:val="24"/>
        </w:rPr>
        <w:t xml:space="preserve"> </w:t>
      </w:r>
      <w:r w:rsidRPr="0032368E">
        <w:rPr>
          <w:sz w:val="24"/>
          <w:szCs w:val="24"/>
        </w:rPr>
        <w:t>formal.</w:t>
      </w:r>
    </w:p>
    <w:p w:rsidR="00371062" w:rsidRPr="0032368E" w:rsidRDefault="00371062" w:rsidP="00371062">
      <w:pPr>
        <w:pStyle w:val="Textoindependiente"/>
        <w:spacing w:before="4"/>
        <w:rPr>
          <w:sz w:val="24"/>
          <w:szCs w:val="24"/>
        </w:rPr>
      </w:pPr>
    </w:p>
    <w:p w:rsidR="00371062" w:rsidRPr="0032368E" w:rsidRDefault="00371062" w:rsidP="00371062">
      <w:pPr>
        <w:pStyle w:val="Textoindependiente"/>
        <w:ind w:left="1114" w:right="107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Cabe concluir que el cobro del impuesto de sellos a las tarjetas implica un daño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actual al patrimonio de los usuarios de tarjetas de crédito radicadas en la Ciudad de</w:t>
      </w:r>
      <w:r w:rsidRPr="0032368E">
        <w:rPr>
          <w:spacing w:val="1"/>
          <w:sz w:val="24"/>
          <w:szCs w:val="24"/>
        </w:rPr>
        <w:t xml:space="preserve"> </w:t>
      </w:r>
      <w:r w:rsidRPr="0032368E">
        <w:rPr>
          <w:sz w:val="24"/>
          <w:szCs w:val="24"/>
        </w:rPr>
        <w:t>carácter ilegítimo que urge derogar.</w:t>
      </w:r>
    </w:p>
    <w:p w:rsidR="00371062" w:rsidRPr="0032368E" w:rsidRDefault="00371062" w:rsidP="00371062">
      <w:pPr>
        <w:pStyle w:val="Textoindependiente"/>
        <w:spacing w:before="3"/>
        <w:jc w:val="both"/>
        <w:rPr>
          <w:sz w:val="24"/>
          <w:szCs w:val="24"/>
        </w:rPr>
      </w:pPr>
    </w:p>
    <w:p w:rsidR="00371062" w:rsidRPr="00371062" w:rsidRDefault="00371062" w:rsidP="00371062">
      <w:pPr>
        <w:pStyle w:val="Textoindependiente"/>
        <w:spacing w:before="94" w:line="253" w:lineRule="exact"/>
        <w:ind w:left="1114" w:firstLine="708"/>
        <w:jc w:val="both"/>
        <w:rPr>
          <w:sz w:val="24"/>
          <w:szCs w:val="24"/>
        </w:rPr>
      </w:pPr>
      <w:r w:rsidRPr="0032368E">
        <w:rPr>
          <w:sz w:val="24"/>
          <w:szCs w:val="24"/>
        </w:rPr>
        <w:t>Por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todo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lo</w:t>
      </w:r>
      <w:r w:rsidRPr="0032368E">
        <w:rPr>
          <w:spacing w:val="22"/>
          <w:sz w:val="24"/>
          <w:szCs w:val="24"/>
        </w:rPr>
        <w:t xml:space="preserve"> </w:t>
      </w:r>
      <w:r w:rsidRPr="0032368E">
        <w:rPr>
          <w:sz w:val="24"/>
          <w:szCs w:val="24"/>
        </w:rPr>
        <w:t>expuesto,</w:t>
      </w:r>
      <w:r w:rsidRPr="0032368E">
        <w:rPr>
          <w:spacing w:val="22"/>
          <w:sz w:val="24"/>
          <w:szCs w:val="24"/>
        </w:rPr>
        <w:t xml:space="preserve"> </w:t>
      </w:r>
      <w:r w:rsidRPr="0032368E">
        <w:rPr>
          <w:sz w:val="24"/>
          <w:szCs w:val="24"/>
        </w:rPr>
        <w:t>solicito</w:t>
      </w:r>
      <w:r w:rsidRPr="0032368E">
        <w:rPr>
          <w:spacing w:val="23"/>
          <w:sz w:val="24"/>
          <w:szCs w:val="24"/>
        </w:rPr>
        <w:t xml:space="preserve"> </w:t>
      </w:r>
      <w:r w:rsidRPr="0032368E">
        <w:rPr>
          <w:sz w:val="24"/>
          <w:szCs w:val="24"/>
        </w:rPr>
        <w:t>a</w:t>
      </w:r>
      <w:r w:rsidRPr="0032368E">
        <w:rPr>
          <w:spacing w:val="20"/>
          <w:sz w:val="24"/>
          <w:szCs w:val="24"/>
        </w:rPr>
        <w:t xml:space="preserve"> </w:t>
      </w:r>
      <w:r w:rsidRPr="0032368E">
        <w:rPr>
          <w:sz w:val="24"/>
          <w:szCs w:val="24"/>
        </w:rPr>
        <w:t>mis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pares</w:t>
      </w:r>
      <w:r w:rsidRPr="0032368E">
        <w:rPr>
          <w:spacing w:val="21"/>
          <w:sz w:val="24"/>
          <w:szCs w:val="24"/>
        </w:rPr>
        <w:t xml:space="preserve"> </w:t>
      </w:r>
      <w:r w:rsidRPr="0032368E">
        <w:rPr>
          <w:sz w:val="24"/>
          <w:szCs w:val="24"/>
        </w:rPr>
        <w:t>la</w:t>
      </w:r>
      <w:r w:rsidRPr="0032368E">
        <w:rPr>
          <w:spacing w:val="20"/>
          <w:sz w:val="24"/>
          <w:szCs w:val="24"/>
        </w:rPr>
        <w:t xml:space="preserve"> </w:t>
      </w:r>
      <w:r w:rsidRPr="0032368E">
        <w:rPr>
          <w:sz w:val="24"/>
          <w:szCs w:val="24"/>
        </w:rPr>
        <w:t>aprobación</w:t>
      </w:r>
      <w:r w:rsidRPr="0032368E">
        <w:rPr>
          <w:spacing w:val="23"/>
          <w:sz w:val="24"/>
          <w:szCs w:val="24"/>
        </w:rPr>
        <w:t xml:space="preserve"> </w:t>
      </w:r>
      <w:r w:rsidRPr="0032368E">
        <w:rPr>
          <w:sz w:val="24"/>
          <w:szCs w:val="24"/>
        </w:rPr>
        <w:t>del</w:t>
      </w:r>
      <w:r>
        <w:rPr>
          <w:spacing w:val="20"/>
          <w:sz w:val="24"/>
          <w:szCs w:val="24"/>
        </w:rPr>
        <w:t xml:space="preserve"> </w:t>
      </w:r>
      <w:r w:rsidRPr="0032368E">
        <w:rPr>
          <w:sz w:val="24"/>
          <w:szCs w:val="24"/>
        </w:rPr>
        <w:t>presente</w:t>
      </w:r>
      <w:r w:rsidRPr="0032368E">
        <w:rPr>
          <w:spacing w:val="20"/>
          <w:sz w:val="24"/>
          <w:szCs w:val="24"/>
        </w:rPr>
        <w:t xml:space="preserve"> </w:t>
      </w:r>
      <w:r w:rsidRPr="0032368E">
        <w:rPr>
          <w:sz w:val="24"/>
          <w:szCs w:val="24"/>
        </w:rPr>
        <w:t>proyecto</w:t>
      </w:r>
      <w:r>
        <w:rPr>
          <w:sz w:val="24"/>
          <w:szCs w:val="24"/>
        </w:rPr>
        <w:t xml:space="preserve"> </w:t>
      </w:r>
      <w:r w:rsidRPr="0032368E">
        <w:rPr>
          <w:sz w:val="24"/>
          <w:szCs w:val="24"/>
        </w:rPr>
        <w:t>de ley.</w:t>
      </w:r>
    </w:p>
    <w:sectPr w:rsidR="00371062" w:rsidRPr="00371062" w:rsidSect="00CB349D">
      <w:headerReference w:type="default" r:id="rId6"/>
      <w:footerReference w:type="default" r:id="rId7"/>
      <w:pgSz w:w="12240" w:h="20160" w:code="5"/>
      <w:pgMar w:top="1417" w:right="1701" w:bottom="1417" w:left="1701" w:header="73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62" w:rsidRDefault="00371062" w:rsidP="00133C9B">
      <w:pPr>
        <w:spacing w:after="0" w:line="240" w:lineRule="auto"/>
      </w:pPr>
      <w:r>
        <w:separator/>
      </w:r>
    </w:p>
  </w:endnote>
  <w:endnote w:type="continuationSeparator" w:id="1">
    <w:p w:rsidR="00371062" w:rsidRDefault="00371062" w:rsidP="0013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740" w:rsidRPr="001C19C4" w:rsidRDefault="000D2740" w:rsidP="000D2740">
    <w:pPr>
      <w:pStyle w:val="Piedepgina"/>
      <w:rPr>
        <w:color w:val="333333"/>
        <w:sz w:val="20"/>
      </w:rPr>
    </w:pPr>
    <w:bookmarkStart w:id="1" w:name="Proyecto"/>
    <w:bookmarkEnd w:id="1"/>
  </w:p>
  <w:p w:rsidR="000D2740" w:rsidRPr="001C19C4" w:rsidRDefault="000D2740" w:rsidP="000D2740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404612" w:rsidRPr="00404612">
        <w:rPr>
          <w:noProof/>
          <w:color w:val="333333"/>
          <w:sz w:val="20"/>
        </w:rPr>
        <w:t>07/03/2023 10:59:00</w:t>
      </w:r>
      <w:r w:rsidR="00404612">
        <w:rPr>
          <w:noProof/>
        </w:rPr>
        <w:t xml:space="preserve"> a. m.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404612" w:rsidRPr="00404612">
        <w:rPr>
          <w:noProof/>
          <w:color w:val="333333"/>
          <w:sz w:val="20"/>
        </w:rPr>
        <w:t>4690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404612" w:rsidRPr="00404612">
        <w:rPr>
          <w:noProof/>
          <w:color w:val="333333"/>
          <w:sz w:val="20"/>
        </w:rPr>
        <w:t>930</w:t>
      </w:r>
    </w:fldSimple>
  </w:p>
  <w:p w:rsidR="000D2740" w:rsidRPr="001C19C4" w:rsidRDefault="000D2740" w:rsidP="000D2740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="00B420D7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B420D7" w:rsidRPr="001C19C4">
      <w:rPr>
        <w:rStyle w:val="Nmerodepgina"/>
        <w:color w:val="333333"/>
      </w:rPr>
      <w:fldChar w:fldCharType="separate"/>
    </w:r>
    <w:r w:rsidR="00404612">
      <w:rPr>
        <w:rStyle w:val="Nmerodepgina"/>
        <w:noProof/>
        <w:color w:val="333333"/>
      </w:rPr>
      <w:t>1</w:t>
    </w:r>
    <w:r w:rsidR="00B420D7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404612" w:rsidRPr="00404612">
        <w:rPr>
          <w:rStyle w:val="Nmerodepgina"/>
          <w:noProof/>
          <w:color w:val="333333"/>
        </w:rPr>
        <w:t>3</w:t>
      </w:r>
    </w:fldSimple>
  </w:p>
  <w:p w:rsidR="000D2740" w:rsidRPr="001C19C4" w:rsidRDefault="000D2740" w:rsidP="000D2740">
    <w:pPr>
      <w:pStyle w:val="Piedepgina"/>
      <w:rPr>
        <w:color w:val="333333"/>
        <w:sz w:val="20"/>
      </w:rPr>
    </w:pPr>
  </w:p>
  <w:p w:rsidR="000D2740" w:rsidRDefault="000D27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62" w:rsidRDefault="00371062" w:rsidP="00133C9B">
      <w:pPr>
        <w:spacing w:after="0" w:line="240" w:lineRule="auto"/>
      </w:pPr>
      <w:r>
        <w:separator/>
      </w:r>
    </w:p>
  </w:footnote>
  <w:footnote w:type="continuationSeparator" w:id="1">
    <w:p w:rsidR="00371062" w:rsidRDefault="00371062" w:rsidP="00133C9B">
      <w:pPr>
        <w:spacing w:after="0" w:line="240" w:lineRule="auto"/>
      </w:pPr>
      <w:r>
        <w:continuationSeparator/>
      </w:r>
    </w:p>
  </w:footnote>
  <w:footnote w:id="2">
    <w:p w:rsidR="00371062" w:rsidRPr="00371062" w:rsidRDefault="00371062" w:rsidP="00371062">
      <w:pPr>
        <w:spacing w:after="0" w:line="240" w:lineRule="auto"/>
        <w:ind w:right="110"/>
        <w:jc w:val="both"/>
        <w:rPr>
          <w:rFonts w:ascii="Arial" w:hAnsi="Arial" w:cs="Arial"/>
        </w:rPr>
      </w:pPr>
      <w:r w:rsidRPr="00371062">
        <w:rPr>
          <w:rStyle w:val="Refdenotaalpie"/>
          <w:rFonts w:ascii="Arial" w:hAnsi="Arial" w:cs="Arial"/>
        </w:rPr>
        <w:footnoteRef/>
      </w:r>
      <w:r w:rsidRPr="00371062">
        <w:rPr>
          <w:rFonts w:ascii="Arial" w:hAnsi="Arial" w:cs="Arial"/>
        </w:rPr>
        <w:t xml:space="preserve"> Los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argumentos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en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los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que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fundamos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nuestro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proyecto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han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sido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expuestos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de</w:t>
      </w:r>
      <w:r w:rsidRPr="00371062">
        <w:rPr>
          <w:rFonts w:ascii="Arial" w:hAnsi="Arial" w:cs="Arial"/>
          <w:spacing w:val="55"/>
        </w:rPr>
        <w:t xml:space="preserve"> </w:t>
      </w:r>
      <w:r w:rsidRPr="00371062">
        <w:rPr>
          <w:rFonts w:ascii="Arial" w:hAnsi="Arial" w:cs="Arial"/>
        </w:rPr>
        <w:t>forma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destacada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en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el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pronunciamiento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del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Juzgado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de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Primera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Instancia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en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lo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Contencioso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Administrativo y Tributario nro. 12, secretaría nro. 23 en “VALDES, JUAN MANUEL CONTRA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GOBIERNO DE LA CIUDAD AUTÓNOMA DE BUENOS AIRES SOBRE AMPARO”, nro. de</w:t>
      </w:r>
      <w:r w:rsidRPr="00371062">
        <w:rPr>
          <w:rFonts w:ascii="Arial" w:hAnsi="Arial" w:cs="Arial"/>
          <w:spacing w:val="1"/>
        </w:rPr>
        <w:t xml:space="preserve"> </w:t>
      </w:r>
      <w:proofErr w:type="spellStart"/>
      <w:r w:rsidRPr="00371062">
        <w:rPr>
          <w:rFonts w:ascii="Arial" w:hAnsi="Arial" w:cs="Arial"/>
        </w:rPr>
        <w:t>expte</w:t>
      </w:r>
      <w:proofErr w:type="spellEnd"/>
      <w:r w:rsidRPr="00371062">
        <w:rPr>
          <w:rFonts w:ascii="Arial" w:hAnsi="Arial" w:cs="Arial"/>
        </w:rPr>
        <w:t>. 97366/2021-0</w:t>
      </w:r>
      <w:r w:rsidRPr="00371062">
        <w:rPr>
          <w:rFonts w:ascii="Arial" w:hAnsi="Arial" w:cs="Arial"/>
          <w:spacing w:val="-2"/>
        </w:rPr>
        <w:t xml:space="preserve"> </w:t>
      </w:r>
      <w:r w:rsidRPr="00371062">
        <w:rPr>
          <w:rFonts w:ascii="Arial" w:hAnsi="Arial" w:cs="Arial"/>
        </w:rPr>
        <w:t>CUIJ: EXP</w:t>
      </w:r>
      <w:r w:rsidRPr="00371062">
        <w:rPr>
          <w:rFonts w:ascii="Arial" w:hAnsi="Arial" w:cs="Arial"/>
          <w:spacing w:val="-2"/>
        </w:rPr>
        <w:t xml:space="preserve"> </w:t>
      </w:r>
      <w:r w:rsidRPr="00371062">
        <w:rPr>
          <w:rFonts w:ascii="Arial" w:hAnsi="Arial" w:cs="Arial"/>
        </w:rPr>
        <w:t>J-01-00097366-8/2021-0,</w:t>
      </w:r>
      <w:r w:rsidRPr="00371062">
        <w:rPr>
          <w:rFonts w:ascii="Arial" w:hAnsi="Arial" w:cs="Arial"/>
          <w:spacing w:val="-2"/>
        </w:rPr>
        <w:t xml:space="preserve"> </w:t>
      </w:r>
      <w:r w:rsidRPr="00371062">
        <w:rPr>
          <w:rFonts w:ascii="Arial" w:hAnsi="Arial" w:cs="Arial"/>
        </w:rPr>
        <w:t>Actuación</w:t>
      </w:r>
      <w:r w:rsidRPr="00371062">
        <w:rPr>
          <w:rFonts w:ascii="Arial" w:hAnsi="Arial" w:cs="Arial"/>
          <w:spacing w:val="-2"/>
        </w:rPr>
        <w:t xml:space="preserve"> </w:t>
      </w:r>
      <w:proofErr w:type="spellStart"/>
      <w:r w:rsidRPr="00371062">
        <w:rPr>
          <w:rFonts w:ascii="Arial" w:hAnsi="Arial" w:cs="Arial"/>
        </w:rPr>
        <w:t>Nro</w:t>
      </w:r>
      <w:proofErr w:type="spellEnd"/>
      <w:r w:rsidRPr="00371062">
        <w:rPr>
          <w:rFonts w:ascii="Arial" w:hAnsi="Arial" w:cs="Arial"/>
        </w:rPr>
        <w:t>:</w:t>
      </w:r>
      <w:r w:rsidRPr="00371062">
        <w:rPr>
          <w:rFonts w:ascii="Arial" w:hAnsi="Arial" w:cs="Arial"/>
          <w:spacing w:val="1"/>
        </w:rPr>
        <w:t xml:space="preserve"> </w:t>
      </w:r>
      <w:r w:rsidRPr="00371062">
        <w:rPr>
          <w:rFonts w:ascii="Arial" w:hAnsi="Arial" w:cs="Arial"/>
        </w:rPr>
        <w:t>686409/202.1.</w:t>
      </w:r>
    </w:p>
  </w:footnote>
  <w:footnote w:id="3">
    <w:p w:rsidR="00371062" w:rsidRPr="00371062" w:rsidRDefault="00371062" w:rsidP="00371062">
      <w:pPr>
        <w:pStyle w:val="Textonotapie"/>
        <w:jc w:val="both"/>
        <w:rPr>
          <w:rFonts w:ascii="Arial" w:hAnsi="Arial" w:cs="Arial"/>
          <w:sz w:val="22"/>
          <w:szCs w:val="22"/>
          <w:lang w:val="es-AR"/>
        </w:rPr>
      </w:pPr>
      <w:r w:rsidRPr="00371062">
        <w:rPr>
          <w:rStyle w:val="Refdenotaalpie"/>
          <w:rFonts w:ascii="Arial" w:hAnsi="Arial" w:cs="Arial"/>
          <w:sz w:val="22"/>
          <w:szCs w:val="22"/>
        </w:rPr>
        <w:footnoteRef/>
      </w:r>
      <w:r w:rsidRPr="00371062">
        <w:rPr>
          <w:rFonts w:ascii="Arial" w:hAnsi="Arial" w:cs="Arial"/>
          <w:sz w:val="22"/>
          <w:szCs w:val="22"/>
        </w:rPr>
        <w:t xml:space="preserve"> Además este inciso establece la prohibición a las provincias de aplicar gravámenes locales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análogos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a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los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nacionales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distribuidos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por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dicha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ley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ya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que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no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gravan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estrictamente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los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resúmenes de tarjetas de crédito, sino que se aplican sobre las operaciones que se encuentran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incluidas</w:t>
      </w:r>
      <w:r w:rsidRPr="00371062">
        <w:rPr>
          <w:rFonts w:ascii="Arial" w:hAnsi="Arial" w:cs="Arial"/>
          <w:spacing w:val="-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en</w:t>
      </w:r>
      <w:r w:rsidRPr="00371062">
        <w:rPr>
          <w:rFonts w:ascii="Arial" w:hAnsi="Arial" w:cs="Arial"/>
          <w:spacing w:val="1"/>
          <w:sz w:val="22"/>
          <w:szCs w:val="22"/>
        </w:rPr>
        <w:t xml:space="preserve"> </w:t>
      </w:r>
      <w:r w:rsidRPr="00371062">
        <w:rPr>
          <w:rFonts w:ascii="Arial" w:hAnsi="Arial" w:cs="Arial"/>
          <w:sz w:val="22"/>
          <w:szCs w:val="22"/>
        </w:rPr>
        <w:t>los aludidos resúmenes.</w:t>
      </w:r>
    </w:p>
  </w:footnote>
  <w:footnote w:id="4">
    <w:p w:rsidR="00371062" w:rsidRPr="00371062" w:rsidRDefault="00371062" w:rsidP="003710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062">
        <w:rPr>
          <w:rStyle w:val="Refdenotaalpie"/>
          <w:rFonts w:ascii="Arial" w:hAnsi="Arial" w:cs="Arial"/>
          <w:sz w:val="20"/>
          <w:szCs w:val="20"/>
        </w:rPr>
        <w:footnoteRef/>
      </w:r>
      <w:r w:rsidRPr="00371062">
        <w:rPr>
          <w:rFonts w:ascii="Arial" w:hAnsi="Arial" w:cs="Arial"/>
          <w:sz w:val="20"/>
          <w:szCs w:val="20"/>
        </w:rPr>
        <w:t xml:space="preserve"> Fallos:</w:t>
      </w:r>
      <w:r w:rsidRPr="00371062">
        <w:rPr>
          <w:rFonts w:ascii="Arial" w:hAnsi="Arial" w:cs="Arial"/>
          <w:spacing w:val="6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327:1108,</w:t>
      </w:r>
      <w:r w:rsidRPr="00371062">
        <w:rPr>
          <w:rFonts w:ascii="Arial" w:hAnsi="Arial" w:cs="Arial"/>
          <w:spacing w:val="9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332:2120,</w:t>
      </w:r>
      <w:r w:rsidRPr="00371062">
        <w:rPr>
          <w:rFonts w:ascii="Arial" w:hAnsi="Arial" w:cs="Arial"/>
          <w:spacing w:val="6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330:2617,</w:t>
      </w:r>
      <w:r w:rsidRPr="00371062">
        <w:rPr>
          <w:rFonts w:ascii="Arial" w:hAnsi="Arial" w:cs="Arial"/>
          <w:spacing w:val="10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entre</w:t>
      </w:r>
      <w:r w:rsidRPr="00371062">
        <w:rPr>
          <w:rFonts w:ascii="Arial" w:hAnsi="Arial" w:cs="Arial"/>
          <w:spacing w:val="9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otros;</w:t>
      </w:r>
      <w:r w:rsidRPr="00371062">
        <w:rPr>
          <w:rFonts w:ascii="Arial" w:hAnsi="Arial" w:cs="Arial"/>
          <w:spacing w:val="6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idéntica</w:t>
      </w:r>
      <w:r w:rsidRPr="00371062">
        <w:rPr>
          <w:rFonts w:ascii="Arial" w:hAnsi="Arial" w:cs="Arial"/>
          <w:spacing w:val="9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doctrina</w:t>
      </w:r>
      <w:r w:rsidRPr="00371062">
        <w:rPr>
          <w:rFonts w:ascii="Arial" w:hAnsi="Arial" w:cs="Arial"/>
          <w:spacing w:val="6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surge</w:t>
      </w:r>
      <w:r w:rsidRPr="00371062">
        <w:rPr>
          <w:rFonts w:ascii="Arial" w:hAnsi="Arial" w:cs="Arial"/>
          <w:spacing w:val="9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asimismo</w:t>
      </w:r>
      <w:r w:rsidRPr="00371062">
        <w:rPr>
          <w:rFonts w:ascii="Arial" w:hAnsi="Arial" w:cs="Arial"/>
          <w:spacing w:val="7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en</w:t>
      </w:r>
      <w:r w:rsidRPr="00371062">
        <w:rPr>
          <w:rFonts w:ascii="Arial" w:hAnsi="Arial" w:cs="Arial"/>
          <w:spacing w:val="11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fallos: 328:3599,</w:t>
      </w:r>
      <w:r w:rsidRPr="00371062">
        <w:rPr>
          <w:rFonts w:ascii="Arial" w:hAnsi="Arial" w:cs="Arial"/>
          <w:spacing w:val="-4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330:2617,</w:t>
      </w:r>
      <w:r w:rsidRPr="00371062">
        <w:rPr>
          <w:rFonts w:ascii="Arial" w:hAnsi="Arial" w:cs="Arial"/>
          <w:spacing w:val="-4"/>
          <w:sz w:val="20"/>
          <w:szCs w:val="20"/>
        </w:rPr>
        <w:t xml:space="preserve"> </w:t>
      </w:r>
      <w:r w:rsidRPr="00371062">
        <w:rPr>
          <w:rFonts w:ascii="Arial" w:hAnsi="Arial" w:cs="Arial"/>
          <w:sz w:val="20"/>
          <w:szCs w:val="20"/>
        </w:rPr>
        <w:t>332:2120.</w:t>
      </w:r>
    </w:p>
  </w:footnote>
  <w:footnote w:id="5">
    <w:p w:rsidR="00371062" w:rsidRPr="0032368E" w:rsidRDefault="00371062" w:rsidP="00371062">
      <w:pPr>
        <w:pStyle w:val="Textonotapie"/>
        <w:rPr>
          <w:lang w:val="es-AR"/>
        </w:rPr>
      </w:pPr>
      <w:r w:rsidRPr="00371062">
        <w:rPr>
          <w:rStyle w:val="Refdenotaalpie"/>
          <w:rFonts w:ascii="Arial" w:hAnsi="Arial" w:cs="Arial"/>
        </w:rPr>
        <w:footnoteRef/>
      </w:r>
      <w:r w:rsidRPr="00371062">
        <w:rPr>
          <w:rFonts w:ascii="Arial" w:hAnsi="Arial" w:cs="Arial"/>
        </w:rPr>
        <w:t xml:space="preserve"> Fallos</w:t>
      </w:r>
      <w:r w:rsidRPr="00371062">
        <w:rPr>
          <w:rFonts w:ascii="Arial" w:hAnsi="Arial" w:cs="Arial"/>
          <w:spacing w:val="-2"/>
        </w:rPr>
        <w:t xml:space="preserve"> </w:t>
      </w:r>
      <w:r w:rsidRPr="00371062">
        <w:rPr>
          <w:rFonts w:ascii="Arial" w:hAnsi="Arial" w:cs="Arial"/>
        </w:rPr>
        <w:t>333:358.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9B" w:rsidRDefault="00611C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-10160</wp:posOffset>
          </wp:positionV>
          <wp:extent cx="1673352" cy="1310640"/>
          <wp:effectExtent l="0" t="0" r="3175" b="381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1310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  <w:p w:rsidR="00133C9B" w:rsidRDefault="00133C9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04612"/>
    <w:rsid w:val="000225F1"/>
    <w:rsid w:val="000D2740"/>
    <w:rsid w:val="00133C9B"/>
    <w:rsid w:val="001B49C9"/>
    <w:rsid w:val="00286241"/>
    <w:rsid w:val="00371062"/>
    <w:rsid w:val="00404612"/>
    <w:rsid w:val="00503892"/>
    <w:rsid w:val="00611C30"/>
    <w:rsid w:val="00755866"/>
    <w:rsid w:val="007C15B8"/>
    <w:rsid w:val="00B420D7"/>
    <w:rsid w:val="00B4554B"/>
    <w:rsid w:val="00CB349D"/>
    <w:rsid w:val="00D921B3"/>
    <w:rsid w:val="00DA7D6A"/>
    <w:rsid w:val="00EB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D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9B"/>
  </w:style>
  <w:style w:type="paragraph" w:styleId="Piedepgina">
    <w:name w:val="footer"/>
    <w:basedOn w:val="Normal"/>
    <w:link w:val="PiedepginaCar"/>
    <w:unhideWhenUsed/>
    <w:rsid w:val="00133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9B"/>
  </w:style>
  <w:style w:type="character" w:styleId="Nmerodepgina">
    <w:name w:val="page number"/>
    <w:basedOn w:val="Fuentedeprrafopredeter"/>
    <w:rsid w:val="000D2740"/>
  </w:style>
  <w:style w:type="paragraph" w:styleId="Textoindependiente">
    <w:name w:val="Body Text"/>
    <w:basedOn w:val="Normal"/>
    <w:link w:val="TextoindependienteCar"/>
    <w:uiPriority w:val="1"/>
    <w:qFormat/>
    <w:rsid w:val="003710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1062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"/>
    <w:qFormat/>
    <w:rsid w:val="00371062"/>
    <w:pPr>
      <w:widowControl w:val="0"/>
      <w:autoSpaceDE w:val="0"/>
      <w:autoSpaceDN w:val="0"/>
      <w:spacing w:before="92" w:after="0" w:line="240" w:lineRule="auto"/>
      <w:ind w:left="4252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371062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10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1062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71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ownloads\PLANTILLA%20LEGISLAR%202023%20(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LEGISLAR 2023 (3)</Template>
  <TotalTime>5</TotalTime>
  <Pages>3</Pages>
  <Words>937</Words>
  <Characters>4728</Characters>
  <Application>Microsoft Office Word</Application>
  <DocSecurity>0</DocSecurity>
  <Lines>131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evaluation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cp:lastPrinted>2023-02-07T20:52:00Z</cp:lastPrinted>
  <dcterms:created xsi:type="dcterms:W3CDTF">2023-03-07T13:53:00Z</dcterms:created>
  <dcterms:modified xsi:type="dcterms:W3CDTF">2023-03-07T13:59:00Z</dcterms:modified>
</cp:coreProperties>
</file>