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2B" w:rsidRDefault="00F2122B" w:rsidP="00F2122B">
      <w:pPr>
        <w:spacing w:before="240" w:after="240"/>
        <w:jc w:val="center"/>
        <w:rPr>
          <w:rFonts w:ascii="Arial" w:eastAsia="Arial" w:hAnsi="Arial" w:cs="Arial"/>
          <w:b/>
          <w:sz w:val="24"/>
          <w:szCs w:val="24"/>
          <w:lang w:val="es-AR"/>
        </w:rPr>
      </w:pPr>
      <w:bookmarkStart w:id="0" w:name="_GoBack"/>
      <w:bookmarkEnd w:id="0"/>
      <w:r>
        <w:rPr>
          <w:rFonts w:ascii="Arial" w:eastAsia="Arial" w:hAnsi="Arial" w:cs="Arial"/>
          <w:b/>
          <w:sz w:val="24"/>
          <w:szCs w:val="24"/>
          <w:lang w:val="es-AR"/>
        </w:rPr>
        <w:t>PROYECTO DE DECLARACIÓN</w:t>
      </w:r>
    </w:p>
    <w:p w:rsidR="00F2122B" w:rsidRDefault="00F2122B" w:rsidP="00F2122B">
      <w:pPr>
        <w:spacing w:before="240" w:after="240"/>
        <w:jc w:val="both"/>
        <w:rPr>
          <w:rFonts w:ascii="Arial" w:eastAsia="Arial" w:hAnsi="Arial" w:cs="Arial"/>
          <w:b/>
          <w:sz w:val="24"/>
          <w:szCs w:val="24"/>
          <w:lang w:val="es-AR"/>
        </w:rPr>
      </w:pPr>
    </w:p>
    <w:p w:rsidR="00F2122B" w:rsidRDefault="00F2122B" w:rsidP="00F2122B">
      <w:pPr>
        <w:spacing w:before="240" w:after="240"/>
        <w:ind w:firstLine="720"/>
        <w:jc w:val="both"/>
        <w:rPr>
          <w:rFonts w:ascii="Arial" w:eastAsia="Arial" w:hAnsi="Arial" w:cs="Arial"/>
          <w:color w:val="000000"/>
          <w:sz w:val="24"/>
          <w:szCs w:val="24"/>
          <w:lang w:val="es-AR"/>
        </w:rPr>
      </w:pPr>
      <w:r>
        <w:rPr>
          <w:rFonts w:ascii="Arial" w:eastAsia="Arial" w:hAnsi="Arial" w:cs="Arial"/>
          <w:sz w:val="24"/>
          <w:szCs w:val="24"/>
          <w:highlight w:val="white"/>
          <w:lang w:val="es-AR"/>
        </w:rPr>
        <w:t>Declárase</w:t>
      </w:r>
      <w:r>
        <w:rPr>
          <w:rFonts w:ascii="Arial" w:eastAsia="Arial" w:hAnsi="Arial" w:cs="Arial"/>
          <w:color w:val="000000"/>
          <w:sz w:val="24"/>
          <w:szCs w:val="24"/>
          <w:highlight w:val="white"/>
          <w:lang w:val="es-AR"/>
        </w:rPr>
        <w:t xml:space="preserve"> Personalidad Destacada en el ámbito de la Cultura de la Ciudad Autónoma de Buenos Aires al actor Alejandro Joaquín Furriel.</w:t>
      </w:r>
    </w:p>
    <w:p w:rsidR="00F2122B" w:rsidRDefault="00F2122B" w:rsidP="00F2122B">
      <w:pPr>
        <w:spacing w:before="240" w:after="240"/>
        <w:ind w:firstLine="720"/>
        <w:jc w:val="both"/>
        <w:rPr>
          <w:rFonts w:ascii="Arial" w:eastAsia="Arial" w:hAnsi="Arial" w:cs="Arial"/>
          <w:color w:val="000000"/>
          <w:sz w:val="24"/>
          <w:szCs w:val="24"/>
          <w:lang w:val="es-AR"/>
        </w:rPr>
      </w:pPr>
    </w:p>
    <w:p w:rsidR="00F2122B" w:rsidRDefault="00F2122B" w:rsidP="00F2122B">
      <w:pPr>
        <w:spacing w:before="240" w:after="240"/>
        <w:jc w:val="both"/>
        <w:rPr>
          <w:rFonts w:ascii="Arial" w:eastAsia="Arial" w:hAnsi="Arial" w:cs="Arial"/>
          <w:b/>
          <w:color w:val="000000"/>
          <w:sz w:val="24"/>
          <w:szCs w:val="24"/>
          <w:lang w:val="es-AR"/>
        </w:rPr>
      </w:pPr>
      <w:r>
        <w:rPr>
          <w:rFonts w:ascii="Arial" w:eastAsia="Arial" w:hAnsi="Arial" w:cs="Arial"/>
          <w:color w:val="000000"/>
          <w:sz w:val="24"/>
          <w:szCs w:val="24"/>
          <w:lang w:val="es-AR"/>
        </w:rPr>
        <w:br w:type="page"/>
      </w:r>
      <w:r>
        <w:rPr>
          <w:rFonts w:ascii="Arial" w:eastAsia="Arial" w:hAnsi="Arial" w:cs="Arial"/>
          <w:b/>
          <w:color w:val="000000"/>
          <w:sz w:val="24"/>
          <w:szCs w:val="24"/>
          <w:lang w:val="es-AR"/>
        </w:rPr>
        <w:lastRenderedPageBreak/>
        <w:t>FUNDAMENTOS</w:t>
      </w:r>
    </w:p>
    <w:p w:rsidR="00F2122B" w:rsidRDefault="00F2122B" w:rsidP="00F2122B">
      <w:pPr>
        <w:spacing w:before="240" w:after="240"/>
        <w:jc w:val="both"/>
        <w:rPr>
          <w:rFonts w:ascii="Arial" w:eastAsia="Arial" w:hAnsi="Arial" w:cs="Arial"/>
          <w:color w:val="000000"/>
          <w:sz w:val="24"/>
          <w:szCs w:val="24"/>
          <w:lang w:val="es-AR"/>
        </w:rPr>
      </w:pPr>
      <w:r>
        <w:rPr>
          <w:rFonts w:ascii="Arial" w:eastAsia="Arial" w:hAnsi="Arial" w:cs="Arial"/>
          <w:color w:val="000000"/>
          <w:sz w:val="24"/>
          <w:szCs w:val="24"/>
          <w:lang w:val="es-AR"/>
        </w:rPr>
        <w:t>Sr. Presidente:</w:t>
      </w:r>
    </w:p>
    <w:p w:rsidR="00F2122B" w:rsidRDefault="00F2122B" w:rsidP="00F2122B">
      <w:pPr>
        <w:spacing w:before="240" w:after="240"/>
        <w:ind w:firstLine="720"/>
        <w:jc w:val="both"/>
        <w:rPr>
          <w:rFonts w:ascii="Arial" w:eastAsia="Arial" w:hAnsi="Arial" w:cs="Arial"/>
          <w:sz w:val="24"/>
          <w:szCs w:val="24"/>
          <w:lang w:val="es-AR"/>
        </w:rPr>
      </w:pPr>
      <w:r>
        <w:rPr>
          <w:rFonts w:ascii="Arial" w:eastAsia="Arial" w:hAnsi="Arial" w:cs="Arial"/>
          <w:sz w:val="24"/>
          <w:szCs w:val="24"/>
          <w:lang w:val="es-AR"/>
        </w:rPr>
        <w:t>Joaquín Furriel pertenece a una generación de destacados actores argentinos que, a fuerza de trabajo constante en televisión, películas y teatro, se han convertido en figuras indiscutidas no solo en el ámbito nacional sino también cultivando reconocimientos a nivel internacional.</w:t>
      </w:r>
    </w:p>
    <w:p w:rsidR="00F2122B" w:rsidRDefault="00F2122B" w:rsidP="00F2122B">
      <w:pPr>
        <w:spacing w:before="240" w:after="240"/>
        <w:ind w:firstLine="720"/>
        <w:jc w:val="both"/>
        <w:rPr>
          <w:rFonts w:ascii="Arial" w:eastAsia="Arial" w:hAnsi="Arial" w:cs="Arial"/>
          <w:sz w:val="24"/>
          <w:szCs w:val="24"/>
          <w:lang w:val="es-AR"/>
        </w:rPr>
      </w:pPr>
      <w:r>
        <w:rPr>
          <w:rFonts w:ascii="Arial" w:eastAsia="Arial" w:hAnsi="Arial" w:cs="Arial"/>
          <w:sz w:val="24"/>
          <w:szCs w:val="24"/>
          <w:lang w:val="es-AR"/>
        </w:rPr>
        <w:t>Nació en la Ciudad de Buenos Aires el 26 de agosto de 1974, y ya a sus trece años experimentó su primer contacto con los escenarios a través de un taller existente en su colegio. Convencido de que su futuro estaba en el oficio actoral, al concluir sus estudios secundarios, estudió en el Conservatorio de Arte Dramático lo que le permitió participar en festivales internacionales.</w:t>
      </w:r>
    </w:p>
    <w:p w:rsidR="00F2122B" w:rsidRDefault="00F2122B" w:rsidP="00F2122B">
      <w:pPr>
        <w:spacing w:before="240" w:after="240"/>
        <w:ind w:firstLine="720"/>
        <w:jc w:val="both"/>
        <w:rPr>
          <w:rFonts w:ascii="Arial" w:eastAsia="Arial" w:hAnsi="Arial" w:cs="Arial"/>
          <w:sz w:val="24"/>
          <w:szCs w:val="24"/>
          <w:lang w:val="es-AR"/>
        </w:rPr>
      </w:pPr>
      <w:r>
        <w:rPr>
          <w:rFonts w:ascii="Arial" w:eastAsia="Arial" w:hAnsi="Arial" w:cs="Arial"/>
          <w:sz w:val="24"/>
          <w:szCs w:val="24"/>
          <w:lang w:val="es-AR"/>
        </w:rPr>
        <w:t>Desde su debut en 1994 en el elenco de la Escuela Nacional de Arte Dramático (E.N.A.D) en la obra “</w:t>
      </w:r>
      <w:r>
        <w:rPr>
          <w:rFonts w:ascii="Arial" w:eastAsia="Arial" w:hAnsi="Arial" w:cs="Arial"/>
          <w:i/>
          <w:sz w:val="24"/>
          <w:szCs w:val="24"/>
          <w:lang w:val="es-AR"/>
        </w:rPr>
        <w:t>La historia de Juan Moreira”</w:t>
      </w:r>
      <w:r>
        <w:rPr>
          <w:rFonts w:ascii="Arial" w:eastAsia="Arial" w:hAnsi="Arial" w:cs="Arial"/>
          <w:sz w:val="24"/>
          <w:szCs w:val="24"/>
          <w:lang w:val="es-AR"/>
        </w:rPr>
        <w:t>, de Eduardo Gutiérrez y “</w:t>
      </w:r>
      <w:r>
        <w:rPr>
          <w:rFonts w:ascii="Arial" w:eastAsia="Arial" w:hAnsi="Arial" w:cs="Arial"/>
          <w:i/>
          <w:sz w:val="24"/>
          <w:szCs w:val="24"/>
          <w:lang w:val="es-AR"/>
        </w:rPr>
        <w:t>Sobre crimen y castigo”</w:t>
      </w:r>
      <w:r>
        <w:rPr>
          <w:rFonts w:ascii="Arial" w:eastAsia="Arial" w:hAnsi="Arial" w:cs="Arial"/>
          <w:sz w:val="24"/>
          <w:szCs w:val="24"/>
          <w:lang w:val="es-AR"/>
        </w:rPr>
        <w:t xml:space="preserve">, de Fiódor Dostoyevski, Joaquín no abandonó nunca más el escenario. Continuó sus estudios y participó en numerosas representaciones dramáticas. </w:t>
      </w:r>
    </w:p>
    <w:p w:rsidR="00F2122B" w:rsidRDefault="00F2122B" w:rsidP="00F2122B">
      <w:pPr>
        <w:spacing w:before="240" w:after="240"/>
        <w:ind w:firstLine="720"/>
        <w:jc w:val="both"/>
        <w:rPr>
          <w:rFonts w:ascii="Arial" w:eastAsia="Arial" w:hAnsi="Arial" w:cs="Arial"/>
          <w:sz w:val="24"/>
          <w:szCs w:val="24"/>
          <w:lang w:val="es-AR"/>
        </w:rPr>
      </w:pPr>
      <w:r>
        <w:rPr>
          <w:rFonts w:ascii="Arial" w:eastAsia="Arial" w:hAnsi="Arial" w:cs="Arial"/>
          <w:sz w:val="24"/>
          <w:szCs w:val="24"/>
          <w:lang w:val="es-AR"/>
        </w:rPr>
        <w:t>Su paso a la pantalla chica se dio en 1996 con su debut en la telenovela juvenil “Montaña rusa, otra vuelta”. Luego de varios programas de interés como “</w:t>
      </w:r>
      <w:r>
        <w:rPr>
          <w:rFonts w:ascii="Arial" w:eastAsia="Arial" w:hAnsi="Arial" w:cs="Arial"/>
          <w:i/>
          <w:sz w:val="24"/>
          <w:szCs w:val="24"/>
          <w:lang w:val="es-AR"/>
        </w:rPr>
        <w:t>La nocturna”</w:t>
      </w:r>
      <w:r>
        <w:rPr>
          <w:rFonts w:ascii="Arial" w:eastAsia="Arial" w:hAnsi="Arial" w:cs="Arial"/>
          <w:sz w:val="24"/>
          <w:szCs w:val="24"/>
          <w:lang w:val="es-AR"/>
        </w:rPr>
        <w:t> (1997) y “</w:t>
      </w:r>
      <w:r>
        <w:rPr>
          <w:rFonts w:ascii="Arial" w:eastAsia="Arial" w:hAnsi="Arial" w:cs="Arial"/>
          <w:i/>
          <w:sz w:val="24"/>
          <w:szCs w:val="24"/>
          <w:lang w:val="es-AR"/>
        </w:rPr>
        <w:t xml:space="preserve">Calientes” </w:t>
      </w:r>
      <w:r>
        <w:rPr>
          <w:rFonts w:ascii="Arial" w:eastAsia="Arial" w:hAnsi="Arial" w:cs="Arial"/>
          <w:sz w:val="24"/>
          <w:szCs w:val="24"/>
          <w:lang w:val="es-AR"/>
        </w:rPr>
        <w:t>(2000) su papel de mayor importancia, y que le dio un nivel de reconocimiento en el público general fue Joaquín López Echagua, en la exitosa “</w:t>
      </w:r>
      <w:r>
        <w:rPr>
          <w:rFonts w:ascii="Arial" w:eastAsia="Arial" w:hAnsi="Arial" w:cs="Arial"/>
          <w:i/>
          <w:sz w:val="24"/>
          <w:szCs w:val="24"/>
          <w:lang w:val="es-AR"/>
        </w:rPr>
        <w:t>Verano del 98</w:t>
      </w:r>
      <w:r>
        <w:rPr>
          <w:rFonts w:ascii="Arial" w:eastAsia="Arial" w:hAnsi="Arial" w:cs="Arial"/>
          <w:sz w:val="24"/>
          <w:szCs w:val="24"/>
          <w:lang w:val="es-AR"/>
        </w:rPr>
        <w:t>” (2000)</w:t>
      </w:r>
    </w:p>
    <w:p w:rsidR="00F2122B" w:rsidRDefault="00F2122B" w:rsidP="00F2122B">
      <w:pPr>
        <w:spacing w:before="240" w:after="240"/>
        <w:ind w:firstLine="720"/>
        <w:jc w:val="both"/>
        <w:rPr>
          <w:rFonts w:ascii="Arial" w:eastAsia="Arial" w:hAnsi="Arial" w:cs="Arial"/>
          <w:sz w:val="24"/>
          <w:szCs w:val="24"/>
          <w:lang w:val="es-AR"/>
        </w:rPr>
      </w:pPr>
      <w:r>
        <w:rPr>
          <w:rFonts w:ascii="Arial" w:eastAsia="Arial" w:hAnsi="Arial" w:cs="Arial"/>
          <w:sz w:val="24"/>
          <w:szCs w:val="24"/>
          <w:lang w:val="es-AR"/>
        </w:rPr>
        <w:t xml:space="preserve">De esta manera un joven Joaquín Furriel se convertía en un actor querido y reconocido, no solo por toda una generación de adolescentes de los 90’ que vibraban con sus andanzas y las de sus compañeros y compañeras en la telenovela, sino también de todo un público que comenzaba a descubrir a uno de los actores más emblemáticos de nuestra escena. </w:t>
      </w:r>
    </w:p>
    <w:p w:rsidR="00F2122B" w:rsidRDefault="00F2122B" w:rsidP="00F2122B">
      <w:pPr>
        <w:spacing w:before="240" w:after="240"/>
        <w:ind w:firstLine="720"/>
        <w:jc w:val="both"/>
        <w:rPr>
          <w:rFonts w:ascii="Arial" w:eastAsia="Arial" w:hAnsi="Arial" w:cs="Arial"/>
          <w:sz w:val="24"/>
          <w:szCs w:val="24"/>
          <w:lang w:val="es-AR"/>
        </w:rPr>
      </w:pPr>
      <w:r>
        <w:rPr>
          <w:rFonts w:ascii="Arial" w:eastAsia="Arial" w:hAnsi="Arial" w:cs="Arial"/>
          <w:sz w:val="24"/>
          <w:szCs w:val="24"/>
          <w:lang w:val="es-AR"/>
        </w:rPr>
        <w:t>A partir de ahí, Furriel participó de las novelas y programas más famosos de la televisión argentina y nuestro cine nacional. “</w:t>
      </w:r>
      <w:r>
        <w:rPr>
          <w:rFonts w:ascii="Arial" w:eastAsia="Arial" w:hAnsi="Arial" w:cs="Arial"/>
          <w:i/>
          <w:sz w:val="24"/>
          <w:szCs w:val="24"/>
          <w:lang w:val="es-AR"/>
        </w:rPr>
        <w:t>El sodero de mi vida”</w:t>
      </w:r>
      <w:r>
        <w:rPr>
          <w:rFonts w:ascii="Arial" w:eastAsia="Arial" w:hAnsi="Arial" w:cs="Arial"/>
          <w:sz w:val="24"/>
          <w:szCs w:val="24"/>
          <w:lang w:val="es-AR"/>
        </w:rPr>
        <w:t> (2001), “</w:t>
      </w:r>
      <w:r>
        <w:rPr>
          <w:rFonts w:ascii="Arial" w:eastAsia="Arial" w:hAnsi="Arial" w:cs="Arial"/>
          <w:i/>
          <w:sz w:val="24"/>
          <w:szCs w:val="24"/>
          <w:lang w:val="es-AR"/>
        </w:rPr>
        <w:t>099 Central”</w:t>
      </w:r>
      <w:r>
        <w:rPr>
          <w:rFonts w:ascii="Arial" w:eastAsia="Arial" w:hAnsi="Arial" w:cs="Arial"/>
          <w:sz w:val="24"/>
          <w:szCs w:val="24"/>
          <w:lang w:val="es-AR"/>
        </w:rPr>
        <w:t> (2002) y “</w:t>
      </w:r>
      <w:r>
        <w:rPr>
          <w:rFonts w:ascii="Arial" w:eastAsia="Arial" w:hAnsi="Arial" w:cs="Arial"/>
          <w:i/>
          <w:sz w:val="24"/>
          <w:szCs w:val="24"/>
          <w:lang w:val="es-AR"/>
        </w:rPr>
        <w:t xml:space="preserve">Soy Gitano” </w:t>
      </w:r>
      <w:r>
        <w:rPr>
          <w:rFonts w:ascii="Arial" w:eastAsia="Arial" w:hAnsi="Arial" w:cs="Arial"/>
          <w:sz w:val="24"/>
          <w:szCs w:val="24"/>
          <w:lang w:val="es-AR"/>
        </w:rPr>
        <w:t>(2003), hasta que en 2004 obtuvo el protagónico en “</w:t>
      </w:r>
      <w:r>
        <w:rPr>
          <w:rFonts w:ascii="Arial" w:eastAsia="Arial" w:hAnsi="Arial" w:cs="Arial"/>
          <w:i/>
          <w:sz w:val="24"/>
          <w:szCs w:val="24"/>
          <w:lang w:val="es-AR"/>
        </w:rPr>
        <w:t>Jesús, el heredero”</w:t>
      </w:r>
      <w:r>
        <w:rPr>
          <w:rFonts w:ascii="Arial" w:eastAsia="Arial" w:hAnsi="Arial" w:cs="Arial"/>
          <w:sz w:val="24"/>
          <w:szCs w:val="24"/>
          <w:lang w:val="es-AR"/>
        </w:rPr>
        <w:t xml:space="preserve">, junto a Malena Solda. </w:t>
      </w:r>
    </w:p>
    <w:p w:rsidR="00F2122B" w:rsidRDefault="00F2122B" w:rsidP="00F2122B">
      <w:pPr>
        <w:spacing w:before="240" w:after="240"/>
        <w:ind w:firstLine="696"/>
        <w:jc w:val="both"/>
        <w:rPr>
          <w:rFonts w:ascii="Arial" w:eastAsia="Arial" w:hAnsi="Arial" w:cs="Arial"/>
          <w:sz w:val="24"/>
          <w:szCs w:val="24"/>
          <w:lang w:val="es-AR"/>
        </w:rPr>
      </w:pPr>
      <w:r>
        <w:rPr>
          <w:rFonts w:ascii="Arial" w:eastAsia="Arial" w:hAnsi="Arial" w:cs="Arial"/>
          <w:sz w:val="24"/>
          <w:szCs w:val="24"/>
          <w:lang w:val="es-AR"/>
        </w:rPr>
        <w:t>Otro hito central en su carrera se dio a partir de su participación en la telenovela “</w:t>
      </w:r>
      <w:r>
        <w:rPr>
          <w:rFonts w:ascii="Arial" w:eastAsia="Arial" w:hAnsi="Arial" w:cs="Arial"/>
          <w:i/>
          <w:sz w:val="24"/>
          <w:szCs w:val="24"/>
          <w:lang w:val="es-AR"/>
        </w:rPr>
        <w:t>Montecristo”</w:t>
      </w:r>
      <w:r>
        <w:rPr>
          <w:rFonts w:ascii="Arial" w:eastAsia="Arial" w:hAnsi="Arial" w:cs="Arial"/>
          <w:sz w:val="24"/>
          <w:szCs w:val="24"/>
          <w:lang w:val="es-AR"/>
        </w:rPr>
        <w:t xml:space="preserve">. Un melodrama transmitido por </w:t>
      </w:r>
      <w:r>
        <w:rPr>
          <w:rFonts w:ascii="Arial" w:eastAsia="Arial" w:hAnsi="Arial" w:cs="Arial"/>
          <w:i/>
          <w:sz w:val="24"/>
          <w:szCs w:val="24"/>
          <w:lang w:val="es-AR"/>
        </w:rPr>
        <w:t>Telefé</w:t>
      </w:r>
      <w:r>
        <w:rPr>
          <w:rFonts w:ascii="Arial" w:eastAsia="Arial" w:hAnsi="Arial" w:cs="Arial"/>
          <w:sz w:val="24"/>
          <w:szCs w:val="24"/>
          <w:lang w:val="es-AR"/>
        </w:rPr>
        <w:t xml:space="preserve"> que llegó a todos los hogares del país con un éxito rotundo, que lo impulso para a obtener el papel protagónico en la telenovela “</w:t>
      </w:r>
      <w:r>
        <w:rPr>
          <w:rFonts w:ascii="Arial" w:eastAsia="Arial" w:hAnsi="Arial" w:cs="Arial"/>
          <w:i/>
          <w:sz w:val="24"/>
          <w:szCs w:val="24"/>
          <w:lang w:val="es-AR"/>
        </w:rPr>
        <w:t xml:space="preserve">Caín y Abel” </w:t>
      </w:r>
      <w:r>
        <w:rPr>
          <w:rFonts w:ascii="Arial" w:eastAsia="Arial" w:hAnsi="Arial" w:cs="Arial"/>
          <w:sz w:val="24"/>
          <w:szCs w:val="24"/>
          <w:lang w:val="es-AR"/>
        </w:rPr>
        <w:t xml:space="preserve">junto a Fabián Vena y Julieta Cardinali. </w:t>
      </w:r>
    </w:p>
    <w:p w:rsidR="00F2122B" w:rsidRDefault="00F2122B" w:rsidP="00F2122B">
      <w:pPr>
        <w:spacing w:before="240" w:after="240"/>
        <w:ind w:firstLine="696"/>
        <w:jc w:val="both"/>
        <w:rPr>
          <w:rFonts w:ascii="Arial" w:eastAsia="Arial" w:hAnsi="Arial" w:cs="Arial"/>
          <w:sz w:val="24"/>
          <w:szCs w:val="24"/>
          <w:lang w:val="es-AR"/>
        </w:rPr>
      </w:pPr>
      <w:r>
        <w:rPr>
          <w:rFonts w:ascii="Arial" w:eastAsia="Arial" w:hAnsi="Arial" w:cs="Arial"/>
          <w:sz w:val="24"/>
          <w:szCs w:val="24"/>
          <w:lang w:val="es-AR"/>
        </w:rPr>
        <w:t xml:space="preserve">En simultáneo con su trayectoria en la pantalla chica, Joaquín no abandonó su amor y pasión por el teatro. Fue así que en paralelo protagonizó la obra teatral titulada </w:t>
      </w:r>
      <w:r>
        <w:rPr>
          <w:rFonts w:ascii="Arial" w:eastAsia="Arial" w:hAnsi="Arial" w:cs="Arial"/>
          <w:i/>
          <w:iCs/>
          <w:sz w:val="24"/>
          <w:szCs w:val="24"/>
          <w:lang w:val="es-AR"/>
        </w:rPr>
        <w:t>"La malasangre”</w:t>
      </w:r>
      <w:r>
        <w:rPr>
          <w:rFonts w:ascii="Arial" w:eastAsia="Arial" w:hAnsi="Arial" w:cs="Arial"/>
          <w:sz w:val="24"/>
          <w:szCs w:val="24"/>
          <w:lang w:val="es-AR"/>
        </w:rPr>
        <w:t xml:space="preserve">, una historia de amor que se desarrolla durante el periodo de gobierno de Juan Manuel de Rosas, donde compartió escenario con artistas de la talla de Carolina Fal, Lorenzo Quinteros y Catalina Speroni. </w:t>
      </w:r>
    </w:p>
    <w:p w:rsidR="00F2122B" w:rsidRDefault="00F2122B" w:rsidP="00F2122B">
      <w:pPr>
        <w:spacing w:before="240" w:after="240"/>
        <w:ind w:firstLine="696"/>
        <w:jc w:val="both"/>
        <w:rPr>
          <w:rFonts w:ascii="Arial" w:eastAsia="Arial" w:hAnsi="Arial" w:cs="Arial"/>
          <w:sz w:val="24"/>
          <w:szCs w:val="24"/>
          <w:lang w:val="es-AR"/>
        </w:rPr>
      </w:pPr>
      <w:r>
        <w:rPr>
          <w:rFonts w:ascii="Arial" w:eastAsia="Arial" w:hAnsi="Arial" w:cs="Arial"/>
          <w:sz w:val="24"/>
          <w:szCs w:val="24"/>
          <w:lang w:val="es-AR"/>
        </w:rPr>
        <w:lastRenderedPageBreak/>
        <w:t>También participó de “</w:t>
      </w:r>
      <w:r>
        <w:rPr>
          <w:rFonts w:ascii="Arial" w:eastAsia="Arial" w:hAnsi="Arial" w:cs="Arial"/>
          <w:i/>
          <w:sz w:val="24"/>
          <w:szCs w:val="24"/>
          <w:lang w:val="es-AR"/>
        </w:rPr>
        <w:t xml:space="preserve">El rey Lear” </w:t>
      </w:r>
      <w:r>
        <w:rPr>
          <w:rFonts w:ascii="Arial" w:eastAsia="Arial" w:hAnsi="Arial" w:cs="Arial"/>
          <w:sz w:val="24"/>
          <w:szCs w:val="24"/>
          <w:lang w:val="es-AR"/>
        </w:rPr>
        <w:t>junto a Alfredo Alcón, y en la obra “</w:t>
      </w:r>
      <w:r>
        <w:rPr>
          <w:rFonts w:ascii="Arial" w:eastAsia="Arial" w:hAnsi="Arial" w:cs="Arial"/>
          <w:i/>
          <w:sz w:val="24"/>
          <w:szCs w:val="24"/>
          <w:lang w:val="es-AR"/>
        </w:rPr>
        <w:t>La vida es sueño”</w:t>
      </w:r>
      <w:r>
        <w:rPr>
          <w:rFonts w:ascii="Arial" w:eastAsia="Arial" w:hAnsi="Arial" w:cs="Arial"/>
          <w:sz w:val="24"/>
          <w:szCs w:val="24"/>
          <w:lang w:val="es-AR"/>
        </w:rPr>
        <w:t>, de Calderón de la Barca. Luego junto a Rodrigo de la Serna protagonizó la recordada obra “</w:t>
      </w:r>
      <w:r>
        <w:rPr>
          <w:rFonts w:ascii="Arial" w:eastAsia="Arial" w:hAnsi="Arial" w:cs="Arial"/>
          <w:i/>
          <w:sz w:val="24"/>
          <w:szCs w:val="24"/>
          <w:lang w:val="es-AR"/>
        </w:rPr>
        <w:t xml:space="preserve">Lluvia constante”, </w:t>
      </w:r>
      <w:r>
        <w:rPr>
          <w:rFonts w:ascii="Arial" w:eastAsia="Arial" w:hAnsi="Arial" w:cs="Arial"/>
          <w:iCs/>
          <w:sz w:val="24"/>
          <w:szCs w:val="24"/>
          <w:lang w:val="es-AR"/>
        </w:rPr>
        <w:t xml:space="preserve">y tuvo </w:t>
      </w:r>
      <w:r>
        <w:rPr>
          <w:rFonts w:ascii="Arial" w:eastAsia="Arial" w:hAnsi="Arial" w:cs="Arial"/>
          <w:sz w:val="24"/>
          <w:szCs w:val="24"/>
          <w:lang w:val="es-AR"/>
        </w:rPr>
        <w:t xml:space="preserve">una vital participación en la versión de </w:t>
      </w:r>
      <w:r>
        <w:rPr>
          <w:rFonts w:ascii="Arial" w:eastAsia="Arial" w:hAnsi="Arial" w:cs="Arial"/>
          <w:i/>
          <w:iCs/>
          <w:sz w:val="24"/>
          <w:szCs w:val="24"/>
          <w:lang w:val="es-AR"/>
        </w:rPr>
        <w:t>“Hamlet”</w:t>
      </w:r>
      <w:r>
        <w:rPr>
          <w:rFonts w:ascii="Arial" w:eastAsia="Arial" w:hAnsi="Arial" w:cs="Arial"/>
          <w:sz w:val="24"/>
          <w:szCs w:val="24"/>
          <w:lang w:val="es-AR"/>
        </w:rPr>
        <w:t xml:space="preserve"> que se llevó a cabo en el Teatro San Martín.</w:t>
      </w:r>
    </w:p>
    <w:p w:rsidR="00F2122B" w:rsidRDefault="00F2122B" w:rsidP="00F2122B">
      <w:pPr>
        <w:spacing w:before="240" w:after="240"/>
        <w:ind w:firstLine="696"/>
        <w:jc w:val="both"/>
        <w:rPr>
          <w:rFonts w:ascii="Arial" w:eastAsia="Arial" w:hAnsi="Arial" w:cs="Arial"/>
          <w:sz w:val="24"/>
          <w:szCs w:val="24"/>
          <w:lang w:val="es-AR"/>
        </w:rPr>
      </w:pPr>
      <w:r>
        <w:rPr>
          <w:rFonts w:ascii="Arial" w:eastAsia="Arial" w:hAnsi="Arial" w:cs="Arial"/>
          <w:sz w:val="24"/>
          <w:szCs w:val="24"/>
          <w:lang w:val="es-AR"/>
        </w:rPr>
        <w:t>Cuando la pandemia comenzaba a quedar atrás, y promediando el año 2021, Furriel se embarcó en la serie “</w:t>
      </w:r>
      <w:r>
        <w:rPr>
          <w:rFonts w:ascii="Arial" w:eastAsia="Arial" w:hAnsi="Arial" w:cs="Arial"/>
          <w:i/>
          <w:sz w:val="24"/>
          <w:szCs w:val="24"/>
          <w:lang w:val="es-AR"/>
        </w:rPr>
        <w:t>El Reino</w:t>
      </w:r>
      <w:r>
        <w:rPr>
          <w:rFonts w:ascii="Arial" w:eastAsia="Arial" w:hAnsi="Arial" w:cs="Arial"/>
          <w:sz w:val="24"/>
          <w:szCs w:val="24"/>
          <w:lang w:val="es-AR"/>
        </w:rPr>
        <w:t xml:space="preserve">”, una de las series más vistas e importantes de la actualidad. </w:t>
      </w:r>
    </w:p>
    <w:p w:rsidR="00F2122B" w:rsidRDefault="00F2122B" w:rsidP="00F2122B">
      <w:pPr>
        <w:spacing w:before="240" w:after="240"/>
        <w:ind w:firstLine="696"/>
        <w:jc w:val="both"/>
        <w:rPr>
          <w:rFonts w:ascii="Arial" w:eastAsia="Arial" w:hAnsi="Arial" w:cs="Arial"/>
          <w:sz w:val="24"/>
          <w:szCs w:val="24"/>
          <w:lang w:val="es-AR"/>
        </w:rPr>
      </w:pPr>
      <w:r>
        <w:rPr>
          <w:rFonts w:ascii="Arial" w:eastAsia="Arial" w:hAnsi="Arial" w:cs="Arial"/>
          <w:sz w:val="24"/>
          <w:szCs w:val="24"/>
          <w:lang w:val="es-AR"/>
        </w:rPr>
        <w:t xml:space="preserve">La historia se centra en la vida del pastor Emilio Vázquez Pena (Diego Peretti), quien que se postula al puesto de vicepresidente en las elecciones de Argentina. Joaquín Furriel hace de Rubén Osorio, un siniestro operador político que se mueve entre las sombras para generar intrigas e influenciar a los demás. Por este papel, y su interpretación del complejo personaje, un año después recibió el Premio Platino a Mejor Actor de Reparto. </w:t>
      </w:r>
    </w:p>
    <w:p w:rsidR="00F2122B" w:rsidRDefault="00F2122B" w:rsidP="00F2122B">
      <w:pPr>
        <w:spacing w:before="240" w:after="240"/>
        <w:ind w:firstLine="696"/>
        <w:jc w:val="both"/>
        <w:rPr>
          <w:rFonts w:ascii="Arial" w:eastAsia="Arial" w:hAnsi="Arial" w:cs="Arial"/>
          <w:sz w:val="24"/>
          <w:szCs w:val="24"/>
          <w:lang w:val="es-AR"/>
        </w:rPr>
      </w:pPr>
      <w:bookmarkStart w:id="1" w:name="_heading=h.gjdgxs"/>
      <w:bookmarkStart w:id="2" w:name="_heading=h.f729u8ht3u8g"/>
      <w:bookmarkStart w:id="3" w:name="_heading=h.bzkaevyya10w"/>
      <w:bookmarkEnd w:id="1"/>
      <w:bookmarkEnd w:id="2"/>
      <w:bookmarkEnd w:id="3"/>
      <w:r>
        <w:rPr>
          <w:rFonts w:ascii="Arial" w:eastAsia="Arial" w:hAnsi="Arial" w:cs="Arial"/>
          <w:sz w:val="24"/>
          <w:szCs w:val="24"/>
          <w:lang w:val="es-AR"/>
        </w:rPr>
        <w:t>Joaquín Furriel es hoy en día, a partir de una extensa carrera que sigue desarrollando de manera incesante, uno de los actores más reconocidos y más queridos de nuestra escena. Testigo de ello son los numerosos premios recibidos por especialistas, como los Premios Sur, Martín Fierro, Cóndor de Plata, y los premios Konex.</w:t>
      </w:r>
    </w:p>
    <w:p w:rsidR="00F2122B" w:rsidRDefault="00F2122B" w:rsidP="00F2122B">
      <w:pPr>
        <w:spacing w:before="240" w:after="240"/>
        <w:ind w:firstLine="696"/>
        <w:jc w:val="both"/>
        <w:rPr>
          <w:rFonts w:ascii="Arial" w:eastAsia="Arial" w:hAnsi="Arial" w:cs="Arial"/>
          <w:sz w:val="24"/>
          <w:szCs w:val="24"/>
          <w:lang w:val="es-AR"/>
        </w:rPr>
      </w:pPr>
      <w:r>
        <w:rPr>
          <w:rFonts w:ascii="Arial" w:eastAsia="Arial" w:hAnsi="Arial" w:cs="Arial"/>
          <w:sz w:val="24"/>
          <w:szCs w:val="24"/>
          <w:lang w:val="es-AR"/>
        </w:rPr>
        <w:t xml:space="preserve">Sin embargo, su influencia abarca mucho más que los ámbitos de especialistas, y se ha convertido en una figura querida y respetada por toda la sociedad. Es por eso que en el año 2016 fue Declarado Personalidad Destacada de la Cultura en la localidad de Almirante Brown, ya que gran parte de su juventud la vivió en el barrio de Adrogué. </w:t>
      </w:r>
    </w:p>
    <w:p w:rsidR="00133C9B" w:rsidRPr="00F2122B" w:rsidRDefault="00F2122B" w:rsidP="00F2122B">
      <w:pPr>
        <w:spacing w:before="240" w:after="240"/>
        <w:ind w:firstLine="696"/>
        <w:jc w:val="both"/>
        <w:rPr>
          <w:rFonts w:ascii="Arial" w:eastAsia="Arial" w:hAnsi="Arial" w:cs="Arial"/>
          <w:sz w:val="24"/>
          <w:szCs w:val="24"/>
          <w:lang w:val="es-AR"/>
        </w:rPr>
      </w:pPr>
      <w:r>
        <w:rPr>
          <w:rFonts w:ascii="Arial" w:eastAsia="Arial" w:hAnsi="Arial" w:cs="Arial"/>
          <w:sz w:val="24"/>
          <w:szCs w:val="24"/>
          <w:lang w:val="es-AR"/>
        </w:rPr>
        <w:t>Es por todo lo expuesto, y considerando la más que valiosa carrera que ha realizado Joaquín a lo largo de los años en el ámbito de la cultura nacional y de la Ciudad de Buenos Aires, que solicito a mis pares la aprobación de la presente iniciativa.</w:t>
      </w:r>
    </w:p>
    <w:sectPr w:rsidR="00133C9B" w:rsidRPr="00F2122B" w:rsidSect="00CB349D">
      <w:headerReference w:type="default" r:id="rId6"/>
      <w:footerReference w:type="default" r:id="rId7"/>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F21" w:rsidRDefault="001F3F21" w:rsidP="00133C9B">
      <w:pPr>
        <w:spacing w:after="0" w:line="240" w:lineRule="auto"/>
      </w:pPr>
      <w:r>
        <w:separator/>
      </w:r>
    </w:p>
  </w:endnote>
  <w:endnote w:type="continuationSeparator" w:id="1">
    <w:p w:rsidR="001F3F21" w:rsidRDefault="001F3F21"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4" w:name="Proyecto"/>
    <w:bookmarkEnd w:id="4"/>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F2122B" w:rsidRPr="00F2122B">
        <w:rPr>
          <w:noProof/>
          <w:color w:val="333333"/>
          <w:sz w:val="20"/>
        </w:rPr>
        <w:t>00/00/0000 00:00:00</w:t>
      </w:r>
      <w:r w:rsidR="00F2122B">
        <w:rPr>
          <w:noProof/>
        </w:rPr>
        <w:t xml:space="preserve"> a. m.</w:t>
      </w:r>
    </w:fldSimple>
    <w:r w:rsidRPr="001C19C4">
      <w:rPr>
        <w:color w:val="333333"/>
        <w:sz w:val="20"/>
      </w:rPr>
      <w:t xml:space="preserve">  -  Cantidad de caracteres: </w:t>
    </w:r>
    <w:fldSimple w:instr=" NUMCHARS  \* MERGEFORMAT ">
      <w:r w:rsidR="00F2122B" w:rsidRPr="00F2122B">
        <w:rPr>
          <w:noProof/>
          <w:color w:val="333333"/>
          <w:sz w:val="20"/>
        </w:rPr>
        <w:t>3890</w:t>
      </w:r>
    </w:fldSimple>
    <w:r w:rsidRPr="001C19C4">
      <w:rPr>
        <w:color w:val="333333"/>
        <w:sz w:val="20"/>
      </w:rPr>
      <w:t xml:space="preserve"> - Cantidad de palabras: </w:t>
    </w:r>
    <w:fldSimple w:instr=" NUMWORDS  \* MERGEFORMAT ">
      <w:r w:rsidR="00F2122B" w:rsidRPr="00F2122B">
        <w:rPr>
          <w:noProof/>
          <w:color w:val="333333"/>
          <w:sz w:val="20"/>
        </w:rPr>
        <w:t>795</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835C52" w:rsidRPr="001C19C4">
      <w:rPr>
        <w:rStyle w:val="Nmerodepgina"/>
        <w:color w:val="333333"/>
      </w:rPr>
      <w:fldChar w:fldCharType="begin"/>
    </w:r>
    <w:r w:rsidRPr="001C19C4">
      <w:rPr>
        <w:rStyle w:val="Nmerodepgina"/>
        <w:color w:val="333333"/>
      </w:rPr>
      <w:instrText xml:space="preserve"> PAGE </w:instrText>
    </w:r>
    <w:r w:rsidR="00835C52" w:rsidRPr="001C19C4">
      <w:rPr>
        <w:rStyle w:val="Nmerodepgina"/>
        <w:color w:val="333333"/>
      </w:rPr>
      <w:fldChar w:fldCharType="separate"/>
    </w:r>
    <w:r w:rsidR="00F2122B">
      <w:rPr>
        <w:rStyle w:val="Nmerodepgina"/>
        <w:noProof/>
        <w:color w:val="333333"/>
      </w:rPr>
      <w:t>2</w:t>
    </w:r>
    <w:r w:rsidR="00835C52" w:rsidRPr="001C19C4">
      <w:rPr>
        <w:rStyle w:val="Nmerodepgina"/>
        <w:color w:val="333333"/>
      </w:rPr>
      <w:fldChar w:fldCharType="end"/>
    </w:r>
    <w:r w:rsidRPr="001C19C4">
      <w:rPr>
        <w:rStyle w:val="Nmerodepgina"/>
        <w:color w:val="333333"/>
      </w:rPr>
      <w:t>/</w:t>
    </w:r>
    <w:fldSimple w:instr=" NUMPAGES  \* MERGEFORMAT ">
      <w:r w:rsidR="00F2122B" w:rsidRPr="00F2122B">
        <w:rPr>
          <w:rStyle w:val="Nmerodepgina"/>
          <w:noProof/>
          <w:color w:val="333333"/>
        </w:rPr>
        <w:t>3</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F21" w:rsidRDefault="001F3F21" w:rsidP="00133C9B">
      <w:pPr>
        <w:spacing w:after="0" w:line="240" w:lineRule="auto"/>
      </w:pPr>
      <w:r>
        <w:separator/>
      </w:r>
    </w:p>
  </w:footnote>
  <w:footnote w:type="continuationSeparator" w:id="1">
    <w:p w:rsidR="001F3F21" w:rsidRDefault="001F3F21"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1F3F21"/>
    <w:rsid w:val="000225F1"/>
    <w:rsid w:val="000D2740"/>
    <w:rsid w:val="00133C9B"/>
    <w:rsid w:val="001B49C9"/>
    <w:rsid w:val="001F3F21"/>
    <w:rsid w:val="00286241"/>
    <w:rsid w:val="00503892"/>
    <w:rsid w:val="00611C30"/>
    <w:rsid w:val="00755866"/>
    <w:rsid w:val="007C15B8"/>
    <w:rsid w:val="00835C52"/>
    <w:rsid w:val="00B4554B"/>
    <w:rsid w:val="00CB349D"/>
    <w:rsid w:val="00D921B3"/>
    <w:rsid w:val="00DA7D6A"/>
    <w:rsid w:val="00EB02F1"/>
    <w:rsid w:val="00F212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22B"/>
    <w:pPr>
      <w:spacing w:after="200" w:line="276" w:lineRule="auto"/>
    </w:pPr>
    <w:rPr>
      <w:rFonts w:ascii="Calibri" w:eastAsia="Calibri" w:hAnsi="Calibri" w:cs="Calibri"/>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s>
</file>

<file path=word/webSettings.xml><?xml version="1.0" encoding="utf-8"?>
<w:webSettings xmlns:r="http://schemas.openxmlformats.org/officeDocument/2006/relationships" xmlns:w="http://schemas.openxmlformats.org/wordprocessingml/2006/main">
  <w:divs>
    <w:div w:id="19349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farias\Desktop\Legislar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Legislar2023</Template>
  <TotalTime>1</TotalTime>
  <Pages>3</Pages>
  <Words>795</Words>
  <Characters>3890</Characters>
  <Application>Microsoft Office Word</Application>
  <DocSecurity>0</DocSecurity>
  <Lines>72</Lines>
  <Paragraphs>18</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cefarias</dc:creator>
  <cp:lastModifiedBy>cefarias</cp:lastModifiedBy>
  <cp:revision>1</cp:revision>
  <cp:lastPrinted>2023-02-07T20:52:00Z</cp:lastPrinted>
  <dcterms:created xsi:type="dcterms:W3CDTF">2023-04-12T15:13:00Z</dcterms:created>
  <dcterms:modified xsi:type="dcterms:W3CDTF">2023-04-12T15:14:00Z</dcterms:modified>
</cp:coreProperties>
</file>