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4AC3" w14:textId="77777777" w:rsidR="00477670" w:rsidRDefault="00477670" w:rsidP="00477670">
      <w:pPr>
        <w:spacing w:after="240"/>
        <w:jc w:val="center"/>
        <w:rPr>
          <w:rFonts w:asciiTheme="minorHAnsi" w:hAnsiTheme="minorHAnsi" w:cstheme="minorHAnsi"/>
          <w:b/>
          <w:bCs/>
          <w:szCs w:val="24"/>
          <w:lang w:val="es-MX"/>
        </w:rPr>
      </w:pPr>
      <w:r w:rsidRPr="000F1D9F">
        <w:rPr>
          <w:rFonts w:asciiTheme="minorHAnsi" w:hAnsiTheme="minorHAnsi" w:cstheme="minorHAnsi"/>
          <w:b/>
          <w:bCs/>
          <w:szCs w:val="24"/>
          <w:lang w:val="es-MX"/>
        </w:rPr>
        <w:t>PROYECTO DE LEY</w:t>
      </w:r>
    </w:p>
    <w:p w14:paraId="32D11114" w14:textId="77777777" w:rsidR="00477670" w:rsidRPr="000F1D9F" w:rsidRDefault="00477670" w:rsidP="00477670">
      <w:pPr>
        <w:spacing w:after="240"/>
        <w:jc w:val="center"/>
        <w:rPr>
          <w:rFonts w:asciiTheme="minorHAnsi" w:hAnsiTheme="minorHAnsi" w:cstheme="minorHAnsi"/>
          <w:b/>
          <w:bCs/>
          <w:szCs w:val="24"/>
          <w:lang w:val="es-MX"/>
        </w:rPr>
      </w:pPr>
      <w:r w:rsidRPr="000F1D9F">
        <w:rPr>
          <w:rFonts w:asciiTheme="minorHAnsi" w:hAnsiTheme="minorHAnsi" w:cstheme="minorHAnsi"/>
          <w:szCs w:val="24"/>
          <w:lang w:val="es-MX"/>
        </w:rPr>
        <w:t>REGISTRO DE IDENTIFICACIÓN DE PIQUETEROS</w:t>
      </w:r>
    </w:p>
    <w:p w14:paraId="1988F7DF" w14:textId="77777777" w:rsidR="00477670" w:rsidRPr="000F1D9F" w:rsidRDefault="00477670" w:rsidP="00477670">
      <w:pPr>
        <w:spacing w:before="240" w:after="200"/>
        <w:rPr>
          <w:rFonts w:asciiTheme="minorHAnsi" w:hAnsiTheme="minorHAnsi" w:cstheme="minorHAnsi"/>
          <w:sz w:val="28"/>
          <w:szCs w:val="28"/>
          <w:lang w:val="es-AR" w:eastAsia="es-AR"/>
        </w:rPr>
      </w:pPr>
      <w:r w:rsidRPr="000F1D9F">
        <w:rPr>
          <w:rFonts w:asciiTheme="minorHAnsi" w:hAnsiTheme="minorHAnsi" w:cstheme="minorHAnsi"/>
          <w:color w:val="000000"/>
          <w:szCs w:val="24"/>
          <w:lang w:val="es-AR" w:eastAsia="es-AR"/>
        </w:rPr>
        <w:t>Artículo 1</w:t>
      </w:r>
      <w:proofErr w:type="gramStart"/>
      <w:r w:rsidRPr="000F1D9F">
        <w:rPr>
          <w:rFonts w:asciiTheme="minorHAnsi" w:hAnsiTheme="minorHAnsi" w:cstheme="minorHAnsi"/>
          <w:color w:val="000000"/>
          <w:szCs w:val="24"/>
          <w:lang w:val="es-AR" w:eastAsia="es-AR"/>
        </w:rPr>
        <w:t>°.-</w:t>
      </w:r>
      <w:proofErr w:type="gramEnd"/>
      <w:r w:rsidRPr="000F1D9F">
        <w:rPr>
          <w:rFonts w:asciiTheme="minorHAnsi" w:hAnsiTheme="minorHAnsi" w:cstheme="minorHAnsi"/>
          <w:color w:val="000000"/>
          <w:szCs w:val="24"/>
          <w:lang w:val="es-AR" w:eastAsia="es-AR"/>
        </w:rPr>
        <w:t xml:space="preserve"> </w:t>
      </w:r>
      <w:r w:rsidRPr="000F1D9F">
        <w:rPr>
          <w:rFonts w:asciiTheme="minorHAnsi" w:hAnsiTheme="minorHAnsi" w:cstheme="minorHAnsi"/>
          <w:b/>
          <w:bCs/>
          <w:color w:val="000000"/>
          <w:szCs w:val="24"/>
          <w:lang w:val="es-AR" w:eastAsia="es-AR"/>
        </w:rPr>
        <w:t xml:space="preserve">Definición. </w:t>
      </w:r>
      <w:r w:rsidRPr="000F1D9F">
        <w:rPr>
          <w:rFonts w:asciiTheme="minorHAnsi" w:hAnsiTheme="minorHAnsi" w:cstheme="minorHAnsi"/>
          <w:color w:val="000000"/>
          <w:szCs w:val="24"/>
          <w:lang w:val="es-AR" w:eastAsia="es-AR"/>
        </w:rPr>
        <w:t>A los objetivos de la presente ley, se entiende por:</w:t>
      </w:r>
    </w:p>
    <w:p w14:paraId="3699E40E" w14:textId="77777777" w:rsidR="00477670" w:rsidRPr="000F1D9F" w:rsidRDefault="00477670" w:rsidP="00477670">
      <w:pPr>
        <w:spacing w:before="240" w:after="200"/>
        <w:rPr>
          <w:rFonts w:asciiTheme="minorHAnsi" w:hAnsiTheme="minorHAnsi" w:cstheme="minorHAnsi"/>
          <w:sz w:val="28"/>
          <w:szCs w:val="28"/>
          <w:lang w:val="es-AR" w:eastAsia="es-AR"/>
        </w:rPr>
      </w:pPr>
      <w:r w:rsidRPr="000F1D9F">
        <w:rPr>
          <w:rFonts w:asciiTheme="minorHAnsi" w:hAnsiTheme="minorHAnsi" w:cstheme="minorHAnsi"/>
          <w:color w:val="000000"/>
          <w:szCs w:val="24"/>
          <w:lang w:val="es-AR" w:eastAsia="es-AR"/>
        </w:rPr>
        <w:t>Piqueteros: Individuos organizados de forma tal que pretenden obstaculizar y/o afectar el uso público de los caminos, calles, avenidas, autopistas o cualquier vía pública de circulación, como así los servicios públicos de transporte de forma sistemática.</w:t>
      </w:r>
    </w:p>
    <w:p w14:paraId="48CEAFD9" w14:textId="77777777" w:rsidR="00477670" w:rsidRPr="000F1D9F" w:rsidRDefault="00477670" w:rsidP="00477670">
      <w:pPr>
        <w:spacing w:before="240" w:after="200"/>
        <w:rPr>
          <w:rFonts w:asciiTheme="minorHAnsi" w:hAnsiTheme="minorHAnsi" w:cstheme="minorHAnsi"/>
          <w:sz w:val="28"/>
          <w:szCs w:val="28"/>
          <w:lang w:val="es-AR" w:eastAsia="es-AR"/>
        </w:rPr>
      </w:pPr>
      <w:r w:rsidRPr="000F1D9F">
        <w:rPr>
          <w:rFonts w:asciiTheme="minorHAnsi" w:hAnsiTheme="minorHAnsi" w:cstheme="minorHAnsi"/>
          <w:color w:val="000000"/>
          <w:szCs w:val="24"/>
          <w:lang w:val="es-AR" w:eastAsia="es-AR"/>
        </w:rPr>
        <w:t>Artículo 2</w:t>
      </w:r>
      <w:proofErr w:type="gramStart"/>
      <w:r w:rsidRPr="000F1D9F">
        <w:rPr>
          <w:rFonts w:asciiTheme="minorHAnsi" w:hAnsiTheme="minorHAnsi" w:cstheme="minorHAnsi"/>
          <w:color w:val="000000"/>
          <w:szCs w:val="24"/>
          <w:lang w:val="es-AR" w:eastAsia="es-AR"/>
        </w:rPr>
        <w:t>°.-</w:t>
      </w:r>
      <w:proofErr w:type="gramEnd"/>
      <w:r w:rsidRPr="000F1D9F">
        <w:rPr>
          <w:rFonts w:asciiTheme="minorHAnsi" w:hAnsiTheme="minorHAnsi" w:cstheme="minorHAnsi"/>
          <w:b/>
          <w:bCs/>
          <w:color w:val="000000"/>
          <w:szCs w:val="24"/>
          <w:lang w:val="es-AR" w:eastAsia="es-AR"/>
        </w:rPr>
        <w:t xml:space="preserve"> Creación. </w:t>
      </w:r>
      <w:r w:rsidRPr="000F1D9F">
        <w:rPr>
          <w:rFonts w:asciiTheme="minorHAnsi" w:hAnsiTheme="minorHAnsi" w:cstheme="minorHAnsi"/>
          <w:color w:val="000000"/>
          <w:szCs w:val="24"/>
          <w:lang w:val="es-AR" w:eastAsia="es-AR"/>
        </w:rPr>
        <w:t>Créase el Registro de Identificación de Piqueteros de la Ciudad Autónoma de Buenos Aires. </w:t>
      </w:r>
    </w:p>
    <w:p w14:paraId="3C3CEB9A" w14:textId="77777777" w:rsidR="00477670" w:rsidRPr="000F1D9F" w:rsidRDefault="00477670" w:rsidP="00477670">
      <w:pPr>
        <w:spacing w:before="240" w:after="200"/>
        <w:rPr>
          <w:rFonts w:asciiTheme="minorHAnsi" w:hAnsiTheme="minorHAnsi" w:cstheme="minorHAnsi"/>
          <w:sz w:val="28"/>
          <w:szCs w:val="28"/>
          <w:lang w:val="es-AR" w:eastAsia="es-AR"/>
        </w:rPr>
      </w:pPr>
      <w:r w:rsidRPr="000F1D9F">
        <w:rPr>
          <w:rFonts w:asciiTheme="minorHAnsi" w:hAnsiTheme="minorHAnsi" w:cstheme="minorHAnsi"/>
          <w:color w:val="000000"/>
          <w:szCs w:val="24"/>
          <w:lang w:val="es-AR" w:eastAsia="es-AR"/>
        </w:rPr>
        <w:t>Artículo 3</w:t>
      </w:r>
      <w:proofErr w:type="gramStart"/>
      <w:r w:rsidRPr="000F1D9F">
        <w:rPr>
          <w:rFonts w:asciiTheme="minorHAnsi" w:hAnsiTheme="minorHAnsi" w:cstheme="minorHAnsi"/>
          <w:color w:val="000000"/>
          <w:szCs w:val="24"/>
          <w:lang w:val="es-AR" w:eastAsia="es-AR"/>
        </w:rPr>
        <w:t>°.-</w:t>
      </w:r>
      <w:proofErr w:type="gramEnd"/>
      <w:r w:rsidRPr="000F1D9F">
        <w:rPr>
          <w:rFonts w:asciiTheme="minorHAnsi" w:hAnsiTheme="minorHAnsi" w:cstheme="minorHAnsi"/>
          <w:b/>
          <w:bCs/>
          <w:color w:val="000000"/>
          <w:szCs w:val="24"/>
          <w:lang w:val="es-AR" w:eastAsia="es-AR"/>
        </w:rPr>
        <w:t xml:space="preserve"> Objetivo.- </w:t>
      </w:r>
      <w:r w:rsidRPr="000F1D9F">
        <w:rPr>
          <w:rFonts w:asciiTheme="minorHAnsi" w:hAnsiTheme="minorHAnsi" w:cstheme="minorHAnsi"/>
          <w:color w:val="000000"/>
          <w:szCs w:val="24"/>
          <w:lang w:val="es-AR" w:eastAsia="es-AR"/>
        </w:rPr>
        <w:t>Regístrese a través del reconocimiento facial a los individuos que inciten y/u organizan piquetes en el ámbito de la Ciudad Autónoma de Buenos Aires.</w:t>
      </w:r>
    </w:p>
    <w:p w14:paraId="08274FA3" w14:textId="77777777" w:rsidR="00477670" w:rsidRPr="000F1D9F" w:rsidRDefault="00477670" w:rsidP="00477670">
      <w:pPr>
        <w:spacing w:before="240" w:after="200"/>
        <w:rPr>
          <w:rFonts w:asciiTheme="minorHAnsi" w:hAnsiTheme="minorHAnsi" w:cstheme="minorHAnsi"/>
          <w:sz w:val="28"/>
          <w:szCs w:val="28"/>
          <w:lang w:val="es-AR" w:eastAsia="es-AR"/>
        </w:rPr>
      </w:pPr>
      <w:r w:rsidRPr="000F1D9F">
        <w:rPr>
          <w:rFonts w:asciiTheme="minorHAnsi" w:hAnsiTheme="minorHAnsi" w:cstheme="minorHAnsi"/>
          <w:color w:val="000000"/>
          <w:szCs w:val="24"/>
          <w:lang w:val="es-AR" w:eastAsia="es-AR"/>
        </w:rPr>
        <w:t>Artículo 4</w:t>
      </w:r>
      <w:proofErr w:type="gramStart"/>
      <w:r w:rsidRPr="000F1D9F">
        <w:rPr>
          <w:rFonts w:asciiTheme="minorHAnsi" w:hAnsiTheme="minorHAnsi" w:cstheme="minorHAnsi"/>
          <w:color w:val="000000"/>
          <w:szCs w:val="24"/>
          <w:lang w:val="es-AR" w:eastAsia="es-AR"/>
        </w:rPr>
        <w:t>°.-</w:t>
      </w:r>
      <w:proofErr w:type="gramEnd"/>
      <w:r w:rsidRPr="000F1D9F">
        <w:rPr>
          <w:rFonts w:asciiTheme="minorHAnsi" w:hAnsiTheme="minorHAnsi" w:cstheme="minorHAnsi"/>
          <w:color w:val="000000"/>
          <w:szCs w:val="24"/>
          <w:lang w:val="es-AR" w:eastAsia="es-AR"/>
        </w:rPr>
        <w:t xml:space="preserve"> </w:t>
      </w:r>
      <w:r w:rsidRPr="000F1D9F">
        <w:rPr>
          <w:rFonts w:asciiTheme="minorHAnsi" w:hAnsiTheme="minorHAnsi" w:cstheme="minorHAnsi"/>
          <w:b/>
          <w:bCs/>
          <w:color w:val="000000"/>
          <w:szCs w:val="24"/>
          <w:lang w:val="es-AR" w:eastAsia="es-AR"/>
        </w:rPr>
        <w:t xml:space="preserve">Disposiciones. </w:t>
      </w:r>
      <w:r w:rsidRPr="000F1D9F">
        <w:rPr>
          <w:rFonts w:asciiTheme="minorHAnsi" w:hAnsiTheme="minorHAnsi" w:cstheme="minorHAnsi"/>
          <w:color w:val="000000"/>
          <w:szCs w:val="24"/>
          <w:lang w:val="es-AR" w:eastAsia="es-AR"/>
        </w:rPr>
        <w:t>Dispóngase a la Justicia el Registro de Identificación de Piqueteros para llevar adelante el debido proceso. </w:t>
      </w:r>
    </w:p>
    <w:p w14:paraId="6726C7C6" w14:textId="77777777" w:rsidR="00477670" w:rsidRPr="000F1D9F" w:rsidRDefault="00477670" w:rsidP="00477670">
      <w:pPr>
        <w:spacing w:before="240" w:after="200"/>
        <w:rPr>
          <w:rFonts w:asciiTheme="minorHAnsi" w:hAnsiTheme="minorHAnsi" w:cstheme="minorHAnsi"/>
          <w:sz w:val="28"/>
          <w:szCs w:val="28"/>
          <w:lang w:val="es-AR" w:eastAsia="es-AR"/>
        </w:rPr>
      </w:pPr>
      <w:r w:rsidRPr="000F1D9F">
        <w:rPr>
          <w:rFonts w:asciiTheme="minorHAnsi" w:hAnsiTheme="minorHAnsi" w:cstheme="minorHAnsi"/>
          <w:color w:val="000000"/>
          <w:szCs w:val="24"/>
          <w:lang w:val="es-AR" w:eastAsia="es-AR"/>
        </w:rPr>
        <w:t>Artículo 5</w:t>
      </w:r>
      <w:proofErr w:type="gramStart"/>
      <w:r w:rsidRPr="000F1D9F">
        <w:rPr>
          <w:rFonts w:asciiTheme="minorHAnsi" w:hAnsiTheme="minorHAnsi" w:cstheme="minorHAnsi"/>
          <w:color w:val="000000"/>
          <w:szCs w:val="24"/>
          <w:lang w:val="es-AR" w:eastAsia="es-AR"/>
        </w:rPr>
        <w:t>°.-</w:t>
      </w:r>
      <w:proofErr w:type="gramEnd"/>
      <w:r w:rsidRPr="000F1D9F">
        <w:rPr>
          <w:rFonts w:asciiTheme="minorHAnsi" w:hAnsiTheme="minorHAnsi" w:cstheme="minorHAnsi"/>
          <w:b/>
          <w:bCs/>
          <w:color w:val="000000"/>
          <w:szCs w:val="24"/>
          <w:lang w:val="es-AR" w:eastAsia="es-AR"/>
        </w:rPr>
        <w:t xml:space="preserve"> Sanciones.</w:t>
      </w:r>
      <w:r w:rsidRPr="000F1D9F">
        <w:rPr>
          <w:rFonts w:asciiTheme="minorHAnsi" w:hAnsiTheme="minorHAnsi" w:cstheme="minorHAnsi"/>
          <w:color w:val="000000"/>
          <w:szCs w:val="24"/>
          <w:lang w:val="es-AR" w:eastAsia="es-AR"/>
        </w:rPr>
        <w:t xml:space="preserve"> En caso de hallarse culpables, los infractores quedarán inhabilitados, por un periodo de 10 años, a recibir o continuar recibiendo cualquier ayuda económica o subsidio otorgada por el Gobierno de la Ciudad de Buenos Aires.</w:t>
      </w:r>
    </w:p>
    <w:p w14:paraId="55CAF389" w14:textId="77777777" w:rsidR="00477670" w:rsidRPr="000F1D9F" w:rsidRDefault="00477670" w:rsidP="00477670">
      <w:pPr>
        <w:spacing w:before="240" w:after="240"/>
        <w:rPr>
          <w:rFonts w:asciiTheme="minorHAnsi" w:hAnsiTheme="minorHAnsi" w:cstheme="minorHAnsi"/>
          <w:sz w:val="28"/>
          <w:szCs w:val="28"/>
          <w:lang w:val="es-AR" w:eastAsia="es-AR"/>
        </w:rPr>
      </w:pPr>
      <w:r w:rsidRPr="000F1D9F">
        <w:rPr>
          <w:rFonts w:asciiTheme="minorHAnsi" w:hAnsiTheme="minorHAnsi" w:cstheme="minorHAnsi"/>
          <w:color w:val="000000"/>
          <w:szCs w:val="24"/>
          <w:lang w:val="es-AR" w:eastAsia="es-AR"/>
        </w:rPr>
        <w:t>Artículo 6</w:t>
      </w:r>
      <w:proofErr w:type="gramStart"/>
      <w:r w:rsidRPr="000F1D9F">
        <w:rPr>
          <w:rFonts w:asciiTheme="minorHAnsi" w:hAnsiTheme="minorHAnsi" w:cstheme="minorHAnsi"/>
          <w:color w:val="000000"/>
          <w:szCs w:val="24"/>
          <w:lang w:val="es-AR" w:eastAsia="es-AR"/>
        </w:rPr>
        <w:t>°.-</w:t>
      </w:r>
      <w:proofErr w:type="gramEnd"/>
      <w:r w:rsidRPr="000F1D9F">
        <w:rPr>
          <w:rFonts w:asciiTheme="minorHAnsi" w:hAnsiTheme="minorHAnsi" w:cstheme="minorHAnsi"/>
          <w:color w:val="000000"/>
          <w:szCs w:val="24"/>
          <w:lang w:val="es-AR" w:eastAsia="es-AR"/>
        </w:rPr>
        <w:t xml:space="preserve"> </w:t>
      </w:r>
      <w:r w:rsidRPr="000F1D9F">
        <w:rPr>
          <w:rFonts w:asciiTheme="minorHAnsi" w:hAnsiTheme="minorHAnsi" w:cstheme="minorHAnsi"/>
          <w:b/>
          <w:bCs/>
          <w:color w:val="000000"/>
          <w:szCs w:val="24"/>
          <w:lang w:val="es-AR" w:eastAsia="es-AR"/>
        </w:rPr>
        <w:t>Cancelación de prestaciones.</w:t>
      </w:r>
      <w:r w:rsidRPr="000F1D9F">
        <w:rPr>
          <w:rFonts w:asciiTheme="minorHAnsi" w:hAnsiTheme="minorHAnsi" w:cstheme="minorHAnsi"/>
          <w:color w:val="000000"/>
          <w:szCs w:val="24"/>
          <w:lang w:val="es-AR" w:eastAsia="es-AR"/>
        </w:rPr>
        <w:t xml:space="preserve"> Los pagos de transferencias monetarias, de bienes o de servicios a las asociaciones o individuos que se hallen culpables de incitar y/u organizar un piquete, serán suspendidos inmediatamente. Se faculta a la autoridad de aplicación a exigir la devolución de pagos efectuados luego de la realización del delito. </w:t>
      </w:r>
    </w:p>
    <w:p w14:paraId="65EDAB3B" w14:textId="77777777" w:rsidR="00477670" w:rsidRDefault="00477670" w:rsidP="00477670">
      <w:pPr>
        <w:spacing w:before="240" w:after="200"/>
        <w:rPr>
          <w:rFonts w:asciiTheme="minorHAnsi" w:hAnsiTheme="minorHAnsi" w:cstheme="minorHAnsi"/>
          <w:color w:val="000000"/>
          <w:szCs w:val="24"/>
          <w:lang w:val="es-AR" w:eastAsia="es-AR"/>
        </w:rPr>
      </w:pPr>
      <w:r w:rsidRPr="000F1D9F">
        <w:rPr>
          <w:rFonts w:asciiTheme="minorHAnsi" w:hAnsiTheme="minorHAnsi" w:cstheme="minorHAnsi"/>
          <w:color w:val="000000"/>
          <w:szCs w:val="24"/>
          <w:lang w:val="es-AR" w:eastAsia="es-AR"/>
        </w:rPr>
        <w:t>Artículo 7</w:t>
      </w:r>
      <w:proofErr w:type="gramStart"/>
      <w:r w:rsidRPr="000F1D9F">
        <w:rPr>
          <w:rFonts w:asciiTheme="minorHAnsi" w:hAnsiTheme="minorHAnsi" w:cstheme="minorHAnsi"/>
          <w:color w:val="000000"/>
          <w:szCs w:val="24"/>
          <w:lang w:val="es-AR" w:eastAsia="es-AR"/>
        </w:rPr>
        <w:t>°.-</w:t>
      </w:r>
      <w:proofErr w:type="gramEnd"/>
      <w:r w:rsidRPr="000F1D9F">
        <w:rPr>
          <w:rFonts w:asciiTheme="minorHAnsi" w:hAnsiTheme="minorHAnsi" w:cstheme="minorHAnsi"/>
          <w:b/>
          <w:bCs/>
          <w:color w:val="000000"/>
          <w:szCs w:val="24"/>
          <w:lang w:val="es-AR" w:eastAsia="es-AR"/>
        </w:rPr>
        <w:t xml:space="preserve"> Comuníquese, </w:t>
      </w:r>
      <w:r w:rsidRPr="000F1D9F">
        <w:rPr>
          <w:rFonts w:asciiTheme="minorHAnsi" w:hAnsiTheme="minorHAnsi" w:cstheme="minorHAnsi"/>
          <w:color w:val="000000"/>
          <w:szCs w:val="24"/>
          <w:lang w:val="es-AR" w:eastAsia="es-AR"/>
        </w:rPr>
        <w:t>etc.</w:t>
      </w:r>
    </w:p>
    <w:p w14:paraId="590DEA15" w14:textId="77777777" w:rsidR="00477670" w:rsidRDefault="00477670" w:rsidP="00477670">
      <w:pPr>
        <w:spacing w:before="240" w:after="200"/>
        <w:rPr>
          <w:rFonts w:asciiTheme="minorHAnsi" w:hAnsiTheme="minorHAnsi" w:cstheme="minorHAnsi"/>
          <w:color w:val="000000"/>
          <w:szCs w:val="24"/>
          <w:lang w:val="es-AR" w:eastAsia="es-AR"/>
        </w:rPr>
      </w:pPr>
    </w:p>
    <w:p w14:paraId="1BE0D771" w14:textId="77777777" w:rsidR="00477670" w:rsidRDefault="00477670" w:rsidP="00477670">
      <w:pPr>
        <w:spacing w:before="240" w:after="200"/>
        <w:rPr>
          <w:rFonts w:asciiTheme="minorHAnsi" w:hAnsiTheme="minorHAnsi" w:cstheme="minorHAnsi"/>
          <w:color w:val="000000"/>
          <w:szCs w:val="24"/>
          <w:lang w:val="es-AR" w:eastAsia="es-AR"/>
        </w:rPr>
      </w:pPr>
    </w:p>
    <w:p w14:paraId="2AA422A2" w14:textId="77777777" w:rsidR="00477670" w:rsidRDefault="00477670" w:rsidP="00477670">
      <w:pPr>
        <w:spacing w:before="240" w:after="200"/>
        <w:rPr>
          <w:rFonts w:asciiTheme="minorHAnsi" w:hAnsiTheme="minorHAnsi" w:cstheme="minorHAnsi"/>
          <w:color w:val="000000"/>
          <w:szCs w:val="24"/>
          <w:lang w:val="es-AR" w:eastAsia="es-AR"/>
        </w:rPr>
      </w:pPr>
    </w:p>
    <w:p w14:paraId="7DD02753" w14:textId="77777777" w:rsidR="00477670" w:rsidRDefault="00477670" w:rsidP="00477670">
      <w:pPr>
        <w:spacing w:before="240" w:after="200"/>
        <w:rPr>
          <w:rFonts w:asciiTheme="minorHAnsi" w:hAnsiTheme="minorHAnsi" w:cstheme="minorHAnsi"/>
          <w:color w:val="000000"/>
          <w:szCs w:val="24"/>
          <w:lang w:val="es-AR" w:eastAsia="es-AR"/>
        </w:rPr>
      </w:pPr>
    </w:p>
    <w:p w14:paraId="4A59AAF9" w14:textId="77777777" w:rsidR="00477670" w:rsidRDefault="00477670" w:rsidP="00477670">
      <w:pPr>
        <w:spacing w:before="240" w:after="200"/>
        <w:rPr>
          <w:rFonts w:asciiTheme="minorHAnsi" w:hAnsiTheme="minorHAnsi" w:cstheme="minorHAnsi"/>
          <w:color w:val="000000"/>
          <w:szCs w:val="24"/>
          <w:lang w:val="es-AR" w:eastAsia="es-AR"/>
        </w:rPr>
      </w:pPr>
    </w:p>
    <w:p w14:paraId="5A97ED33" w14:textId="77777777" w:rsidR="00477670" w:rsidRDefault="00477670" w:rsidP="00477670">
      <w:pPr>
        <w:spacing w:before="240" w:after="200"/>
        <w:rPr>
          <w:rFonts w:asciiTheme="minorHAnsi" w:hAnsiTheme="minorHAnsi" w:cstheme="minorHAnsi"/>
          <w:color w:val="000000"/>
          <w:szCs w:val="24"/>
          <w:lang w:val="es-AR" w:eastAsia="es-AR"/>
        </w:rPr>
      </w:pPr>
    </w:p>
    <w:p w14:paraId="1A9F8188" w14:textId="77777777" w:rsidR="00477670" w:rsidRDefault="00477670" w:rsidP="00477670">
      <w:pPr>
        <w:spacing w:before="240" w:after="200"/>
        <w:rPr>
          <w:rFonts w:asciiTheme="minorHAnsi" w:hAnsiTheme="minorHAnsi" w:cstheme="minorHAnsi"/>
          <w:color w:val="000000"/>
          <w:szCs w:val="24"/>
          <w:lang w:val="es-AR" w:eastAsia="es-AR"/>
        </w:rPr>
      </w:pPr>
    </w:p>
    <w:p w14:paraId="4725C277" w14:textId="77777777" w:rsidR="00477670" w:rsidRDefault="00477670" w:rsidP="00477670">
      <w:pPr>
        <w:spacing w:before="240" w:after="200"/>
        <w:rPr>
          <w:rFonts w:asciiTheme="minorHAnsi" w:hAnsiTheme="minorHAnsi" w:cstheme="minorHAnsi"/>
          <w:color w:val="000000"/>
          <w:szCs w:val="24"/>
          <w:lang w:val="es-AR" w:eastAsia="es-AR"/>
        </w:rPr>
      </w:pPr>
    </w:p>
    <w:p w14:paraId="7C707BD5" w14:textId="77777777" w:rsidR="00477670" w:rsidRDefault="00477670" w:rsidP="00477670">
      <w:pPr>
        <w:spacing w:before="240" w:after="200"/>
        <w:rPr>
          <w:rFonts w:asciiTheme="minorHAnsi" w:hAnsiTheme="minorHAnsi" w:cstheme="minorHAnsi"/>
          <w:color w:val="000000"/>
          <w:szCs w:val="24"/>
          <w:lang w:val="es-AR" w:eastAsia="es-AR"/>
        </w:rPr>
      </w:pPr>
    </w:p>
    <w:p w14:paraId="2656FBD5" w14:textId="77777777" w:rsidR="00477670" w:rsidRDefault="00477670" w:rsidP="00477670">
      <w:pPr>
        <w:spacing w:before="240" w:after="200"/>
        <w:rPr>
          <w:rFonts w:asciiTheme="minorHAnsi" w:hAnsiTheme="minorHAnsi" w:cstheme="minorHAnsi"/>
          <w:color w:val="000000"/>
          <w:szCs w:val="24"/>
          <w:lang w:val="es-AR" w:eastAsia="es-AR"/>
        </w:rPr>
      </w:pPr>
    </w:p>
    <w:p w14:paraId="30A21109" w14:textId="77777777" w:rsidR="00477670" w:rsidRDefault="00477670" w:rsidP="00477670">
      <w:pPr>
        <w:spacing w:before="240" w:after="200"/>
        <w:rPr>
          <w:rFonts w:asciiTheme="minorHAnsi" w:hAnsiTheme="minorHAnsi" w:cstheme="minorHAnsi"/>
          <w:color w:val="000000"/>
          <w:szCs w:val="24"/>
          <w:lang w:val="es-AR" w:eastAsia="es-AR"/>
        </w:rPr>
      </w:pPr>
    </w:p>
    <w:p w14:paraId="0F306881" w14:textId="77777777" w:rsidR="00477670" w:rsidRDefault="00477670" w:rsidP="00477670">
      <w:pPr>
        <w:spacing w:before="240" w:after="200"/>
        <w:rPr>
          <w:rFonts w:asciiTheme="minorHAnsi" w:hAnsiTheme="minorHAnsi" w:cstheme="minorHAnsi"/>
          <w:color w:val="000000"/>
          <w:szCs w:val="24"/>
          <w:lang w:val="es-AR" w:eastAsia="es-AR"/>
        </w:rPr>
      </w:pPr>
    </w:p>
    <w:p w14:paraId="77E1B4D8" w14:textId="77777777" w:rsidR="00477670" w:rsidRDefault="00477670" w:rsidP="00477670">
      <w:pPr>
        <w:spacing w:before="240" w:after="200"/>
        <w:rPr>
          <w:rFonts w:asciiTheme="minorHAnsi" w:hAnsiTheme="minorHAnsi" w:cstheme="minorHAnsi"/>
          <w:color w:val="000000"/>
          <w:szCs w:val="24"/>
          <w:lang w:val="es-AR" w:eastAsia="es-AR"/>
        </w:rPr>
      </w:pPr>
    </w:p>
    <w:p w14:paraId="4454165F" w14:textId="77777777" w:rsidR="00477670" w:rsidRDefault="00477670" w:rsidP="00477670">
      <w:pPr>
        <w:spacing w:before="240" w:after="200"/>
        <w:rPr>
          <w:rFonts w:asciiTheme="minorHAnsi" w:hAnsiTheme="minorHAnsi" w:cstheme="minorHAnsi"/>
          <w:color w:val="000000"/>
          <w:szCs w:val="24"/>
          <w:lang w:val="es-AR" w:eastAsia="es-AR"/>
        </w:rPr>
      </w:pPr>
    </w:p>
    <w:p w14:paraId="04BEAD2E" w14:textId="77777777" w:rsidR="00477670" w:rsidRPr="000F1D9F" w:rsidRDefault="00477670" w:rsidP="00477670">
      <w:pPr>
        <w:spacing w:before="240" w:after="200"/>
        <w:rPr>
          <w:rFonts w:asciiTheme="minorHAnsi" w:hAnsiTheme="minorHAnsi" w:cstheme="minorHAnsi"/>
          <w:sz w:val="28"/>
          <w:szCs w:val="28"/>
          <w:lang w:val="es-AR" w:eastAsia="es-AR"/>
        </w:rPr>
      </w:pPr>
    </w:p>
    <w:p w14:paraId="12506E70" w14:textId="77777777" w:rsidR="00477670" w:rsidRPr="000F1D9F" w:rsidRDefault="00477670" w:rsidP="00477670">
      <w:pPr>
        <w:spacing w:before="240" w:after="200"/>
        <w:rPr>
          <w:rFonts w:asciiTheme="minorHAnsi" w:hAnsiTheme="minorHAnsi" w:cstheme="minorHAnsi"/>
          <w:sz w:val="28"/>
          <w:szCs w:val="28"/>
          <w:lang w:val="es-AR" w:eastAsia="es-AR"/>
        </w:rPr>
      </w:pPr>
      <w:r w:rsidRPr="000F1D9F">
        <w:rPr>
          <w:rFonts w:asciiTheme="minorHAnsi" w:hAnsiTheme="minorHAnsi" w:cstheme="minorHAnsi"/>
          <w:b/>
          <w:bCs/>
          <w:color w:val="000000"/>
          <w:szCs w:val="24"/>
          <w:lang w:val="es-AR" w:eastAsia="es-AR"/>
        </w:rPr>
        <w:lastRenderedPageBreak/>
        <w:t>FUNDAMENTOS</w:t>
      </w:r>
    </w:p>
    <w:p w14:paraId="32A98951" w14:textId="77777777" w:rsidR="00477670" w:rsidRPr="000F1D9F" w:rsidRDefault="00477670" w:rsidP="00477670">
      <w:pPr>
        <w:spacing w:before="240" w:after="200"/>
        <w:rPr>
          <w:rFonts w:asciiTheme="minorHAnsi" w:hAnsiTheme="minorHAnsi" w:cstheme="minorHAnsi"/>
          <w:sz w:val="28"/>
          <w:szCs w:val="28"/>
          <w:lang w:val="es-AR" w:eastAsia="es-AR"/>
        </w:rPr>
      </w:pPr>
      <w:r w:rsidRPr="000F1D9F">
        <w:rPr>
          <w:rFonts w:asciiTheme="minorHAnsi" w:hAnsiTheme="minorHAnsi" w:cstheme="minorHAnsi"/>
          <w:b/>
          <w:bCs/>
          <w:color w:val="000000"/>
          <w:szCs w:val="24"/>
          <w:lang w:val="es-AR" w:eastAsia="es-AR"/>
        </w:rPr>
        <w:t xml:space="preserve">Sr. </w:t>
      </w:r>
      <w:proofErr w:type="gramStart"/>
      <w:r w:rsidRPr="000F1D9F">
        <w:rPr>
          <w:rFonts w:asciiTheme="minorHAnsi" w:hAnsiTheme="minorHAnsi" w:cstheme="minorHAnsi"/>
          <w:b/>
          <w:bCs/>
          <w:color w:val="000000"/>
          <w:szCs w:val="24"/>
          <w:lang w:val="es-AR" w:eastAsia="es-AR"/>
        </w:rPr>
        <w:t>Presidente</w:t>
      </w:r>
      <w:proofErr w:type="gramEnd"/>
      <w:r>
        <w:rPr>
          <w:rFonts w:asciiTheme="minorHAnsi" w:hAnsiTheme="minorHAnsi" w:cstheme="minorHAnsi"/>
          <w:b/>
          <w:bCs/>
          <w:color w:val="000000"/>
          <w:szCs w:val="24"/>
          <w:lang w:val="es-AR" w:eastAsia="es-AR"/>
        </w:rPr>
        <w:t>:</w:t>
      </w:r>
    </w:p>
    <w:p w14:paraId="2D05BEF8" w14:textId="0A62DD17" w:rsidR="00477670" w:rsidRPr="000F1D9F" w:rsidRDefault="00477670" w:rsidP="00013A8D">
      <w:pPr>
        <w:spacing w:before="240" w:after="200"/>
        <w:rPr>
          <w:rFonts w:asciiTheme="minorHAnsi" w:hAnsiTheme="minorHAnsi" w:cstheme="minorHAnsi"/>
          <w:sz w:val="28"/>
          <w:szCs w:val="28"/>
          <w:lang w:val="es-AR" w:eastAsia="es-AR"/>
        </w:rPr>
      </w:pPr>
      <w:r w:rsidRPr="000F1D9F">
        <w:rPr>
          <w:rFonts w:asciiTheme="minorHAnsi" w:hAnsiTheme="minorHAnsi" w:cstheme="minorHAnsi"/>
          <w:color w:val="000000"/>
          <w:szCs w:val="24"/>
          <w:lang w:val="es-AR" w:eastAsia="es-AR"/>
        </w:rPr>
        <w:t>Los piquetes se configuran como una de las problemáticas centrales en asuntos de seguridad para la Ciudad Autónoma de Buenos Aires, padeciendo más de 8000 piquetes en los últimos diez años. Esta situación ha propiciado una vulneración de los derechos de todos los porteños, quienes ven restringida su libertad de circulación. </w:t>
      </w:r>
    </w:p>
    <w:p w14:paraId="507C0211" w14:textId="77777777" w:rsidR="00477670" w:rsidRPr="000F1D9F" w:rsidRDefault="00477670" w:rsidP="00477670">
      <w:pPr>
        <w:spacing w:before="240" w:after="200"/>
        <w:rPr>
          <w:rFonts w:asciiTheme="minorHAnsi" w:hAnsiTheme="minorHAnsi" w:cstheme="minorHAnsi"/>
          <w:sz w:val="28"/>
          <w:szCs w:val="28"/>
          <w:lang w:val="es-AR" w:eastAsia="es-AR"/>
        </w:rPr>
      </w:pPr>
      <w:r w:rsidRPr="000F1D9F">
        <w:rPr>
          <w:rFonts w:asciiTheme="minorHAnsi" w:hAnsiTheme="minorHAnsi" w:cstheme="minorHAnsi"/>
          <w:color w:val="000000"/>
          <w:szCs w:val="24"/>
          <w:lang w:val="es-AR" w:eastAsia="es-AR"/>
        </w:rPr>
        <w:t xml:space="preserve">Las políticas empleadas por el Gobierno de la Ciudad de Buenos Aires al momento no han sido eficientes con un consecuente empeoramiento de la calidad de vida de los ciudadanos. La falta de interés político de las autoridades en torno a la intervención se ha traducido en una insuficiente reacción de las fuerzas policiales las cuales se han mostrado imposibilitadas de remover piquetes independientemente de la extensión de </w:t>
      </w:r>
      <w:proofErr w:type="gramStart"/>
      <w:r w:rsidRPr="000F1D9F">
        <w:rPr>
          <w:rFonts w:asciiTheme="minorHAnsi" w:hAnsiTheme="minorHAnsi" w:cstheme="minorHAnsi"/>
          <w:color w:val="000000"/>
          <w:szCs w:val="24"/>
          <w:lang w:val="es-AR" w:eastAsia="es-AR"/>
        </w:rPr>
        <w:t>los mismos</w:t>
      </w:r>
      <w:proofErr w:type="gramEnd"/>
      <w:r w:rsidRPr="000F1D9F">
        <w:rPr>
          <w:rFonts w:asciiTheme="minorHAnsi" w:hAnsiTheme="minorHAnsi" w:cstheme="minorHAnsi"/>
          <w:color w:val="000000"/>
          <w:szCs w:val="24"/>
          <w:lang w:val="es-AR" w:eastAsia="es-AR"/>
        </w:rPr>
        <w:t>.</w:t>
      </w:r>
    </w:p>
    <w:p w14:paraId="40681513" w14:textId="77777777" w:rsidR="00477670" w:rsidRPr="000F1D9F" w:rsidRDefault="00477670" w:rsidP="00477670">
      <w:pPr>
        <w:spacing w:before="240" w:after="200"/>
        <w:rPr>
          <w:rFonts w:asciiTheme="minorHAnsi" w:hAnsiTheme="minorHAnsi" w:cstheme="minorHAnsi"/>
          <w:sz w:val="28"/>
          <w:szCs w:val="28"/>
          <w:lang w:val="es-AR" w:eastAsia="es-AR"/>
        </w:rPr>
      </w:pPr>
      <w:r w:rsidRPr="000F1D9F">
        <w:rPr>
          <w:rFonts w:asciiTheme="minorHAnsi" w:hAnsiTheme="minorHAnsi" w:cstheme="minorHAnsi"/>
          <w:color w:val="000000"/>
          <w:szCs w:val="24"/>
          <w:lang w:val="es-AR" w:eastAsia="es-AR"/>
        </w:rPr>
        <w:t>Es conocida la vinculación entre las organizaciones sociales que promueven esta actividad y su manejo mafioso de las asistencias sociales brindadas por el Estado Nacional y el Estado de CABA. Por ello mismo es primordial que se rompa este vínculo extorsivo entre las organizaciones y los benefactores que realmente necesitan las ayudas. Nuestro Gobierno, bajo ningún concepto, debe financiar individuos que violen el artículo 14 de nuestra Constitución Nacional y el artículo 194 del Código Penal. Menos aún, subsidiar organizaciones que incentivan acciones ilícitas y fomentan actos de violencia.</w:t>
      </w:r>
    </w:p>
    <w:p w14:paraId="73FD5E01" w14:textId="77777777" w:rsidR="00477670" w:rsidRPr="000F1D9F" w:rsidRDefault="00477670" w:rsidP="00477670">
      <w:pPr>
        <w:spacing w:before="240" w:after="200"/>
        <w:rPr>
          <w:rFonts w:asciiTheme="minorHAnsi" w:hAnsiTheme="minorHAnsi" w:cstheme="minorHAnsi"/>
          <w:sz w:val="28"/>
          <w:szCs w:val="28"/>
          <w:lang w:val="es-AR" w:eastAsia="es-AR"/>
        </w:rPr>
      </w:pPr>
      <w:r w:rsidRPr="000F1D9F">
        <w:rPr>
          <w:rFonts w:asciiTheme="minorHAnsi" w:hAnsiTheme="minorHAnsi" w:cstheme="minorHAnsi"/>
          <w:color w:val="000000"/>
          <w:szCs w:val="24"/>
          <w:lang w:val="es-AR" w:eastAsia="es-AR"/>
        </w:rPr>
        <w:t>De esta forma, el presente proyecto de ley tiene por objetivo la creación del Registro de Identificación de Piqueteros a fin de comunicar a la justicia sobre aquellos individuos que obstaculicen y/o afecten la libre circulación.</w:t>
      </w:r>
      <w:r>
        <w:rPr>
          <w:rFonts w:asciiTheme="minorHAnsi" w:hAnsiTheme="minorHAnsi" w:cstheme="minorHAnsi"/>
          <w:color w:val="000000"/>
          <w:szCs w:val="24"/>
          <w:lang w:val="es-AR" w:eastAsia="es-AR"/>
        </w:rPr>
        <w:t xml:space="preserve"> </w:t>
      </w:r>
      <w:r w:rsidRPr="000F1D9F">
        <w:rPr>
          <w:rFonts w:asciiTheme="minorHAnsi" w:hAnsiTheme="minorHAnsi" w:cstheme="minorHAnsi"/>
          <w:color w:val="000000"/>
          <w:szCs w:val="24"/>
          <w:lang w:val="es-AR" w:eastAsia="es-AR"/>
        </w:rPr>
        <w:t>Quienes se hallen culpables, serán sancionados con una remoción inmediata de los beneficios sociales brindados e inhabilitando su percepción por un periodo de 10 años. </w:t>
      </w:r>
    </w:p>
    <w:p w14:paraId="5A0C3FFA" w14:textId="77777777" w:rsidR="00477670" w:rsidRPr="000F1D9F" w:rsidRDefault="00477670" w:rsidP="00477670">
      <w:pPr>
        <w:spacing w:before="240" w:after="200"/>
        <w:rPr>
          <w:rFonts w:asciiTheme="minorHAnsi" w:hAnsiTheme="minorHAnsi" w:cstheme="minorHAnsi"/>
          <w:sz w:val="28"/>
          <w:szCs w:val="28"/>
          <w:lang w:val="es-AR" w:eastAsia="es-AR"/>
        </w:rPr>
      </w:pPr>
      <w:r w:rsidRPr="000F1D9F">
        <w:rPr>
          <w:rFonts w:asciiTheme="minorHAnsi" w:hAnsiTheme="minorHAnsi" w:cstheme="minorHAnsi"/>
          <w:color w:val="000000"/>
          <w:szCs w:val="24"/>
          <w:lang w:val="es-AR" w:eastAsia="es-AR"/>
        </w:rPr>
        <w:t>La aplicación de la tecnología de reconocimiento facial permitiría poder identificar a los infractores sin poner en riesgo al personal policial, entendiendo dichos eventos como peligrosos para la integridad física de los transeúntes y los efectivos, facilitando a su vez dicho proceso. Al día de la fecha, el GCABA cuenta con las herramientas para su aplicación, disponiendo con un 75% del territorio de CABA videovigilado.  La eficiencia del sistema de reconocimiento facial se basa en su capacidad para lograr altos niveles de precisión y velocidad en la identificación y verificación de rostros, superando los desafíos técnicos y reduciendo ineficientes métodos alternativos. </w:t>
      </w:r>
    </w:p>
    <w:p w14:paraId="22FF3E27" w14:textId="77777777" w:rsidR="00477670" w:rsidRPr="000F1D9F" w:rsidRDefault="00477670" w:rsidP="00477670">
      <w:pPr>
        <w:spacing w:before="240" w:after="200"/>
        <w:rPr>
          <w:rFonts w:asciiTheme="minorHAnsi" w:hAnsiTheme="minorHAnsi" w:cstheme="minorHAnsi"/>
          <w:sz w:val="28"/>
          <w:szCs w:val="28"/>
          <w:lang w:val="es-AR" w:eastAsia="es-AR"/>
        </w:rPr>
      </w:pPr>
      <w:r w:rsidRPr="000F1D9F">
        <w:rPr>
          <w:rFonts w:asciiTheme="minorHAnsi" w:hAnsiTheme="minorHAnsi" w:cstheme="minorHAnsi"/>
          <w:color w:val="000000"/>
          <w:szCs w:val="24"/>
          <w:lang w:val="es-AR" w:eastAsia="es-AR"/>
        </w:rPr>
        <w:t>Es una obligación del Gobierno de la Ciudad de Buenos Aires abordar esta problemática mediante acciones concretas que permitan la desincentivación y disuasión de quienes estuviesen en vistas de replicar estos comportamientos nocivos para la sociedad. No podemos permitir que se continúen vulnerando los derechos de los porteños. </w:t>
      </w:r>
    </w:p>
    <w:p w14:paraId="350019F6" w14:textId="77777777" w:rsidR="00477670" w:rsidRPr="000F1D9F" w:rsidRDefault="00477670" w:rsidP="00477670">
      <w:pPr>
        <w:spacing w:before="240" w:after="200"/>
        <w:rPr>
          <w:rFonts w:asciiTheme="minorHAnsi" w:hAnsiTheme="minorHAnsi" w:cstheme="minorHAnsi"/>
          <w:sz w:val="28"/>
          <w:szCs w:val="28"/>
          <w:lang w:val="es-AR" w:eastAsia="es-AR"/>
        </w:rPr>
      </w:pPr>
      <w:r w:rsidRPr="000F1D9F">
        <w:rPr>
          <w:rFonts w:asciiTheme="minorHAnsi" w:hAnsiTheme="minorHAnsi" w:cstheme="minorHAnsi"/>
          <w:color w:val="000000"/>
          <w:szCs w:val="24"/>
          <w:lang w:val="es-AR" w:eastAsia="es-AR"/>
        </w:rPr>
        <w:t>Es por todo lo expuesto que solicito a mis pares la aprobación del presente proyecto de ley.</w:t>
      </w:r>
    </w:p>
    <w:p w14:paraId="5FF0CA42" w14:textId="77777777" w:rsidR="00477670" w:rsidRPr="000F1D9F" w:rsidRDefault="00477670" w:rsidP="00477670">
      <w:pPr>
        <w:rPr>
          <w:rFonts w:asciiTheme="minorHAnsi" w:hAnsiTheme="minorHAnsi" w:cstheme="minorHAnsi"/>
          <w:sz w:val="28"/>
          <w:szCs w:val="28"/>
          <w:u w:val="single"/>
          <w:lang w:val="es-MX"/>
        </w:rPr>
      </w:pPr>
    </w:p>
    <w:p w14:paraId="4DE91149" w14:textId="77777777" w:rsidR="00FD4913" w:rsidRPr="0032746A" w:rsidRDefault="00FD4913" w:rsidP="00B1383C">
      <w:pPr>
        <w:jc w:val="center"/>
        <w:rPr>
          <w:szCs w:val="24"/>
          <w:u w:val="single"/>
          <w:lang w:val="es-MX"/>
        </w:rPr>
      </w:pPr>
    </w:p>
    <w:sectPr w:rsidR="00FD4913" w:rsidRPr="0032746A" w:rsidSect="005A3AA1">
      <w:headerReference w:type="default" r:id="rId8"/>
      <w:footerReference w:type="default" r:id="rId9"/>
      <w:pgSz w:w="12242" w:h="20163" w:code="5"/>
      <w:pgMar w:top="2268" w:right="851" w:bottom="1418" w:left="28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DCB21" w14:textId="77777777" w:rsidR="002C5509" w:rsidRDefault="002C5509">
      <w:r>
        <w:separator/>
      </w:r>
    </w:p>
  </w:endnote>
  <w:endnote w:type="continuationSeparator" w:id="0">
    <w:p w14:paraId="1896AC38" w14:textId="77777777" w:rsidR="002C5509" w:rsidRDefault="002C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44D7" w14:textId="77777777" w:rsidR="00601A75" w:rsidRPr="00553528" w:rsidRDefault="00601A75">
    <w:pPr>
      <w:pStyle w:val="Piedepgina"/>
      <w:rPr>
        <w:color w:val="333333"/>
        <w:sz w:val="20"/>
      </w:rPr>
    </w:pPr>
    <w:bookmarkStart w:id="0" w:name="Despacho"/>
    <w:bookmarkEnd w:id="0"/>
  </w:p>
  <w:p w14:paraId="3DFA9910" w14:textId="1B5A6347" w:rsidR="00601A75" w:rsidRPr="00553528" w:rsidRDefault="00601A75">
    <w:pPr>
      <w:pStyle w:val="Piedepgina"/>
      <w:rPr>
        <w:color w:val="333333"/>
        <w:sz w:val="20"/>
      </w:rPr>
    </w:pPr>
    <w:r w:rsidRPr="00553528">
      <w:rPr>
        <w:color w:val="333333"/>
        <w:sz w:val="20"/>
      </w:rPr>
      <w:t xml:space="preserve">Último cambio: </w:t>
    </w:r>
    <w:fldSimple w:instr=" SAVEDATE  \* MERGEFORMAT ">
      <w:r w:rsidR="00701AA5" w:rsidRPr="00701AA5">
        <w:rPr>
          <w:noProof/>
          <w:color w:val="333333"/>
          <w:sz w:val="20"/>
        </w:rPr>
        <w:t>15/06/2023 16:43:00</w:t>
      </w:r>
    </w:fldSimple>
    <w:r w:rsidRPr="00553528">
      <w:rPr>
        <w:color w:val="333333"/>
        <w:sz w:val="20"/>
      </w:rPr>
      <w:t xml:space="preserve">  -  Cantidad de caracteres: </w:t>
    </w:r>
    <w:fldSimple w:instr=" NUMCHARS  \* MERGEFORMAT ">
      <w:r w:rsidR="00701AA5" w:rsidRPr="00701AA5">
        <w:rPr>
          <w:noProof/>
          <w:color w:val="333333"/>
          <w:sz w:val="20"/>
        </w:rPr>
        <w:t>3682</w:t>
      </w:r>
    </w:fldSimple>
    <w:r w:rsidRPr="00553528">
      <w:rPr>
        <w:color w:val="333333"/>
        <w:sz w:val="20"/>
      </w:rPr>
      <w:t xml:space="preserve"> - Cantidad de palabras: </w:t>
    </w:r>
    <w:fldSimple w:instr=" NUMWORDS  \* MERGEFORMAT ">
      <w:r w:rsidR="00701AA5" w:rsidRPr="00701AA5">
        <w:rPr>
          <w:noProof/>
          <w:color w:val="333333"/>
          <w:sz w:val="20"/>
        </w:rPr>
        <w:t>655</w:t>
      </w:r>
    </w:fldSimple>
  </w:p>
  <w:p w14:paraId="51CED40D" w14:textId="77777777" w:rsidR="00601A75" w:rsidRPr="00553528" w:rsidRDefault="00601A75" w:rsidP="00B05649">
    <w:pPr>
      <w:pStyle w:val="Piedepgina"/>
      <w:tabs>
        <w:tab w:val="left" w:pos="3565"/>
      </w:tabs>
      <w:rPr>
        <w:rStyle w:val="Nmerodepgina"/>
        <w:color w:val="333333"/>
      </w:rPr>
    </w:pPr>
    <w:r w:rsidRPr="00553528">
      <w:rPr>
        <w:color w:val="333333"/>
        <w:sz w:val="20"/>
      </w:rPr>
      <w:tab/>
      <w:t>Pág.</w:t>
    </w:r>
    <w:r w:rsidRPr="00553528">
      <w:rPr>
        <w:color w:val="333333"/>
      </w:rPr>
      <w:t xml:space="preserve"> </w:t>
    </w:r>
    <w:r w:rsidR="00017C20" w:rsidRPr="00553528">
      <w:rPr>
        <w:rStyle w:val="Nmerodepgina"/>
        <w:color w:val="333333"/>
      </w:rPr>
      <w:fldChar w:fldCharType="begin"/>
    </w:r>
    <w:r w:rsidRPr="00553528">
      <w:rPr>
        <w:rStyle w:val="Nmerodepgina"/>
        <w:color w:val="333333"/>
      </w:rPr>
      <w:instrText xml:space="preserve"> PAGE </w:instrText>
    </w:r>
    <w:r w:rsidR="00017C20" w:rsidRPr="00553528">
      <w:rPr>
        <w:rStyle w:val="Nmerodepgina"/>
        <w:color w:val="333333"/>
      </w:rPr>
      <w:fldChar w:fldCharType="separate"/>
    </w:r>
    <w:r w:rsidR="0032746A">
      <w:rPr>
        <w:rStyle w:val="Nmerodepgina"/>
        <w:noProof/>
        <w:color w:val="333333"/>
      </w:rPr>
      <w:t>10</w:t>
    </w:r>
    <w:r w:rsidR="00017C20" w:rsidRPr="00553528">
      <w:rPr>
        <w:rStyle w:val="Nmerodepgina"/>
        <w:color w:val="333333"/>
      </w:rPr>
      <w:fldChar w:fldCharType="end"/>
    </w:r>
    <w:r w:rsidRPr="00553528">
      <w:rPr>
        <w:rStyle w:val="Nmerodepgina"/>
        <w:color w:val="333333"/>
      </w:rPr>
      <w:t>/</w:t>
    </w:r>
    <w:fldSimple w:instr=" NUMPAGES  \* MERGEFORMAT ">
      <w:r w:rsidR="0032746A" w:rsidRPr="0032746A">
        <w:rPr>
          <w:rStyle w:val="Nmerodepgina"/>
          <w:noProof/>
          <w:color w:val="333333"/>
        </w:rPr>
        <w:t>10</w:t>
      </w:r>
    </w:fldSimple>
    <w:r w:rsidRPr="00553528">
      <w:rPr>
        <w:rStyle w:val="Nmerodepgina"/>
        <w:color w:val="333333"/>
      </w:rPr>
      <w:t xml:space="preserve"> </w:t>
    </w:r>
  </w:p>
  <w:p w14:paraId="06A9DD61" w14:textId="77777777" w:rsidR="00601A75" w:rsidRPr="00553528" w:rsidRDefault="00601A75">
    <w:pPr>
      <w:pStyle w:val="Piedepgina"/>
      <w:rPr>
        <w:color w:val="333333"/>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AD771" w14:textId="77777777" w:rsidR="002C5509" w:rsidRDefault="002C5509">
      <w:r>
        <w:separator/>
      </w:r>
    </w:p>
  </w:footnote>
  <w:footnote w:type="continuationSeparator" w:id="0">
    <w:p w14:paraId="636A8E91" w14:textId="77777777" w:rsidR="002C5509" w:rsidRDefault="002C5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4E5F" w14:textId="77777777" w:rsidR="0033168A" w:rsidRDefault="00AC7BC5" w:rsidP="0033168A">
    <w:pPr>
      <w:pStyle w:val="Encabezado"/>
      <w:ind w:left="-2410" w:firstLine="850"/>
      <w:jc w:val="center"/>
      <w:rPr>
        <w:i/>
        <w:sz w:val="18"/>
        <w:szCs w:val="18"/>
      </w:rPr>
    </w:pPr>
    <w:r>
      <w:rPr>
        <w:noProof/>
        <w:lang w:val="en-US" w:eastAsia="en-US"/>
      </w:rPr>
      <w:drawing>
        <wp:inline distT="0" distB="0" distL="0" distR="0" wp14:anchorId="7D186115" wp14:editId="2B51605C">
          <wp:extent cx="1885950" cy="342900"/>
          <wp:effectExtent l="19050" t="0" r="0" b="0"/>
          <wp:docPr id="13"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14:paraId="09674EAF" w14:textId="77777777" w:rsidR="00601A75" w:rsidRDefault="00601A75" w:rsidP="0033168A">
    <w:pPr>
      <w:pStyle w:val="Encabezado"/>
      <w:jc w:val="center"/>
      <w:rPr>
        <w:i/>
        <w:color w:val="00000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C15B96"/>
    <w:multiLevelType w:val="multilevel"/>
    <w:tmpl w:val="A1B893DC"/>
    <w:lvl w:ilvl="0">
      <w:start w:val="1"/>
      <w:numFmt w:val="upperLetter"/>
      <w:lvlText w:val="%1-"/>
      <w:lvlJc w:val="left"/>
      <w:pPr>
        <w:ind w:left="566" w:hanging="566"/>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1" w15:restartNumberingAfterBreak="0">
    <w:nsid w:val="5F15050F"/>
    <w:multiLevelType w:val="multilevel"/>
    <w:tmpl w:val="75083CC2"/>
    <w:lvl w:ilvl="0">
      <w:start w:val="1"/>
      <w:numFmt w:val="upperLetter"/>
      <w:lvlText w:val="%1-"/>
      <w:lvlJc w:val="left"/>
      <w:pPr>
        <w:ind w:left="566" w:hanging="566"/>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num w:numId="1" w16cid:durableId="1470055955">
    <w:abstractNumId w:val="0"/>
  </w:num>
  <w:num w:numId="2" w16cid:durableId="2054890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15A"/>
    <w:rsid w:val="00000D04"/>
    <w:rsid w:val="00001988"/>
    <w:rsid w:val="000031F8"/>
    <w:rsid w:val="00013A8D"/>
    <w:rsid w:val="00017C20"/>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74CB"/>
    <w:rsid w:val="000F7E30"/>
    <w:rsid w:val="00103C6B"/>
    <w:rsid w:val="00104335"/>
    <w:rsid w:val="00127D10"/>
    <w:rsid w:val="00136787"/>
    <w:rsid w:val="00145948"/>
    <w:rsid w:val="00155C7C"/>
    <w:rsid w:val="00160A2A"/>
    <w:rsid w:val="001614A7"/>
    <w:rsid w:val="00187CBF"/>
    <w:rsid w:val="0019414B"/>
    <w:rsid w:val="001A6BDA"/>
    <w:rsid w:val="001B0CF3"/>
    <w:rsid w:val="001B770D"/>
    <w:rsid w:val="001C18CC"/>
    <w:rsid w:val="001D480C"/>
    <w:rsid w:val="001E5394"/>
    <w:rsid w:val="001F2924"/>
    <w:rsid w:val="001F3AFD"/>
    <w:rsid w:val="00205802"/>
    <w:rsid w:val="00205DAD"/>
    <w:rsid w:val="00212890"/>
    <w:rsid w:val="00223436"/>
    <w:rsid w:val="00227F59"/>
    <w:rsid w:val="002327DE"/>
    <w:rsid w:val="00246DF0"/>
    <w:rsid w:val="0026220D"/>
    <w:rsid w:val="00265972"/>
    <w:rsid w:val="00275865"/>
    <w:rsid w:val="00276A7E"/>
    <w:rsid w:val="00284770"/>
    <w:rsid w:val="00296815"/>
    <w:rsid w:val="002971A4"/>
    <w:rsid w:val="002B47D0"/>
    <w:rsid w:val="002C5509"/>
    <w:rsid w:val="002C768C"/>
    <w:rsid w:val="002D05E9"/>
    <w:rsid w:val="002D14E8"/>
    <w:rsid w:val="002D533A"/>
    <w:rsid w:val="002D778C"/>
    <w:rsid w:val="002E38C3"/>
    <w:rsid w:val="002F7961"/>
    <w:rsid w:val="00302300"/>
    <w:rsid w:val="00305DD1"/>
    <w:rsid w:val="003145ED"/>
    <w:rsid w:val="00315C77"/>
    <w:rsid w:val="0032746A"/>
    <w:rsid w:val="0033168A"/>
    <w:rsid w:val="00335CD9"/>
    <w:rsid w:val="00340F54"/>
    <w:rsid w:val="0035681D"/>
    <w:rsid w:val="003A7311"/>
    <w:rsid w:val="003B471C"/>
    <w:rsid w:val="003C4F89"/>
    <w:rsid w:val="003D10AB"/>
    <w:rsid w:val="003D4000"/>
    <w:rsid w:val="003F00AC"/>
    <w:rsid w:val="003F1EFD"/>
    <w:rsid w:val="003F4249"/>
    <w:rsid w:val="00401C75"/>
    <w:rsid w:val="0040761B"/>
    <w:rsid w:val="00422C3F"/>
    <w:rsid w:val="004354AC"/>
    <w:rsid w:val="00446E1A"/>
    <w:rsid w:val="00477670"/>
    <w:rsid w:val="004847CA"/>
    <w:rsid w:val="004B7714"/>
    <w:rsid w:val="004D2D62"/>
    <w:rsid w:val="004D30D5"/>
    <w:rsid w:val="004D434D"/>
    <w:rsid w:val="004D438B"/>
    <w:rsid w:val="004E235F"/>
    <w:rsid w:val="0051012E"/>
    <w:rsid w:val="005142E6"/>
    <w:rsid w:val="00514503"/>
    <w:rsid w:val="00522C71"/>
    <w:rsid w:val="00534552"/>
    <w:rsid w:val="00540D49"/>
    <w:rsid w:val="00540E5C"/>
    <w:rsid w:val="00550A79"/>
    <w:rsid w:val="00551DE0"/>
    <w:rsid w:val="00553528"/>
    <w:rsid w:val="0057409D"/>
    <w:rsid w:val="005769D4"/>
    <w:rsid w:val="00584777"/>
    <w:rsid w:val="00587242"/>
    <w:rsid w:val="005A1232"/>
    <w:rsid w:val="005A32ED"/>
    <w:rsid w:val="005A3AA1"/>
    <w:rsid w:val="005A4D27"/>
    <w:rsid w:val="005B0FAF"/>
    <w:rsid w:val="005B14CE"/>
    <w:rsid w:val="005B6538"/>
    <w:rsid w:val="005C37AB"/>
    <w:rsid w:val="005E6B40"/>
    <w:rsid w:val="005F35E2"/>
    <w:rsid w:val="00601A75"/>
    <w:rsid w:val="00606D7C"/>
    <w:rsid w:val="00616F70"/>
    <w:rsid w:val="00622DE5"/>
    <w:rsid w:val="00636BE0"/>
    <w:rsid w:val="0064363E"/>
    <w:rsid w:val="0065711B"/>
    <w:rsid w:val="00663951"/>
    <w:rsid w:val="006811D6"/>
    <w:rsid w:val="00690392"/>
    <w:rsid w:val="00697F98"/>
    <w:rsid w:val="006A6925"/>
    <w:rsid w:val="006C326A"/>
    <w:rsid w:val="006C40E9"/>
    <w:rsid w:val="006D3303"/>
    <w:rsid w:val="006D5CB7"/>
    <w:rsid w:val="006D6224"/>
    <w:rsid w:val="006E3675"/>
    <w:rsid w:val="00701AA5"/>
    <w:rsid w:val="00705135"/>
    <w:rsid w:val="00706B8E"/>
    <w:rsid w:val="00715AF3"/>
    <w:rsid w:val="00720C1E"/>
    <w:rsid w:val="00734F30"/>
    <w:rsid w:val="007410E7"/>
    <w:rsid w:val="007420D8"/>
    <w:rsid w:val="007518E4"/>
    <w:rsid w:val="00771B54"/>
    <w:rsid w:val="007728C1"/>
    <w:rsid w:val="007759C5"/>
    <w:rsid w:val="00777916"/>
    <w:rsid w:val="00780167"/>
    <w:rsid w:val="00795E19"/>
    <w:rsid w:val="007B0FD7"/>
    <w:rsid w:val="007B3715"/>
    <w:rsid w:val="007B6DE7"/>
    <w:rsid w:val="007C0373"/>
    <w:rsid w:val="007C0CF9"/>
    <w:rsid w:val="007D2169"/>
    <w:rsid w:val="007D2459"/>
    <w:rsid w:val="007E2AB2"/>
    <w:rsid w:val="007E3534"/>
    <w:rsid w:val="007E36D1"/>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B4536"/>
    <w:rsid w:val="008C4AC3"/>
    <w:rsid w:val="008E4D0C"/>
    <w:rsid w:val="00906685"/>
    <w:rsid w:val="00910E0F"/>
    <w:rsid w:val="0091690E"/>
    <w:rsid w:val="00947238"/>
    <w:rsid w:val="009624FC"/>
    <w:rsid w:val="009635E7"/>
    <w:rsid w:val="0096461D"/>
    <w:rsid w:val="009953AF"/>
    <w:rsid w:val="00996E34"/>
    <w:rsid w:val="009A6E2B"/>
    <w:rsid w:val="009B4FAC"/>
    <w:rsid w:val="009C20D3"/>
    <w:rsid w:val="009D6361"/>
    <w:rsid w:val="009E5835"/>
    <w:rsid w:val="009F4E01"/>
    <w:rsid w:val="00A06A2B"/>
    <w:rsid w:val="00A07090"/>
    <w:rsid w:val="00A11AD7"/>
    <w:rsid w:val="00A1286B"/>
    <w:rsid w:val="00A240CA"/>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0BDD"/>
    <w:rsid w:val="00AB1445"/>
    <w:rsid w:val="00AB5EB2"/>
    <w:rsid w:val="00AC3839"/>
    <w:rsid w:val="00AC7BC5"/>
    <w:rsid w:val="00AE2E8F"/>
    <w:rsid w:val="00AF5760"/>
    <w:rsid w:val="00AF6352"/>
    <w:rsid w:val="00B05649"/>
    <w:rsid w:val="00B1383C"/>
    <w:rsid w:val="00B1723C"/>
    <w:rsid w:val="00B177FE"/>
    <w:rsid w:val="00B264C1"/>
    <w:rsid w:val="00B31B65"/>
    <w:rsid w:val="00B36178"/>
    <w:rsid w:val="00B3781F"/>
    <w:rsid w:val="00B4532F"/>
    <w:rsid w:val="00B46232"/>
    <w:rsid w:val="00B82C9C"/>
    <w:rsid w:val="00B85EE2"/>
    <w:rsid w:val="00B93565"/>
    <w:rsid w:val="00BD3EBD"/>
    <w:rsid w:val="00BF2B7B"/>
    <w:rsid w:val="00BF71C2"/>
    <w:rsid w:val="00C26F53"/>
    <w:rsid w:val="00C330CB"/>
    <w:rsid w:val="00C3675D"/>
    <w:rsid w:val="00C419C1"/>
    <w:rsid w:val="00C51E49"/>
    <w:rsid w:val="00C521F9"/>
    <w:rsid w:val="00C63351"/>
    <w:rsid w:val="00C71253"/>
    <w:rsid w:val="00C734F9"/>
    <w:rsid w:val="00C87365"/>
    <w:rsid w:val="00C92E41"/>
    <w:rsid w:val="00C93FF6"/>
    <w:rsid w:val="00CC20B0"/>
    <w:rsid w:val="00CD3069"/>
    <w:rsid w:val="00CE163F"/>
    <w:rsid w:val="00D05B5E"/>
    <w:rsid w:val="00D21279"/>
    <w:rsid w:val="00D23C57"/>
    <w:rsid w:val="00D40058"/>
    <w:rsid w:val="00D43AA2"/>
    <w:rsid w:val="00D518DB"/>
    <w:rsid w:val="00D55ECB"/>
    <w:rsid w:val="00D67721"/>
    <w:rsid w:val="00D758CE"/>
    <w:rsid w:val="00D76A86"/>
    <w:rsid w:val="00D81397"/>
    <w:rsid w:val="00D927D4"/>
    <w:rsid w:val="00DD2795"/>
    <w:rsid w:val="00DD4DE2"/>
    <w:rsid w:val="00DD520D"/>
    <w:rsid w:val="00DF0164"/>
    <w:rsid w:val="00DF54AA"/>
    <w:rsid w:val="00E07D33"/>
    <w:rsid w:val="00E12909"/>
    <w:rsid w:val="00E12DDE"/>
    <w:rsid w:val="00E143B6"/>
    <w:rsid w:val="00E30CFF"/>
    <w:rsid w:val="00E55186"/>
    <w:rsid w:val="00E615F1"/>
    <w:rsid w:val="00E63146"/>
    <w:rsid w:val="00E64A1D"/>
    <w:rsid w:val="00E74920"/>
    <w:rsid w:val="00E81EE5"/>
    <w:rsid w:val="00E91F21"/>
    <w:rsid w:val="00EB1E91"/>
    <w:rsid w:val="00EB6956"/>
    <w:rsid w:val="00EF0D22"/>
    <w:rsid w:val="00F0515A"/>
    <w:rsid w:val="00F13C69"/>
    <w:rsid w:val="00F41DF6"/>
    <w:rsid w:val="00F52245"/>
    <w:rsid w:val="00F5569F"/>
    <w:rsid w:val="00F60308"/>
    <w:rsid w:val="00F640D0"/>
    <w:rsid w:val="00F75389"/>
    <w:rsid w:val="00F903E8"/>
    <w:rsid w:val="00FA0C8C"/>
    <w:rsid w:val="00FB26DA"/>
    <w:rsid w:val="00FC138B"/>
    <w:rsid w:val="00FD07F5"/>
    <w:rsid w:val="00FD4913"/>
    <w:rsid w:val="00FF58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F8077"/>
  <w15:docId w15:val="{C2980B1A-5BCC-4D58-A1CE-B4764311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951"/>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663951"/>
    <w:pPr>
      <w:ind w:left="3686"/>
    </w:pPr>
  </w:style>
  <w:style w:type="paragraph" w:styleId="Encabezado">
    <w:name w:val="header"/>
    <w:basedOn w:val="Normal"/>
    <w:link w:val="EncabezadoCar"/>
    <w:uiPriority w:val="99"/>
    <w:rsid w:val="00663951"/>
    <w:pPr>
      <w:tabs>
        <w:tab w:val="center" w:pos="4419"/>
        <w:tab w:val="right" w:pos="8838"/>
      </w:tabs>
    </w:pPr>
  </w:style>
  <w:style w:type="paragraph" w:styleId="Piedepgina">
    <w:name w:val="footer"/>
    <w:basedOn w:val="Normal"/>
    <w:rsid w:val="00663951"/>
    <w:pPr>
      <w:tabs>
        <w:tab w:val="center" w:pos="4419"/>
        <w:tab w:val="right" w:pos="8838"/>
      </w:tabs>
    </w:pPr>
  </w:style>
  <w:style w:type="character" w:styleId="Nmerodepgina">
    <w:name w:val="page number"/>
    <w:basedOn w:val="Fuentedeprrafopredeter"/>
    <w:rsid w:val="00663951"/>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9635E7"/>
    <w:rPr>
      <w:rFonts w:ascii="Tahoma" w:hAnsi="Tahoma" w:cs="Tahoma"/>
      <w:sz w:val="16"/>
      <w:szCs w:val="16"/>
    </w:rPr>
  </w:style>
  <w:style w:type="character" w:customStyle="1" w:styleId="TextodegloboCar">
    <w:name w:val="Texto de globo Car"/>
    <w:basedOn w:val="Fuentedeprrafopredeter"/>
    <w:link w:val="Textodeglobo"/>
    <w:uiPriority w:val="99"/>
    <w:semiHidden/>
    <w:rsid w:val="009635E7"/>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lasala\AppData\Roaming\Microsoft\Plantillas\Legislatura\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E7D73-8A34-4C9D-98FA-C944B9A8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2</TotalTime>
  <Pages>2</Pages>
  <Words>658</Words>
  <Characters>3704</Characters>
  <Application>Microsoft Office Word</Application>
  <DocSecurity>0</DocSecurity>
  <Lines>75</Lines>
  <Paragraphs>22</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gulasala</dc:creator>
  <cp:lastModifiedBy>Victoria Contreras</cp:lastModifiedBy>
  <cp:revision>5</cp:revision>
  <cp:lastPrinted>2023-05-05T15:44:00Z</cp:lastPrinted>
  <dcterms:created xsi:type="dcterms:W3CDTF">2023-06-15T19:43:00Z</dcterms:created>
  <dcterms:modified xsi:type="dcterms:W3CDTF">2023-06-15T19:45:00Z</dcterms:modified>
</cp:coreProperties>
</file>