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B83" w:rsidRDefault="00D82B83" w:rsidP="00D82B83">
      <w:pPr>
        <w:pStyle w:val="normal0"/>
        <w:spacing w:after="0" w:line="276" w:lineRule="auto"/>
        <w:jc w:val="center"/>
        <w:rPr>
          <w:rFonts w:ascii="Times New Roman" w:eastAsia="Times New Roman" w:hAnsi="Times New Roman" w:cs="Times New Roman"/>
          <w:b/>
          <w:color w:val="333333"/>
          <w:sz w:val="24"/>
          <w:szCs w:val="24"/>
          <w:highlight w:val="white"/>
        </w:rPr>
      </w:pPr>
      <w:bookmarkStart w:id="0" w:name="_GoBack"/>
      <w:bookmarkEnd w:id="0"/>
      <w:r>
        <w:rPr>
          <w:rFonts w:ascii="Times New Roman" w:eastAsia="Times New Roman" w:hAnsi="Times New Roman" w:cs="Times New Roman"/>
          <w:b/>
          <w:color w:val="333333"/>
          <w:sz w:val="24"/>
          <w:szCs w:val="24"/>
          <w:highlight w:val="white"/>
        </w:rPr>
        <w:t>PROYECTO DE LEY</w:t>
      </w:r>
    </w:p>
    <w:p w:rsidR="00D82B83" w:rsidRDefault="00D82B83" w:rsidP="00D82B83">
      <w:pPr>
        <w:pStyle w:val="normal0"/>
        <w:spacing w:after="0" w:line="276" w:lineRule="auto"/>
        <w:jc w:val="center"/>
        <w:rPr>
          <w:rFonts w:ascii="Arial" w:eastAsia="Arial" w:hAnsi="Arial" w:cs="Arial"/>
          <w:b/>
          <w:color w:val="333333"/>
          <w:sz w:val="24"/>
          <w:szCs w:val="24"/>
          <w:highlight w:val="white"/>
        </w:rPr>
      </w:pPr>
    </w:p>
    <w:p w:rsidR="00D82B83" w:rsidRDefault="00D82B83" w:rsidP="00D82B83">
      <w:pPr>
        <w:pStyle w:val="normal0"/>
        <w:spacing w:after="0" w:line="276" w:lineRule="auto"/>
        <w:jc w:val="center"/>
        <w:rPr>
          <w:rFonts w:ascii="Arial" w:eastAsia="Arial" w:hAnsi="Arial" w:cs="Arial"/>
          <w:b/>
          <w:color w:val="333333"/>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Artículo 1°.- Establécese una asignación no remunerativa para los trabajadores y las trabajadoras en actividad dependientes del Gobierno de la Ciudad Autónoma de Buenos Aires, sin importar su modalidad de contratación, comprendidos en la Ley N° 471 (T.C. Ley 6.347), la Ley N° 6.035 (T.C. Ley 6.347), la Ordenanza 40.593 (T.C. Ley 6.347) y la Ley N° 5.688 (T.C. Ley 6.347) o en otra normativa aplicable, que ascenderá a la suma de PESOS SESENTA MIL ($60.000), que será abonada en DOS (2) cuotas de PESOS TREINTA MIL ($30.000) con los salarios devengados en los meses de septiembre y octubre de 2023.</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Artículo 2°.- Cuando la prestación de servicios fuere inferior a la jornada legal o convencional, los trabajadores y las trabajadoras percibirán la asignación no remunerativa en forma proporcional, de acuerdo a los mecanismos de liquidación previstos en el Convenio Colectivo de Trabajo aplicable o, supletoriamente, según las reglas generales contenidas en las leyes que les resulten aplicables de acuerdo a su modalidad de contratación.</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Artículo 3°.- La asignación no remunerativa dispuesta en el artículo 1° de la presente se aplicará a los trabajadores y las trabajadoras que perciben salarios netos, incluyendo conceptos remunerativos y no remunerativos, correspondientes al devengado en el mes de agosto de 2023, inferiores a PESOS CUATROCIENTOS MIL ($400.000) o el monto proporcional en el caso de que la prestación de servicios del trabajador o de la trabajadora fuere inferior a la jornada legal o convencional, de acuerdo a lo dispuesto en el artículo 2° del presente.</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Artículo 4°.- El monto mensual de la asignación no remunerativa dispuesta en el artículo 1º del presente será equivalente a:</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 PESOS TREINTA MIL ($30.000) para los trabajadores y las trabajadoras que perciben salarios netos, correspondientes al devengado en el mes de agosto de 2023, menores o iguales a PESOS TRESCIENTOS SETENTA MIL ($370.000);</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 la diferencia entre PESOS CUATROCIENTOS MIL ($400.000) y los salarios netos superiores a PESOS TRESCIENTOS SETENTA MIL ($370.000) correspondientes al devengado en el mes de agosto de 2023, para los trabajadores y las trabajadoras que perciben salarios netos mayores al último monto mencionado, pero menores a PESOS CUATROCIENTOS MIL ($400.000).</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Cuando la prestación de servicios del trabajador o de la trabajadora fuere inferior a la jornada legal o convencional, los montos mencionados en el presente artículo serán expresados en forma proporcional a la jornada trabajada, de acuerdo a lo dispuesto en el artículo 2° del presente.</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Artículo 5°.- La asignación no remunerativa prevista en el artículo 1° de la presente podrá ser absorbida en concepto de aumentos salariales establecidos en el marco de las Negociaciones Colectivas.</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p>
    <w:p w:rsidR="00D82B83" w:rsidRDefault="00D82B83" w:rsidP="00D82B83">
      <w:pPr>
        <w:pStyle w:val="normal0"/>
        <w:spacing w:before="240" w:after="24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Artículo 6°.- El GCBA invitará a las empresas prestadoras de servicios en las distintas jurisdicciones que lo componen, a adherirse a la normativa. En los casos en los que dichas empresas requieran asistencia económica para el financiamiento de la medida presentada, el GCBA deberá contribuir con recursos recaudados a los fines de la puesta en práctica de la ley aquí presentada. </w:t>
      </w:r>
    </w:p>
    <w:p w:rsidR="00D82B83" w:rsidRDefault="00D82B83" w:rsidP="00D82B83">
      <w:pPr>
        <w:pStyle w:val="normal0"/>
        <w:spacing w:after="0"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Artículo 7°.- Comuníquese, etc.</w:t>
      </w: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FUNDAMENTOS</w:t>
      </w:r>
    </w:p>
    <w:p w:rsidR="00D82B83" w:rsidRDefault="00D82B83" w:rsidP="00D82B83">
      <w:pPr>
        <w:pStyle w:val="normal0"/>
        <w:spacing w:after="0" w:line="276" w:lineRule="auto"/>
        <w:rPr>
          <w:rFonts w:ascii="Times New Roman" w:eastAsia="Times New Roman" w:hAnsi="Times New Roman" w:cs="Times New Roman"/>
          <w:b/>
          <w:color w:val="333333"/>
          <w:sz w:val="24"/>
          <w:szCs w:val="24"/>
          <w:highlight w:val="white"/>
        </w:rPr>
      </w:pPr>
    </w:p>
    <w:p w:rsidR="00D82B83" w:rsidRDefault="00D82B83" w:rsidP="00D82B83">
      <w:pPr>
        <w:pStyle w:val="normal0"/>
        <w:spacing w:after="0" w:line="276" w:lineRule="auto"/>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Sr. Presidente:</w:t>
      </w: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El Decreto de Necesidad y Urgencia 438/2023, firmado por el presidente de la Nación, estableció el pago de una suma fija equivalente a $ 60.000 dirigida a trabajadores del ámbito público y del ámbito privado, a pagar en dos cuotas con los salarios de agosto y septiembre.</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En los considerandos de dicho decreto, se reconoce la existencia de un contexto económico desafiante, y que si bien el mecanismo de la negociación colectiva continúa vigente, el aumento de las presiones inflacionarias como consecuencia de la devaluación del peso frente al dólar estadounidense hace necesaria la compensación inmediata de salario de los trabajadores del ámbito público, privado y de casas particulares.</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 su vez, se sostiene que el objetivo de dicha compensación es construir un sendero de recomposición del salario hasta que los mecanismos de negociación colectiva permitan reconstruir el poder adquisitivo de los trabajadores.</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En la ciudad, los trabajadores del ámbito privado y de casas particulares residentes se encuentran cubiertos por el mencionado decreto. Sin embargo, los trabajadores del ámbito público, que de igual manera vieron reducido el poder adquisitivo de su salario por el escenario ya mencionado, no pueden acceder a dicho beneficio ya que las autoridades locales han decidido no adherir al pago de la suma fija.</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Asimismo, la Ciudad atraviesa cifras vinculadas a la inflación mayores al promedio nacional. Durante julio de 2023, la inflación a nivel nacional en términos interanuales alcanzó el 113,4%, mientras que en la Ciudad de Buenos Aires esta cifra rondó los 117,9%, es decir 4,5 puntos porcentuales adicionales.</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En este contexto, es de suma relevancia que desde el ámbito legislativo se construyan los acuerdos que permitan a los trabajadores y trabajadoras del Gobierno de la Ciudad sostener sus condiciones de vida. Teniendo en cuenta que el mismo cuenta con los recursos para hacerlo, el no establecimiento de la asignación remunerativa pareciera tener implicancias políticas. No está de más mencionar que durante el primer semestre del 2023 el GCBA recaudó un 10,8% más, en términos reales interanuales, que en el mismo periodo para 2022. A su vez, se discutirá una importante ampliación presupuestaria, que bien podría tenerse en consideración para el efectivo pago de la suma fija propuesta.</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Por ese motivo, el presente proyecto de ley propone dejar de lado las especulaciones y decidir  el establecimiento de una suma fija para todos los trabajadores dependientes del Gobierno de la Ciudad de Buenos Aires, contemplando a aquellos que se desempeñan  en la  Administración Pública del Gobierno de la Ciudad Autónoma de Buenos Aires, dependiente del Poder Ejecutivo, inclusive entes jurídicamente descentralizados, y sociedades estatales y el personal dependiente de las comunas; a los docentes, a los profesionales de la salud y a quienes conforman el sistema integral de seguridad pública.</w:t>
      </w:r>
    </w:p>
    <w:p w:rsidR="00D82B83" w:rsidRDefault="00D82B83" w:rsidP="00D82B83">
      <w:pPr>
        <w:pStyle w:val="normal0"/>
        <w:spacing w:after="0" w:line="276" w:lineRule="auto"/>
        <w:jc w:val="both"/>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Por todo lo expuesto, solicito la aprobación del presente Proyecto de Ley.</w:t>
      </w: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rPr>
          <w:rFonts w:ascii="Arial" w:eastAsia="Arial" w:hAnsi="Arial" w:cs="Arial"/>
          <w:b/>
          <w:color w:val="333333"/>
          <w:sz w:val="24"/>
          <w:szCs w:val="24"/>
          <w:highlight w:val="white"/>
        </w:rPr>
      </w:pPr>
    </w:p>
    <w:p w:rsidR="00D82B83" w:rsidRDefault="00D82B83" w:rsidP="00D82B83">
      <w:pPr>
        <w:pStyle w:val="normal0"/>
        <w:spacing w:after="0" w:line="276" w:lineRule="auto"/>
        <w:jc w:val="both"/>
        <w:rPr>
          <w:rFonts w:ascii="Times New Roman" w:eastAsia="Times New Roman" w:hAnsi="Times New Roman" w:cs="Times New Roman"/>
          <w:b/>
        </w:rPr>
      </w:pPr>
    </w:p>
    <w:p w:rsidR="00133C9B" w:rsidRDefault="00133C9B"/>
    <w:sectPr w:rsidR="00133C9B" w:rsidSect="00CB349D">
      <w:headerReference w:type="default" r:id="rId7"/>
      <w:footerReference w:type="default" r:id="rId8"/>
      <w:pgSz w:w="12240" w:h="20160" w:code="5"/>
      <w:pgMar w:top="1417" w:right="1701" w:bottom="1417" w:left="1701" w:header="737" w:footer="68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9010B" w:rsidRDefault="0069010B" w:rsidP="00133C9B">
      <w:pPr>
        <w:spacing w:after="0" w:line="240" w:lineRule="auto"/>
      </w:pPr>
      <w:r>
        <w:separator/>
      </w:r>
    </w:p>
  </w:endnote>
  <w:endnote w:type="continuationSeparator" w:id="0">
    <w:p w:rsidR="0069010B" w:rsidRDefault="0069010B" w:rsidP="00133C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740" w:rsidRPr="001C19C4" w:rsidRDefault="000D2740" w:rsidP="000D2740">
    <w:pPr>
      <w:pStyle w:val="Piedepgina"/>
      <w:rPr>
        <w:color w:val="333333"/>
        <w:sz w:val="20"/>
      </w:rPr>
    </w:pPr>
    <w:bookmarkStart w:id="1" w:name="Proyecto"/>
    <w:bookmarkEnd w:id="1"/>
  </w:p>
  <w:p w:rsidR="000D2740" w:rsidRPr="001C19C4" w:rsidRDefault="000D2740" w:rsidP="000D2740">
    <w:pPr>
      <w:pStyle w:val="Piedepgina"/>
      <w:rPr>
        <w:color w:val="333333"/>
        <w:sz w:val="20"/>
      </w:rPr>
    </w:pPr>
    <w:r w:rsidRPr="001C19C4">
      <w:rPr>
        <w:color w:val="333333"/>
        <w:sz w:val="20"/>
      </w:rPr>
      <w:t xml:space="preserve">Último cambio: </w:t>
    </w:r>
    <w:fldSimple w:instr=" SAVEDATE  \* MERGEFORMAT ">
      <w:r w:rsidR="00F21C8B" w:rsidRPr="00F21C8B">
        <w:rPr>
          <w:noProof/>
          <w:color w:val="333333"/>
          <w:sz w:val="20"/>
        </w:rPr>
        <w:t>07/09/2023 01:30:00</w:t>
      </w:r>
      <w:r w:rsidR="00F21C8B">
        <w:rPr>
          <w:noProof/>
        </w:rPr>
        <w:t xml:space="preserve"> p. m.</w:t>
      </w:r>
    </w:fldSimple>
    <w:r w:rsidRPr="001C19C4">
      <w:rPr>
        <w:color w:val="333333"/>
        <w:sz w:val="20"/>
      </w:rPr>
      <w:t xml:space="preserve">  -  Cantidad de caracteres: </w:t>
    </w:r>
    <w:fldSimple w:instr=" NUMCHARS  \* MERGEFORMAT ">
      <w:r w:rsidR="00F21C8B" w:rsidRPr="00F21C8B">
        <w:rPr>
          <w:noProof/>
          <w:color w:val="333333"/>
          <w:sz w:val="20"/>
        </w:rPr>
        <w:t>5233</w:t>
      </w:r>
    </w:fldSimple>
    <w:r w:rsidRPr="001C19C4">
      <w:rPr>
        <w:color w:val="333333"/>
        <w:sz w:val="20"/>
      </w:rPr>
      <w:t xml:space="preserve"> - Cantidad de palabras: </w:t>
    </w:r>
    <w:fldSimple w:instr=" NUMWORDS  \* MERGEFORMAT ">
      <w:r w:rsidR="00F21C8B" w:rsidRPr="00F21C8B">
        <w:rPr>
          <w:noProof/>
          <w:color w:val="333333"/>
          <w:sz w:val="20"/>
        </w:rPr>
        <w:t>970</w:t>
      </w:r>
    </w:fldSimple>
  </w:p>
  <w:p w:rsidR="000D2740" w:rsidRPr="001C19C4" w:rsidRDefault="000D2740" w:rsidP="000D2740">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A7402" w:rsidRPr="001C19C4">
      <w:rPr>
        <w:rStyle w:val="Nmerodepgina"/>
        <w:color w:val="333333"/>
      </w:rPr>
      <w:fldChar w:fldCharType="begin"/>
    </w:r>
    <w:r w:rsidRPr="001C19C4">
      <w:rPr>
        <w:rStyle w:val="Nmerodepgina"/>
        <w:color w:val="333333"/>
      </w:rPr>
      <w:instrText xml:space="preserve"> PAGE </w:instrText>
    </w:r>
    <w:r w:rsidR="003A7402" w:rsidRPr="001C19C4">
      <w:rPr>
        <w:rStyle w:val="Nmerodepgina"/>
        <w:color w:val="333333"/>
      </w:rPr>
      <w:fldChar w:fldCharType="separate"/>
    </w:r>
    <w:r w:rsidR="00F21C8B">
      <w:rPr>
        <w:rStyle w:val="Nmerodepgina"/>
        <w:noProof/>
        <w:color w:val="333333"/>
      </w:rPr>
      <w:t>3</w:t>
    </w:r>
    <w:r w:rsidR="003A7402" w:rsidRPr="001C19C4">
      <w:rPr>
        <w:rStyle w:val="Nmerodepgina"/>
        <w:color w:val="333333"/>
      </w:rPr>
      <w:fldChar w:fldCharType="end"/>
    </w:r>
    <w:r w:rsidRPr="001C19C4">
      <w:rPr>
        <w:rStyle w:val="Nmerodepgina"/>
        <w:color w:val="333333"/>
      </w:rPr>
      <w:t>/</w:t>
    </w:r>
    <w:fldSimple w:instr=" NUMPAGES  \* MERGEFORMAT ">
      <w:r w:rsidR="00F21C8B" w:rsidRPr="00F21C8B">
        <w:rPr>
          <w:rStyle w:val="Nmerodepgina"/>
          <w:noProof/>
          <w:color w:val="333333"/>
        </w:rPr>
        <w:t>3</w:t>
      </w:r>
    </w:fldSimple>
    <w:r w:rsidRPr="001C19C4">
      <w:rPr>
        <w:rStyle w:val="Nmerodepgina"/>
        <w:color w:val="333333"/>
      </w:rPr>
      <w:t xml:space="preserve"> </w:t>
    </w:r>
  </w:p>
  <w:p w:rsidR="000D2740" w:rsidRPr="001C19C4" w:rsidRDefault="000D2740" w:rsidP="000D2740">
    <w:pPr>
      <w:pStyle w:val="Piedepgina"/>
      <w:rPr>
        <w:color w:val="333333"/>
        <w:sz w:val="20"/>
      </w:rPr>
    </w:pPr>
  </w:p>
  <w:p w:rsidR="000D2740" w:rsidRDefault="000D2740">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9010B" w:rsidRDefault="0069010B" w:rsidP="00133C9B">
      <w:pPr>
        <w:spacing w:after="0" w:line="240" w:lineRule="auto"/>
      </w:pPr>
      <w:r>
        <w:separator/>
      </w:r>
    </w:p>
  </w:footnote>
  <w:footnote w:type="continuationSeparator" w:id="0">
    <w:p w:rsidR="0069010B" w:rsidRDefault="0069010B" w:rsidP="00133C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C9B" w:rsidRDefault="00611C30">
    <w:pPr>
      <w:pStyle w:val="Encabezado"/>
    </w:pPr>
    <w:r>
      <w:rPr>
        <w:noProof/>
        <w:lang w:val="es-ES" w:eastAsia="es-ES"/>
      </w:rPr>
      <w:drawing>
        <wp:anchor distT="0" distB="0" distL="114300" distR="114300" simplePos="0" relativeHeight="251660288" behindDoc="1" locked="0" layoutInCell="1" allowOverlap="1">
          <wp:simplePos x="0" y="0"/>
          <wp:positionH relativeFrom="column">
            <wp:posOffset>1986915</wp:posOffset>
          </wp:positionH>
          <wp:positionV relativeFrom="paragraph">
            <wp:posOffset>-10160</wp:posOffset>
          </wp:positionV>
          <wp:extent cx="1673352" cy="1310640"/>
          <wp:effectExtent l="0" t="0" r="3175" b="3810"/>
          <wp:wrapTight wrapText="bothSides">
            <wp:wrapPolygon edited="0">
              <wp:start x="0" y="0"/>
              <wp:lineTo x="0" y="21349"/>
              <wp:lineTo x="21395" y="21349"/>
              <wp:lineTo x="21395" y="0"/>
              <wp:lineTo x="0" y="0"/>
            </wp:wrapPolygon>
          </wp:wrapTight>
          <wp:docPr id="7" name="Imagen 7"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73352" cy="1310640"/>
                  </a:xfrm>
                  <a:prstGeom prst="rect">
                    <a:avLst/>
                  </a:prstGeom>
                </pic:spPr>
              </pic:pic>
            </a:graphicData>
          </a:graphic>
        </wp:anchor>
      </w:drawing>
    </w: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p w:rsidR="00133C9B" w:rsidRDefault="00133C9B">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attachedTemplate r:id="rId1"/>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F21C8B"/>
    <w:rsid w:val="000225F1"/>
    <w:rsid w:val="000D2740"/>
    <w:rsid w:val="00133C9B"/>
    <w:rsid w:val="001B49C9"/>
    <w:rsid w:val="00286241"/>
    <w:rsid w:val="003A7402"/>
    <w:rsid w:val="00503892"/>
    <w:rsid w:val="00611C30"/>
    <w:rsid w:val="0069010B"/>
    <w:rsid w:val="00755866"/>
    <w:rsid w:val="007C15B8"/>
    <w:rsid w:val="00B4554B"/>
    <w:rsid w:val="00CB349D"/>
    <w:rsid w:val="00D82B83"/>
    <w:rsid w:val="00D921B3"/>
    <w:rsid w:val="00DA7D6A"/>
    <w:rsid w:val="00EB02F1"/>
    <w:rsid w:val="00F21C8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D6A"/>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33C9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33C9B"/>
  </w:style>
  <w:style w:type="paragraph" w:styleId="Piedepgina">
    <w:name w:val="footer"/>
    <w:basedOn w:val="Normal"/>
    <w:link w:val="PiedepginaCar"/>
    <w:unhideWhenUsed/>
    <w:rsid w:val="00133C9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33C9B"/>
  </w:style>
  <w:style w:type="character" w:styleId="Nmerodepgina">
    <w:name w:val="page number"/>
    <w:basedOn w:val="Fuentedeprrafopredeter"/>
    <w:rsid w:val="000D2740"/>
  </w:style>
  <w:style w:type="paragraph" w:customStyle="1" w:styleId="normal0">
    <w:name w:val="normal"/>
    <w:rsid w:val="00D82B83"/>
    <w:rPr>
      <w:rFonts w:ascii="Calibri" w:eastAsia="Calibri" w:hAnsi="Calibri" w:cs="Calibri"/>
      <w:lang w:eastAsia="es-E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niz\Documents\Proyectos%202023\PLANTILLA%20LEGISLAR%20202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FF667B-BC61-4F1D-8F6C-754255D59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 2023</Template>
  <TotalTime>8</TotalTime>
  <Pages>3</Pages>
  <Words>970</Words>
  <Characters>5233</Characters>
  <Application>Microsoft Office Word</Application>
  <DocSecurity>0</DocSecurity>
  <Lines>136</Lines>
  <Paragraphs>21</Paragraphs>
  <ScaleCrop>false</ScaleCrop>
  <HeadingPairs>
    <vt:vector size="2" baseType="variant">
      <vt:variant>
        <vt:lpstr>Título</vt:lpstr>
      </vt:variant>
      <vt:variant>
        <vt:i4>1</vt:i4>
      </vt:variant>
    </vt:vector>
  </HeadingPairs>
  <TitlesOfParts>
    <vt:vector size="1" baseType="lpstr">
      <vt:lpstr/>
    </vt:vector>
  </TitlesOfParts>
  <Company>evaluation</Company>
  <LinksUpToDate>false</LinksUpToDate>
  <CharactersWithSpaces>6186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mamuniz</dc:creator>
  <cp:lastModifiedBy>mamuniz</cp:lastModifiedBy>
  <cp:revision>2</cp:revision>
  <cp:lastPrinted>2023-02-07T20:52:00Z</cp:lastPrinted>
  <dcterms:created xsi:type="dcterms:W3CDTF">2023-09-07T16:23:00Z</dcterms:created>
  <dcterms:modified xsi:type="dcterms:W3CDTF">2023-09-07T16:31:00Z</dcterms:modified>
</cp:coreProperties>
</file>