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C15" w:rsidRPr="00E651E3" w:rsidRDefault="002C4C15" w:rsidP="002C4C15">
      <w:pPr>
        <w:jc w:val="center"/>
        <w:rPr>
          <w:rFonts w:eastAsia="Arial"/>
          <w:b/>
          <w:szCs w:val="24"/>
        </w:rPr>
      </w:pPr>
      <w:r w:rsidRPr="00E651E3">
        <w:rPr>
          <w:rFonts w:eastAsia="Arial"/>
          <w:b/>
          <w:szCs w:val="24"/>
        </w:rPr>
        <w:t>OBSERVACIÓN AL DESPACHO 0437/23</w:t>
      </w:r>
    </w:p>
    <w:p w:rsidR="002C4C15" w:rsidRPr="00E651E3" w:rsidRDefault="002C4C15" w:rsidP="002C4C15">
      <w:pPr>
        <w:jc w:val="center"/>
        <w:rPr>
          <w:rFonts w:eastAsia="Arial"/>
          <w:szCs w:val="24"/>
        </w:rPr>
      </w:pPr>
    </w:p>
    <w:p w:rsidR="002C4C15" w:rsidRPr="00E651E3" w:rsidRDefault="002C4C15" w:rsidP="002C4C15">
      <w:pPr>
        <w:ind w:firstLine="284"/>
        <w:rPr>
          <w:rFonts w:eastAsia="Arial"/>
          <w:szCs w:val="24"/>
        </w:rPr>
      </w:pPr>
      <w:r w:rsidRPr="00E651E3">
        <w:rPr>
          <w:rFonts w:eastAsia="Arial"/>
          <w:szCs w:val="24"/>
        </w:rPr>
        <w:t>En vista de los considerandos del despacho objeto de esta observación y en virtud de la ley que aconseja para su aprobación, es que consideramos importante destacar nuestra oposición y evidenciar el carácter disciplinador y criminalizante de la protesta social y de los sectores más vulnerables de la población, que esta reforma propone.</w:t>
      </w:r>
    </w:p>
    <w:p w:rsidR="002C4C15" w:rsidRPr="00E651E3" w:rsidRDefault="002C4C15" w:rsidP="002C4C15">
      <w:pPr>
        <w:ind w:firstLine="284"/>
        <w:rPr>
          <w:rFonts w:eastAsia="Arial"/>
          <w:szCs w:val="24"/>
        </w:rPr>
      </w:pPr>
      <w:r w:rsidRPr="00E651E3">
        <w:rPr>
          <w:rFonts w:eastAsia="Arial"/>
          <w:szCs w:val="24"/>
        </w:rPr>
        <w:t xml:space="preserve">No les ha bastado en esta ocasión con el aumento de las multas, con meterse con la enorme y valiosa tarea que realizan los recuperadores urbanos o con la actividad de los vendedores de la vía pública necesaria para su subsistencia. En el afán de aumentar el poder punitivo del Estado, plantean la reforma del Artículo 3.1.8.- sumando la figura de </w:t>
      </w:r>
      <w:r w:rsidRPr="00E651E3">
        <w:rPr>
          <w:rFonts w:eastAsia="Arial"/>
          <w:b/>
          <w:i/>
          <w:szCs w:val="24"/>
        </w:rPr>
        <w:t>deterioro de la higiene</w:t>
      </w:r>
      <w:r w:rsidRPr="00E651E3">
        <w:rPr>
          <w:rFonts w:eastAsia="Arial"/>
          <w:szCs w:val="24"/>
        </w:rPr>
        <w:t xml:space="preserve"> a la de </w:t>
      </w:r>
      <w:r w:rsidRPr="00E651E3">
        <w:rPr>
          <w:rFonts w:eastAsia="Arial"/>
          <w:i/>
          <w:szCs w:val="24"/>
        </w:rPr>
        <w:t>“daño al espacio público”</w:t>
      </w:r>
      <w:r w:rsidRPr="00E651E3">
        <w:rPr>
          <w:rFonts w:eastAsia="Arial"/>
          <w:szCs w:val="24"/>
        </w:rPr>
        <w:t xml:space="preserve"> ya existente e incorporando a la lista de actividades que causen un </w:t>
      </w:r>
      <w:r w:rsidRPr="00E651E3">
        <w:rPr>
          <w:rFonts w:eastAsia="Arial"/>
          <w:i/>
          <w:szCs w:val="24"/>
        </w:rPr>
        <w:t>“deterioro del espacio público o de sus instalaciones y/o elementos sean muebles o inmuebles y/o afecte la higiene”</w:t>
      </w:r>
      <w:r w:rsidRPr="00E651E3">
        <w:rPr>
          <w:rFonts w:eastAsia="Arial"/>
          <w:szCs w:val="24"/>
        </w:rPr>
        <w:t xml:space="preserve">, a las </w:t>
      </w:r>
      <w:r w:rsidRPr="00E651E3">
        <w:rPr>
          <w:rFonts w:eastAsia="Arial"/>
          <w:b/>
          <w:i/>
          <w:szCs w:val="24"/>
        </w:rPr>
        <w:t>manifestaciones</w:t>
      </w:r>
      <w:r w:rsidRPr="00E651E3">
        <w:rPr>
          <w:rFonts w:eastAsia="Arial"/>
          <w:szCs w:val="24"/>
        </w:rPr>
        <w:t xml:space="preserve">. </w:t>
      </w:r>
    </w:p>
    <w:p w:rsidR="002C4C15" w:rsidRPr="00E651E3" w:rsidRDefault="002C4C15" w:rsidP="002C4C15">
      <w:pPr>
        <w:ind w:firstLine="284"/>
        <w:rPr>
          <w:rFonts w:eastAsia="Arial"/>
          <w:szCs w:val="24"/>
        </w:rPr>
      </w:pPr>
      <w:r w:rsidRPr="00E651E3">
        <w:rPr>
          <w:rFonts w:eastAsia="Arial"/>
          <w:szCs w:val="24"/>
        </w:rPr>
        <w:t xml:space="preserve">Estas cuestiones, por las que el Estado ya denuncia en la justicia civil y penal, las suma ahora al Régimen de Faltas como una forma más de demonizar y perseguir a quienes enfrentan a los gobiernos de turno en defensa de sus derechos. Pero también debemos decir que la Ciudad no hace punta en este tema, porque cuestiones similares ya las aplica el Gobernador Morales en Jujuy, Cornejo en Mendoza y Schiaretti en Córdoba contra las protestas sociales, o Alicia Kirchner en Santa Cruz que hasta utilizó la figura de intento de femicidio para criminalizar a docentes y estatales que reclamaban por el simple cobro en fecha de sus salarios. </w:t>
      </w:r>
    </w:p>
    <w:p w:rsidR="002C4C15" w:rsidRPr="00E651E3" w:rsidRDefault="002C4C15" w:rsidP="002C4C15">
      <w:pPr>
        <w:ind w:firstLine="284"/>
        <w:rPr>
          <w:rFonts w:eastAsia="Arial"/>
          <w:szCs w:val="24"/>
        </w:rPr>
      </w:pPr>
      <w:r w:rsidRPr="00E651E3">
        <w:rPr>
          <w:rFonts w:eastAsia="Arial"/>
          <w:szCs w:val="24"/>
        </w:rPr>
        <w:t xml:space="preserve">Resultan falaces los considerandos de este despacho cuando dicen tener como objeto </w:t>
      </w:r>
      <w:r w:rsidRPr="00E651E3">
        <w:rPr>
          <w:rFonts w:eastAsia="Arial"/>
          <w:i/>
          <w:szCs w:val="24"/>
        </w:rPr>
        <w:t>“incorporar el concepto de ´Reparación Verde´, con el fin de fomentar la concientización de la ciudadanía sobre la importancia del cuidado del ambiente”</w:t>
      </w:r>
      <w:r w:rsidRPr="00E651E3">
        <w:rPr>
          <w:rFonts w:eastAsia="Arial"/>
          <w:szCs w:val="24"/>
        </w:rPr>
        <w:t xml:space="preserve">, o toda vez que menciona cuestiones como </w:t>
      </w:r>
      <w:r w:rsidRPr="00E651E3">
        <w:rPr>
          <w:rFonts w:eastAsia="Arial"/>
          <w:i/>
          <w:szCs w:val="24"/>
        </w:rPr>
        <w:t>“el desafío que supone la protección del ambiente”,</w:t>
      </w:r>
      <w:r w:rsidRPr="00E651E3">
        <w:rPr>
          <w:rFonts w:eastAsia="Arial"/>
          <w:szCs w:val="24"/>
        </w:rPr>
        <w:t xml:space="preserve"> o enuncia </w:t>
      </w:r>
      <w:r w:rsidRPr="00E651E3">
        <w:rPr>
          <w:rFonts w:eastAsia="Arial"/>
          <w:i/>
          <w:szCs w:val="24"/>
        </w:rPr>
        <w:t xml:space="preserve">“que destaca la importancia de promover cambios en los valores y conductas sociales que posibiliten el desarrollo sustentable, a través de una educación ambiental”, </w:t>
      </w:r>
      <w:r w:rsidRPr="00E651E3">
        <w:rPr>
          <w:rFonts w:eastAsia="Arial"/>
          <w:szCs w:val="24"/>
        </w:rPr>
        <w:t>cuando su único objetivo es ir en contra de los sectores más vulnerables de la sociedad, como pueden ser lo recuperadores urbanos formales o informales, los vendedores callejeros que se las rebuscan para sobrevivir y sostener a sus familias, o las organizaciones y/o ciudadanos que se movilizan peticionando a la autoridad, tal como plantea el art. 14 de nuestra Constitución Nacional.</w:t>
      </w:r>
    </w:p>
    <w:p w:rsidR="002C4C15" w:rsidRPr="00E651E3" w:rsidRDefault="002C4C15" w:rsidP="002C4C15">
      <w:pPr>
        <w:ind w:firstLine="284"/>
        <w:rPr>
          <w:rFonts w:eastAsia="Arial"/>
          <w:szCs w:val="24"/>
        </w:rPr>
      </w:pPr>
      <w:r w:rsidRPr="00E651E3">
        <w:rPr>
          <w:rFonts w:eastAsia="Arial"/>
          <w:szCs w:val="24"/>
        </w:rPr>
        <w:t xml:space="preserve">Y no dudamos en remarcar que el derecho a la protesta es quizá el derecho más importante que tiene todo ser humano, luego del derecho a la vida. Porque hasta el día de hoy no hay derecho que no se haya conquistado sin la organización y la lucha. Y en este sentido vale citar al respetado jurista Roberto Gargarella que en uno de sus libros dice: </w:t>
      </w:r>
      <w:r w:rsidRPr="00E651E3">
        <w:rPr>
          <w:rFonts w:eastAsia="Arial"/>
          <w:i/>
          <w:szCs w:val="24"/>
        </w:rPr>
        <w:t>“el primer derecho: el derecho a exigir la recuperación de los demás derechos"</w:t>
      </w:r>
      <w:r w:rsidRPr="00E651E3">
        <w:rPr>
          <w:rFonts w:eastAsia="Arial"/>
          <w:szCs w:val="24"/>
          <w:vertAlign w:val="superscript"/>
        </w:rPr>
        <w:footnoteReference w:id="1"/>
      </w:r>
      <w:r w:rsidRPr="00E651E3">
        <w:rPr>
          <w:rFonts w:eastAsia="Arial"/>
          <w:szCs w:val="24"/>
        </w:rPr>
        <w:t>; protestar es exigir en espacios públicos el derecho a tener derechos.</w:t>
      </w:r>
    </w:p>
    <w:p w:rsidR="002C4C15" w:rsidRPr="00E651E3" w:rsidRDefault="002C4C15" w:rsidP="002C4C15">
      <w:pPr>
        <w:ind w:firstLine="284"/>
        <w:rPr>
          <w:rFonts w:eastAsia="Arial"/>
          <w:szCs w:val="24"/>
        </w:rPr>
      </w:pPr>
      <w:r w:rsidRPr="00E651E3">
        <w:rPr>
          <w:rFonts w:eastAsia="Arial"/>
          <w:szCs w:val="24"/>
        </w:rPr>
        <w:t xml:space="preserve">Y pretender utilizar el discurso verde, ambiental, para justificar y/o tapar el verdadero carácter punitivo sobre la protesta social o sobre los sectores más vulnerables, parece un intento más de querer tapar el sol con un dedo o, en este caso, barrer debajo de la alfombra. Porque estamos en una Ciudad cuyo gobierno es el principal enemigo del ambiente, que fomenta la cementación inmobiliaria, que muestra canteros como si fueran espacios verdes, que mutila árboles con el negocio de la poda, que permite extracciones si los árboles le estorban a los proyectos inmobiliarios y, por supuesto, nada hace contra el creciente y grave problema de acceso a la vivienda, la informalidad laboral, los bajos salarios del empleo público, la deficiencias en escuelas y hospitales, el no reconocimiento como profesionales a la enfermería y un sinfín de cuestiones que afectan derechos fundamentales. Derechos por los que la ciudadanía se organiza y sale a las calles, y que ahora pretenden multar como una nueva forma de disciplinar y acallar las voces opositoras que cuestionan las políticas centrales de este gobierno. </w:t>
      </w:r>
    </w:p>
    <w:p w:rsidR="00E651E3" w:rsidRPr="00E651E3" w:rsidRDefault="00E651E3" w:rsidP="00932F61">
      <w:pPr>
        <w:ind w:firstLine="284"/>
        <w:rPr>
          <w:rFonts w:eastAsia="Arial"/>
          <w:szCs w:val="24"/>
        </w:rPr>
      </w:pPr>
    </w:p>
    <w:p w:rsidR="005E3C49" w:rsidRPr="00E651E3" w:rsidRDefault="002C4C15" w:rsidP="00932F61">
      <w:pPr>
        <w:ind w:firstLine="284"/>
        <w:rPr>
          <w:rFonts w:eastAsia="Arial"/>
          <w:i/>
          <w:szCs w:val="24"/>
        </w:rPr>
      </w:pPr>
      <w:r w:rsidRPr="00E651E3">
        <w:rPr>
          <w:rFonts w:eastAsia="Arial"/>
          <w:szCs w:val="24"/>
        </w:rPr>
        <w:t xml:space="preserve">Por todo esto, y entendiendo que el punitivismo no resuelve las cuestiones sociales provocadas por las políticas gubernamentales, es que rechazamos la aprobación del despacho 0437/23.  </w:t>
      </w:r>
      <w:r w:rsidRPr="00E651E3">
        <w:rPr>
          <w:rFonts w:eastAsia="Arial"/>
          <w:i/>
          <w:szCs w:val="24"/>
        </w:rPr>
        <w:t xml:space="preserve"> </w:t>
      </w:r>
    </w:p>
    <w:p w:rsidR="00932F61" w:rsidRPr="00E651E3" w:rsidRDefault="00932F61" w:rsidP="00932F61">
      <w:pPr>
        <w:ind w:firstLine="284"/>
        <w:rPr>
          <w:szCs w:val="24"/>
        </w:rPr>
      </w:pPr>
    </w:p>
    <w:p w:rsidR="00E651E3" w:rsidRDefault="00E651E3" w:rsidP="00932F61">
      <w:pPr>
        <w:ind w:firstLine="284"/>
        <w:rPr>
          <w:szCs w:val="24"/>
        </w:rPr>
      </w:pPr>
    </w:p>
    <w:p w:rsidR="00E651E3" w:rsidRPr="00E651E3" w:rsidRDefault="00E651E3" w:rsidP="00932F61">
      <w:pPr>
        <w:ind w:firstLine="284"/>
        <w:rPr>
          <w:szCs w:val="24"/>
        </w:rPr>
      </w:pPr>
      <w:r>
        <w:rPr>
          <w:szCs w:val="24"/>
        </w:rPr>
        <w:t>GAGLIARDI, Vanesa</w:t>
      </w:r>
    </w:p>
    <w:sectPr w:rsidR="00E651E3" w:rsidRPr="00E651E3" w:rsidSect="00E651E3">
      <w:pgSz w:w="12242" w:h="20163" w:code="5"/>
      <w:pgMar w:top="1418" w:right="1418" w:bottom="1418" w:left="141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82D" w:rsidRDefault="0060182D">
      <w:r>
        <w:separator/>
      </w:r>
    </w:p>
  </w:endnote>
  <w:endnote w:type="continuationSeparator" w:id="0">
    <w:p w:rsidR="0060182D" w:rsidRDefault="006018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82D" w:rsidRDefault="0060182D">
      <w:r>
        <w:separator/>
      </w:r>
    </w:p>
  </w:footnote>
  <w:footnote w:type="continuationSeparator" w:id="0">
    <w:p w:rsidR="0060182D" w:rsidRDefault="0060182D">
      <w:r>
        <w:continuationSeparator/>
      </w:r>
    </w:p>
  </w:footnote>
  <w:footnote w:id="1">
    <w:p w:rsidR="002C4C15" w:rsidRDefault="002C4C15" w:rsidP="002C4C15">
      <w:pPr>
        <w:pBdr>
          <w:top w:val="nil"/>
          <w:left w:val="nil"/>
          <w:bottom w:val="nil"/>
          <w:right w:val="nil"/>
          <w:between w:val="nil"/>
        </w:pBdr>
        <w:rPr>
          <w:color w:val="000000"/>
          <w:sz w:val="20"/>
        </w:rPr>
      </w:pPr>
      <w:r>
        <w:rPr>
          <w:vertAlign w:val="superscript"/>
        </w:rPr>
        <w:footnoteRef/>
      </w:r>
      <w:r>
        <w:rPr>
          <w:color w:val="000000"/>
          <w:sz w:val="20"/>
        </w:rPr>
        <w:t xml:space="preserve"> GARGARELLA, Roberto; </w:t>
      </w:r>
      <w:r>
        <w:rPr>
          <w:i/>
          <w:color w:val="000000"/>
          <w:sz w:val="20"/>
        </w:rPr>
        <w:t>El derecho a la protesta, el primer derecho</w:t>
      </w:r>
      <w:r>
        <w:rPr>
          <w:color w:val="000000"/>
          <w:sz w:val="20"/>
        </w:rPr>
        <w:t>. Ed. Ad Hoc. Buenos Aires, 2005.</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1"/>
    <w:footnote w:id="0"/>
  </w:footnotePr>
  <w:endnotePr>
    <w:endnote w:id="-1"/>
    <w:endnote w:id="0"/>
  </w:endnotePr>
  <w:compat/>
  <w:rsids>
    <w:rsidRoot w:val="00E2096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C34FA"/>
    <w:rsid w:val="001D480C"/>
    <w:rsid w:val="001E0E01"/>
    <w:rsid w:val="001E5394"/>
    <w:rsid w:val="001F2924"/>
    <w:rsid w:val="001F3AFD"/>
    <w:rsid w:val="00205802"/>
    <w:rsid w:val="00205DAD"/>
    <w:rsid w:val="00223436"/>
    <w:rsid w:val="00223444"/>
    <w:rsid w:val="002327DE"/>
    <w:rsid w:val="00246DF0"/>
    <w:rsid w:val="0026220D"/>
    <w:rsid w:val="00265972"/>
    <w:rsid w:val="00275865"/>
    <w:rsid w:val="00276A7E"/>
    <w:rsid w:val="00296815"/>
    <w:rsid w:val="002971A4"/>
    <w:rsid w:val="002B47D0"/>
    <w:rsid w:val="002C4C15"/>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A79A7"/>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57047"/>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82D"/>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1DFD"/>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406C"/>
    <w:rsid w:val="00870A2D"/>
    <w:rsid w:val="008844BF"/>
    <w:rsid w:val="0088546A"/>
    <w:rsid w:val="00890C59"/>
    <w:rsid w:val="00890E2F"/>
    <w:rsid w:val="008938E5"/>
    <w:rsid w:val="008A2E79"/>
    <w:rsid w:val="008B4536"/>
    <w:rsid w:val="008C4AC3"/>
    <w:rsid w:val="00906685"/>
    <w:rsid w:val="00910E0F"/>
    <w:rsid w:val="0091690E"/>
    <w:rsid w:val="00932F61"/>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49EC"/>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3020"/>
    <w:rsid w:val="00B85EE2"/>
    <w:rsid w:val="00BF2B7B"/>
    <w:rsid w:val="00BF71C2"/>
    <w:rsid w:val="00C26F53"/>
    <w:rsid w:val="00C330CB"/>
    <w:rsid w:val="00C3675D"/>
    <w:rsid w:val="00C419C1"/>
    <w:rsid w:val="00C51E49"/>
    <w:rsid w:val="00C51F2A"/>
    <w:rsid w:val="00C521F9"/>
    <w:rsid w:val="00C63351"/>
    <w:rsid w:val="00C71253"/>
    <w:rsid w:val="00C734F9"/>
    <w:rsid w:val="00C87365"/>
    <w:rsid w:val="00C93FF6"/>
    <w:rsid w:val="00CC20B0"/>
    <w:rsid w:val="00CE163F"/>
    <w:rsid w:val="00D1425C"/>
    <w:rsid w:val="00D21279"/>
    <w:rsid w:val="00D43AA2"/>
    <w:rsid w:val="00D518DB"/>
    <w:rsid w:val="00D55ECB"/>
    <w:rsid w:val="00D63B64"/>
    <w:rsid w:val="00D67721"/>
    <w:rsid w:val="00D758CE"/>
    <w:rsid w:val="00D76A86"/>
    <w:rsid w:val="00D927D4"/>
    <w:rsid w:val="00DD2795"/>
    <w:rsid w:val="00DD4DE2"/>
    <w:rsid w:val="00DD503D"/>
    <w:rsid w:val="00DD520D"/>
    <w:rsid w:val="00DF0164"/>
    <w:rsid w:val="00DF14A9"/>
    <w:rsid w:val="00DF54AA"/>
    <w:rsid w:val="00E07D33"/>
    <w:rsid w:val="00E12909"/>
    <w:rsid w:val="00E12DDE"/>
    <w:rsid w:val="00E143B6"/>
    <w:rsid w:val="00E20965"/>
    <w:rsid w:val="00E30CFF"/>
    <w:rsid w:val="00E55186"/>
    <w:rsid w:val="00E5658D"/>
    <w:rsid w:val="00E615F1"/>
    <w:rsid w:val="00E63146"/>
    <w:rsid w:val="00E64A1D"/>
    <w:rsid w:val="00E651E3"/>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A82"/>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oriano\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5D9F5-FA78-4189-8B73-CE50D5184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31</TotalTime>
  <Pages>1</Pages>
  <Words>666</Words>
  <Characters>3666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masoriano</dc:creator>
  <cp:lastModifiedBy>luantonelli</cp:lastModifiedBy>
  <cp:revision>3</cp:revision>
  <cp:lastPrinted>2023-11-01T15:33:00Z</cp:lastPrinted>
  <dcterms:created xsi:type="dcterms:W3CDTF">2023-11-01T15:54:00Z</dcterms:created>
  <dcterms:modified xsi:type="dcterms:W3CDTF">2023-11-01T16:22:00Z</dcterms:modified>
</cp:coreProperties>
</file>