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62A" w:rsidRDefault="00D5797C">
      <w:pPr>
        <w:jc w:val="center"/>
        <w:rPr>
          <w:b/>
        </w:rPr>
      </w:pPr>
      <w:r>
        <w:rPr>
          <w:b/>
        </w:rPr>
        <w:t>PROYECTO DE LEY</w:t>
      </w:r>
    </w:p>
    <w:p w:rsidR="00D5162A" w:rsidRDefault="00D5162A">
      <w:pPr>
        <w:jc w:val="center"/>
        <w:rPr>
          <w:b/>
        </w:rPr>
      </w:pPr>
    </w:p>
    <w:p w:rsidR="00D5162A" w:rsidRDefault="00D5162A">
      <w:pPr>
        <w:rPr>
          <w:b/>
        </w:rPr>
      </w:pPr>
    </w:p>
    <w:p w:rsidR="00D5162A" w:rsidRDefault="00D5162A">
      <w:pPr>
        <w:rPr>
          <w:b/>
        </w:rPr>
      </w:pPr>
    </w:p>
    <w:p w:rsidR="00D5162A" w:rsidRDefault="00D5797C">
      <w:pPr>
        <w:rPr>
          <w:highlight w:val="white"/>
        </w:rPr>
      </w:pPr>
      <w:r>
        <w:rPr>
          <w:b/>
        </w:rPr>
        <w:t xml:space="preserve">Artículo 1º.- </w:t>
      </w:r>
      <w:r>
        <w:rPr>
          <w:highlight w:val="white"/>
        </w:rPr>
        <w:t xml:space="preserve">Amplíese el plazo establecido en el Artículo 19° de la Ley N° 238, a cinco (5) años a partir de su vencimiento, al solo efecto del cumplimiento de la Ley N°4.480 y su relación con las Leyes N°5.032, 5.467,5.949, 6.274 y 6493. </w:t>
      </w:r>
    </w:p>
    <w:p w:rsidR="00D5162A" w:rsidRDefault="00D5162A"/>
    <w:p w:rsidR="00D5162A" w:rsidRDefault="00D5797C">
      <w:r>
        <w:rPr>
          <w:b/>
        </w:rPr>
        <w:t>Artículo 2º.-</w:t>
      </w:r>
      <w:r>
        <w:t>Comuníquese, et</w:t>
      </w:r>
      <w:r>
        <w:t>c.</w:t>
      </w:r>
    </w:p>
    <w:p w:rsidR="00D5162A" w:rsidRDefault="00D5162A"/>
    <w:p w:rsidR="00D5162A" w:rsidRDefault="00D5162A"/>
    <w:p w:rsidR="00D5162A" w:rsidRDefault="00D5797C">
      <w:pPr>
        <w:tabs>
          <w:tab w:val="left" w:pos="1247"/>
        </w:tabs>
      </w:pPr>
      <w:r>
        <w:tab/>
      </w:r>
    </w:p>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162A">
      <w:pPr>
        <w:jc w:val="center"/>
        <w:rPr>
          <w:b/>
        </w:rPr>
      </w:pPr>
    </w:p>
    <w:p w:rsidR="00D5162A" w:rsidRDefault="00D5797C">
      <w:pPr>
        <w:jc w:val="center"/>
        <w:rPr>
          <w:b/>
        </w:rPr>
      </w:pPr>
      <w:r>
        <w:rPr>
          <w:b/>
        </w:rPr>
        <w:t>FUNDAMENTOS</w:t>
      </w:r>
    </w:p>
    <w:p w:rsidR="00D5162A" w:rsidRDefault="00D5162A">
      <w:pPr>
        <w:jc w:val="center"/>
        <w:rPr>
          <w:b/>
        </w:rPr>
      </w:pPr>
    </w:p>
    <w:p w:rsidR="00D5162A" w:rsidRDefault="00D5162A">
      <w:pPr>
        <w:jc w:val="center"/>
        <w:rPr>
          <w:b/>
        </w:rPr>
      </w:pPr>
    </w:p>
    <w:p w:rsidR="00D5162A" w:rsidRDefault="00D5162A"/>
    <w:p w:rsidR="00D5162A" w:rsidRDefault="00D5797C">
      <w:r>
        <w:t xml:space="preserve">Sr. Presidente: </w:t>
      </w:r>
    </w:p>
    <w:p w:rsidR="00D5162A" w:rsidRDefault="00D5162A"/>
    <w:p w:rsidR="00D5162A" w:rsidRDefault="00D5797C">
      <w:pPr>
        <w:spacing w:after="120"/>
        <w:ind w:firstLine="708"/>
      </w:pPr>
      <w:r>
        <w:t xml:space="preserve">Mediante la Ley 4480, sancionada el día 20/12/2012 por unanimidad de los votos, promulgada el día 18/01/2013 y publicada en el Boletín Oficial de la Ciudad de Buenos Aires del día 15/02/2013 fue aprobada la expropiación del inmueble ubicado en la Avenida </w:t>
      </w:r>
      <w:proofErr w:type="spellStart"/>
      <w:r>
        <w:t>B</w:t>
      </w:r>
      <w:r>
        <w:t>oedo</w:t>
      </w:r>
      <w:proofErr w:type="spellEnd"/>
      <w:r>
        <w:t xml:space="preserve"> 1959/61.</w:t>
      </w:r>
    </w:p>
    <w:p w:rsidR="00D5162A" w:rsidRDefault="00D5797C">
      <w:pPr>
        <w:pBdr>
          <w:top w:val="nil"/>
          <w:left w:val="nil"/>
          <w:bottom w:val="nil"/>
          <w:right w:val="nil"/>
          <w:between w:val="nil"/>
        </w:pBdr>
        <w:rPr>
          <w:color w:val="000000"/>
        </w:rPr>
      </w:pPr>
      <w:r>
        <w:rPr>
          <w:color w:val="000000"/>
        </w:rPr>
        <w:tab/>
        <w:t xml:space="preserve">El fundamento </w:t>
      </w:r>
      <w:r>
        <w:t>de la norma</w:t>
      </w:r>
      <w:r>
        <w:rPr>
          <w:color w:val="000000"/>
        </w:rPr>
        <w:t xml:space="preserve"> fue asignar dicho inmueble al I.V.C. a fin de que se destine a la construcción de vivienda social para quienes allí viven desde hace más de  28 años. </w:t>
      </w:r>
      <w:r>
        <w:rPr>
          <w:color w:val="000000"/>
          <w:highlight w:val="white"/>
        </w:rPr>
        <w:t xml:space="preserve"> El mencionado inmueble en estado de </w:t>
      </w:r>
      <w:proofErr w:type="spellStart"/>
      <w:r>
        <w:rPr>
          <w:color w:val="000000"/>
          <w:highlight w:val="white"/>
        </w:rPr>
        <w:t>semi</w:t>
      </w:r>
      <w:proofErr w:type="spellEnd"/>
      <w:r>
        <w:rPr>
          <w:color w:val="000000"/>
          <w:highlight w:val="white"/>
        </w:rPr>
        <w:t xml:space="preserve"> construcción fue abando</w:t>
      </w:r>
      <w:r>
        <w:rPr>
          <w:color w:val="000000"/>
          <w:highlight w:val="white"/>
        </w:rPr>
        <w:t xml:space="preserve">nado a medio hacer por la constructora San Sebastián Propiedades S.A. y aproximadamente en 1992 algunos obreros de la constructora fueron autorizados por la misma empresa, según relatan las familias que allí viven, a permanecer en el inmueble y utilizarlo </w:t>
      </w:r>
      <w:r>
        <w:rPr>
          <w:color w:val="000000"/>
          <w:highlight w:val="white"/>
        </w:rPr>
        <w:t>como vivienda.</w:t>
      </w:r>
    </w:p>
    <w:p w:rsidR="00D5162A" w:rsidRDefault="00D5797C">
      <w:pPr>
        <w:spacing w:after="120"/>
        <w:ind w:firstLine="720"/>
      </w:pPr>
      <w:r>
        <w:rPr>
          <w:color w:val="000000"/>
          <w:highlight w:val="white"/>
        </w:rPr>
        <w:t>En</w:t>
      </w:r>
      <w:r>
        <w:t xml:space="preserve"> tal estado y en medio de los acuciantes problemas de vivienda que sufre una parte importante de la población de la Ciudad de Buenos Aires, las familias que lo habitan han encontrado en este inmueble el único modo de evitar el desamparo de</w:t>
      </w:r>
      <w:r>
        <w:t xml:space="preserve"> sus familias.</w:t>
      </w:r>
    </w:p>
    <w:p w:rsidR="00D5162A" w:rsidRDefault="00D5797C">
      <w:pPr>
        <w:spacing w:after="120"/>
      </w:pPr>
      <w:r>
        <w:tab/>
        <w:t>La situación descrita no resulta nueva ni excepcional; una parte importante de los sectores socio vulnerables se encuentra en esta condición y es el Estado de la Ciudad el que debe hacerse cargo de la misma, dando cumplimiento al mandato co</w:t>
      </w:r>
      <w:r>
        <w:t>nstitucional en la materia y la misma Ley 4408 que ordena al ejecutivo porteño iniciar la expropiación y dar una respuesta habitacional definitiva.</w:t>
      </w:r>
    </w:p>
    <w:p w:rsidR="00D5162A" w:rsidRDefault="00D5797C">
      <w:pPr>
        <w:spacing w:after="120"/>
      </w:pPr>
      <w:r>
        <w:tab/>
        <w:t>Es de mencionar que la Constitución de la Ciudad Autónoma de Buenos Aires, en su artículo 31°, reconoce exp</w:t>
      </w:r>
      <w:r>
        <w:t>resamente el derecho a una vivienda digna y a un hábitat adecuado y ello está en consonancia con lo establecido en el artículo 14° bis de la Constitución Nacional.</w:t>
      </w:r>
    </w:p>
    <w:p w:rsidR="00D5162A" w:rsidRDefault="00D5797C">
      <w:pPr>
        <w:spacing w:after="120"/>
      </w:pPr>
      <w:r>
        <w:tab/>
        <w:t>Al respecto son profusas y concordantes las declaraciones y resoluciones emitidas por los o</w:t>
      </w:r>
      <w:r>
        <w:t>rganismos internacionales que se pronuncian por este derecho, comenzando por la Declaración Universal de los Derechos Humanos, adoptada por la Asamblea General de la Organización de las Naciones Unidas, que en su artículo 25° se expide, junto a otros derec</w:t>
      </w:r>
      <w:r>
        <w:t xml:space="preserve">hos, expresamente sobre este particular. </w:t>
      </w:r>
    </w:p>
    <w:p w:rsidR="00D5162A" w:rsidRDefault="00D5797C">
      <w:pPr>
        <w:spacing w:after="120"/>
      </w:pPr>
      <w:r>
        <w:tab/>
        <w:t xml:space="preserve">La Legislatura de la Ciudad mediante la norma señalada ha dado respuesta a estos aspectos en lo que su atribución a fin de generar una solución habitacional definitiva para las familias que habitan actualmente el </w:t>
      </w:r>
      <w:r>
        <w:t xml:space="preserve">inmueble de la calle </w:t>
      </w:r>
      <w:proofErr w:type="spellStart"/>
      <w:r>
        <w:t>Boedo</w:t>
      </w:r>
      <w:proofErr w:type="spellEnd"/>
      <w:r>
        <w:t xml:space="preserve"> 1959/61, e incluyendo más tarde en la iniciativa a vecinos del inmueble lindero de </w:t>
      </w:r>
      <w:proofErr w:type="spellStart"/>
      <w:r>
        <w:t>Boedo</w:t>
      </w:r>
      <w:proofErr w:type="spellEnd"/>
      <w:r>
        <w:t xml:space="preserve"> 1967 por medio de la ley 5.032, también votada por unanimidad de todos los bloques de esta legislatura, el 17 de Julio del 2014.</w:t>
      </w:r>
    </w:p>
    <w:p w:rsidR="00D5162A" w:rsidRDefault="00D5797C">
      <w:pPr>
        <w:spacing w:after="120"/>
        <w:ind w:firstLine="708"/>
      </w:pPr>
      <w:r>
        <w:t xml:space="preserve">Atendiendo </w:t>
      </w:r>
      <w:r>
        <w:t>a cada una de las presentes disposiciones, este cuerpo legislativo, sancionó como señalamos al principio con fecha 20 de diciembre de 2012 la Ley 4.480, declarando la Utilidad Pública y la Expropiación del Inmueble de referencia, sin embargo, a pesar de la</w:t>
      </w:r>
      <w:r>
        <w:t xml:space="preserve"> voluntad unánime del cuerpo legislativo y del tiempo transcurrido, el Poder Ejecutivo no ha podido dar cumplimiento a las normas citadas precedentemente.</w:t>
      </w:r>
    </w:p>
    <w:p w:rsidR="00D5162A" w:rsidRDefault="00D5797C">
      <w:pPr>
        <w:spacing w:after="120"/>
        <w:ind w:firstLine="708"/>
      </w:pPr>
      <w:r>
        <w:t>Asimismo, y considerando que el plazo establecido en la Ley 238 para hacer efectiva la expropiación s</w:t>
      </w:r>
      <w:r>
        <w:t>e encontraba próximo a su vencimiento la Legislatura sancionó la ley 5.949, el 22/12/2017, ampliando el plazo establecido en el Artículo 19 de la Ley 238 (BOCBA N°798 del 15/10/1999), a dos (2) años a partir de su vencimiento, al solo efecto del cumplimien</w:t>
      </w:r>
      <w:r>
        <w:t>to de la Ley 4.480 y su relación con la Ley 5.032.</w:t>
      </w:r>
    </w:p>
    <w:p w:rsidR="00D5162A" w:rsidRDefault="00D5797C">
      <w:pPr>
        <w:spacing w:after="120"/>
        <w:ind w:firstLine="708"/>
      </w:pPr>
      <w:r>
        <w:lastRenderedPageBreak/>
        <w:t>Posteriormente, ante la aproximación del plazo de vencimiento establecido por la ley n° 238, la Legislatura sancionó la ley n° 6.274, en fecha 05/12/2019 ampliando el plazo del art. 19 de la ley 238 a 2 (d</w:t>
      </w:r>
      <w:r>
        <w:t xml:space="preserve">os) años a partir del nuevo vencimiento, al efecto de cumplimiento de la ley 4480 y su relación con las leyes 5032, 5467 y 5949. </w:t>
      </w:r>
    </w:p>
    <w:p w:rsidR="00D5162A" w:rsidRDefault="00D5797C">
      <w:pPr>
        <w:spacing w:after="120"/>
        <w:ind w:firstLine="708"/>
      </w:pPr>
      <w:r>
        <w:t>Finalmente en el año 2021, viendo que aun no se había avanzado en la expropiación del inmueble, esta legislatura sanciono en f</w:t>
      </w:r>
      <w:r>
        <w:t xml:space="preserve">echa 09 de diciembre del 2021 la ley n° 6493 de </w:t>
      </w:r>
      <w:proofErr w:type="spellStart"/>
      <w:r>
        <w:t>autoria</w:t>
      </w:r>
      <w:proofErr w:type="spellEnd"/>
      <w:r>
        <w:t xml:space="preserve"> de esta diputada, en la cual vuelve a prorrogarse por dos años la fecha de vencimiento a fin de dar cumplimiento con el objeto de la ley 4480. </w:t>
      </w:r>
    </w:p>
    <w:p w:rsidR="00D5162A" w:rsidRDefault="00D5797C">
      <w:pPr>
        <w:spacing w:after="120"/>
      </w:pPr>
      <w:r>
        <w:tab/>
        <w:t>Hoy, nos encontramos una vez más aproximándonos a la fe</w:t>
      </w:r>
      <w:r>
        <w:t>cha de vencimiento del plazo establecido por la ley nº 238, por lo cual nos vemos en la obligación  de solicitar la presente prórroga a fin de brindar el tiempo necesario para que el Poder Ejecutivo pueda dar cumplimiento efectivo a la Ley de referencia, c</w:t>
      </w:r>
      <w:r>
        <w:t xml:space="preserve">itado precedentemente los argumentos que fueron originalmente establecidos para los proyectos de prórrogas anteriores. Todos ellos votados por unanimidad, derivada del consenso de todos los bloques de esta legislatura para abordar y solucionar el problema </w:t>
      </w:r>
      <w:r>
        <w:t>habitacional de los vecinos y vecinas que habitan el inmueble.</w:t>
      </w:r>
    </w:p>
    <w:p w:rsidR="00D5162A" w:rsidRDefault="00D5797C">
      <w:pPr>
        <w:spacing w:after="120"/>
        <w:ind w:firstLine="708"/>
      </w:pPr>
      <w:r>
        <w:t>Por todo lo expuesto, solicito el acompañamiento y la consecuente aprobación del presente Proyecto de Ley.</w:t>
      </w:r>
    </w:p>
    <w:p w:rsidR="00D5162A" w:rsidRDefault="00D5162A"/>
    <w:p w:rsidR="00D5162A" w:rsidRDefault="00D5162A"/>
    <w:p w:rsidR="00D5162A" w:rsidRDefault="00D5162A"/>
    <w:sectPr w:rsidR="00D5162A" w:rsidSect="000715E9">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97C" w:rsidRDefault="00D5797C" w:rsidP="00D5162A">
      <w:r>
        <w:separator/>
      </w:r>
    </w:p>
  </w:endnote>
  <w:endnote w:type="continuationSeparator" w:id="0">
    <w:p w:rsidR="00D5797C" w:rsidRDefault="00D5797C" w:rsidP="00D516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2A" w:rsidRDefault="00D5162A">
    <w:pPr>
      <w:pBdr>
        <w:top w:val="nil"/>
        <w:left w:val="nil"/>
        <w:bottom w:val="nil"/>
        <w:right w:val="nil"/>
        <w:between w:val="nil"/>
      </w:pBdr>
      <w:tabs>
        <w:tab w:val="center" w:pos="4419"/>
        <w:tab w:val="right" w:pos="8838"/>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2A" w:rsidRDefault="00D5162A">
    <w:pPr>
      <w:pBdr>
        <w:top w:val="nil"/>
        <w:left w:val="nil"/>
        <w:bottom w:val="nil"/>
        <w:right w:val="nil"/>
        <w:between w:val="nil"/>
      </w:pBdr>
      <w:tabs>
        <w:tab w:val="center" w:pos="4419"/>
        <w:tab w:val="right" w:pos="8838"/>
      </w:tabs>
      <w:rPr>
        <w:color w:val="333333"/>
        <w:sz w:val="20"/>
        <w:szCs w:val="20"/>
      </w:rPr>
    </w:pPr>
  </w:p>
  <w:p w:rsidR="000715E9" w:rsidRPr="00847754" w:rsidRDefault="000715E9" w:rsidP="000715E9">
    <w:pPr>
      <w:pStyle w:val="Piedepgina"/>
      <w:jc w:val="center"/>
      <w:rPr>
        <w:rFonts w:ascii="Arial" w:hAnsi="Arial" w:cs="Arial"/>
        <w:color w:val="333333"/>
        <w:sz w:val="18"/>
        <w:szCs w:val="18"/>
      </w:rPr>
    </w:pPr>
    <w:r w:rsidRPr="00847754">
      <w:rPr>
        <w:rFonts w:ascii="Arial" w:hAnsi="Arial" w:cs="Arial"/>
        <w:color w:val="333333"/>
        <w:sz w:val="18"/>
        <w:szCs w:val="18"/>
      </w:rPr>
      <w:t xml:space="preserve">Último cambio: </w:t>
    </w:r>
    <w:fldSimple w:instr=" SAVEDATE  \* MERGEFORMAT ">
      <w:r w:rsidR="00E046B7" w:rsidRPr="00E046B7">
        <w:rPr>
          <w:rFonts w:ascii="Arial" w:hAnsi="Arial" w:cs="Arial"/>
          <w:noProof/>
          <w:color w:val="333333"/>
          <w:sz w:val="18"/>
          <w:szCs w:val="18"/>
        </w:rPr>
        <w:t>01/12/2023 15:38:00</w:t>
      </w:r>
    </w:fldSimple>
    <w:r w:rsidRPr="00847754">
      <w:rPr>
        <w:rFonts w:ascii="Arial" w:hAnsi="Arial" w:cs="Arial"/>
        <w:color w:val="333333"/>
        <w:sz w:val="18"/>
        <w:szCs w:val="18"/>
      </w:rPr>
      <w:t xml:space="preserve">  -  Cantidad de caracteres: </w:t>
    </w:r>
    <w:fldSimple w:instr=" NUMCHARS  \* MERGEFORMAT ">
      <w:r w:rsidR="00E046B7" w:rsidRPr="00E046B7">
        <w:rPr>
          <w:rFonts w:ascii="Arial" w:hAnsi="Arial" w:cs="Arial"/>
          <w:noProof/>
          <w:color w:val="333333"/>
          <w:sz w:val="18"/>
          <w:szCs w:val="18"/>
        </w:rPr>
        <w:t>4235</w:t>
      </w:r>
    </w:fldSimple>
    <w:r w:rsidRPr="00847754">
      <w:rPr>
        <w:rFonts w:ascii="Arial" w:hAnsi="Arial" w:cs="Arial"/>
        <w:color w:val="333333"/>
        <w:sz w:val="18"/>
        <w:szCs w:val="18"/>
      </w:rPr>
      <w:t xml:space="preserve"> - Cantidad de palabras: </w:t>
    </w:r>
    <w:fldSimple w:instr=" NUMWORDS  \* MERGEFORMAT ">
      <w:r w:rsidR="00E046B7" w:rsidRPr="00E046B7">
        <w:rPr>
          <w:rFonts w:ascii="Arial" w:hAnsi="Arial" w:cs="Arial"/>
          <w:noProof/>
          <w:color w:val="333333"/>
          <w:sz w:val="18"/>
          <w:szCs w:val="18"/>
        </w:rPr>
        <w:t>846</w:t>
      </w:r>
    </w:fldSimple>
  </w:p>
  <w:p w:rsidR="000715E9" w:rsidRPr="00847754" w:rsidRDefault="000715E9" w:rsidP="000715E9">
    <w:pPr>
      <w:pStyle w:val="Piedepgina"/>
      <w:tabs>
        <w:tab w:val="left" w:pos="3565"/>
      </w:tabs>
      <w:jc w:val="center"/>
      <w:rPr>
        <w:rStyle w:val="Nmerodepgina"/>
        <w:rFonts w:ascii="Arial" w:hAnsi="Arial" w:cs="Arial"/>
        <w:color w:val="333333"/>
        <w:sz w:val="18"/>
        <w:szCs w:val="18"/>
      </w:rPr>
    </w:pPr>
    <w:r w:rsidRPr="00847754">
      <w:rPr>
        <w:rFonts w:ascii="Arial" w:hAnsi="Arial" w:cs="Arial"/>
        <w:color w:val="333333"/>
        <w:sz w:val="18"/>
        <w:szCs w:val="18"/>
      </w:rPr>
      <w:t xml:space="preserve">Pág. </w:t>
    </w:r>
    <w:r w:rsidRPr="00847754">
      <w:rPr>
        <w:rStyle w:val="Nmerodepgina"/>
        <w:rFonts w:ascii="Arial" w:hAnsi="Arial" w:cs="Arial"/>
        <w:color w:val="333333"/>
        <w:sz w:val="18"/>
        <w:szCs w:val="18"/>
      </w:rPr>
      <w:fldChar w:fldCharType="begin"/>
    </w:r>
    <w:r w:rsidRPr="00847754">
      <w:rPr>
        <w:rStyle w:val="Nmerodepgina"/>
        <w:rFonts w:ascii="Arial" w:hAnsi="Arial" w:cs="Arial"/>
        <w:color w:val="333333"/>
        <w:sz w:val="18"/>
        <w:szCs w:val="18"/>
      </w:rPr>
      <w:instrText xml:space="preserve"> PAGE </w:instrText>
    </w:r>
    <w:r w:rsidRPr="00847754">
      <w:rPr>
        <w:rStyle w:val="Nmerodepgina"/>
        <w:rFonts w:ascii="Arial" w:hAnsi="Arial" w:cs="Arial"/>
        <w:color w:val="333333"/>
        <w:sz w:val="18"/>
        <w:szCs w:val="18"/>
      </w:rPr>
      <w:fldChar w:fldCharType="separate"/>
    </w:r>
    <w:r w:rsidR="00E046B7">
      <w:rPr>
        <w:rStyle w:val="Nmerodepgina"/>
        <w:rFonts w:ascii="Arial" w:hAnsi="Arial" w:cs="Arial"/>
        <w:noProof/>
        <w:color w:val="333333"/>
        <w:sz w:val="18"/>
        <w:szCs w:val="18"/>
      </w:rPr>
      <w:t>1</w:t>
    </w:r>
    <w:r w:rsidRPr="00847754">
      <w:rPr>
        <w:rStyle w:val="Nmerodepgina"/>
        <w:rFonts w:ascii="Arial" w:hAnsi="Arial" w:cs="Arial"/>
        <w:color w:val="333333"/>
        <w:sz w:val="18"/>
        <w:szCs w:val="18"/>
      </w:rPr>
      <w:fldChar w:fldCharType="end"/>
    </w:r>
    <w:r w:rsidRPr="00847754">
      <w:rPr>
        <w:rStyle w:val="Nmerodepgina"/>
        <w:rFonts w:ascii="Arial" w:hAnsi="Arial" w:cs="Arial"/>
        <w:color w:val="333333"/>
        <w:sz w:val="18"/>
        <w:szCs w:val="18"/>
      </w:rPr>
      <w:t>/</w:t>
    </w:r>
    <w:fldSimple w:instr=" NUMPAGES  \* MERGEFORMAT ">
      <w:r w:rsidR="00E046B7" w:rsidRPr="00E046B7">
        <w:rPr>
          <w:rStyle w:val="Nmerodepgina"/>
          <w:noProof/>
          <w:color w:val="333333"/>
        </w:rPr>
        <w:t>3</w:t>
      </w:r>
    </w:fldSimple>
  </w:p>
  <w:p w:rsidR="00D5162A" w:rsidRDefault="00D5162A">
    <w:pPr>
      <w:pBdr>
        <w:top w:val="nil"/>
        <w:left w:val="nil"/>
        <w:bottom w:val="nil"/>
        <w:right w:val="nil"/>
        <w:between w:val="nil"/>
      </w:pBdr>
      <w:tabs>
        <w:tab w:val="center" w:pos="4419"/>
        <w:tab w:val="right" w:pos="8838"/>
      </w:tabs>
      <w:rPr>
        <w:color w:val="333333"/>
        <w:sz w:val="20"/>
        <w:szCs w:val="20"/>
      </w:rPr>
    </w:pPr>
  </w:p>
  <w:p w:rsidR="00D5162A" w:rsidRDefault="00D5162A">
    <w:pPr>
      <w:pBdr>
        <w:top w:val="nil"/>
        <w:left w:val="nil"/>
        <w:bottom w:val="nil"/>
        <w:right w:val="nil"/>
        <w:between w:val="nil"/>
      </w:pBdr>
      <w:tabs>
        <w:tab w:val="center" w:pos="4419"/>
        <w:tab w:val="right" w:pos="8838"/>
      </w:tabs>
      <w:rPr>
        <w:color w:val="333333"/>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2A" w:rsidRDefault="00D5162A">
    <w:pPr>
      <w:pBdr>
        <w:top w:val="nil"/>
        <w:left w:val="nil"/>
        <w:bottom w:val="nil"/>
        <w:right w:val="nil"/>
        <w:between w:val="nil"/>
      </w:pBdr>
      <w:tabs>
        <w:tab w:val="center" w:pos="4419"/>
        <w:tab w:val="right" w:pos="8838"/>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97C" w:rsidRDefault="00D5797C" w:rsidP="00D5162A">
      <w:r>
        <w:separator/>
      </w:r>
    </w:p>
  </w:footnote>
  <w:footnote w:type="continuationSeparator" w:id="0">
    <w:p w:rsidR="00D5797C" w:rsidRDefault="00D5797C" w:rsidP="00D516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2A" w:rsidRDefault="00D5162A">
    <w:pPr>
      <w:pBdr>
        <w:top w:val="nil"/>
        <w:left w:val="nil"/>
        <w:bottom w:val="nil"/>
        <w:right w:val="nil"/>
        <w:between w:val="nil"/>
      </w:pBdr>
      <w:tabs>
        <w:tab w:val="center" w:pos="4419"/>
        <w:tab w:val="right" w:pos="8838"/>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2A" w:rsidRDefault="00D5797C">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D5162A" w:rsidRDefault="00D5162A">
    <w:pPr>
      <w:pBdr>
        <w:top w:val="nil"/>
        <w:left w:val="nil"/>
        <w:bottom w:val="nil"/>
        <w:right w:val="nil"/>
        <w:between w:val="nil"/>
      </w:pBdr>
      <w:tabs>
        <w:tab w:val="center" w:pos="4419"/>
        <w:tab w:val="right" w:pos="8838"/>
      </w:tabs>
      <w:jc w:val="center"/>
      <w:rPr>
        <w:i/>
        <w:color w:val="000000"/>
        <w:highlight w:val="whit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2A" w:rsidRDefault="00D5162A">
    <w:pPr>
      <w:pBdr>
        <w:top w:val="nil"/>
        <w:left w:val="nil"/>
        <w:bottom w:val="nil"/>
        <w:right w:val="nil"/>
        <w:between w:val="nil"/>
      </w:pBdr>
      <w:tabs>
        <w:tab w:val="center" w:pos="4419"/>
        <w:tab w:val="right" w:pos="8838"/>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D5162A"/>
    <w:rsid w:val="000715E9"/>
    <w:rsid w:val="00D5162A"/>
    <w:rsid w:val="00D5797C"/>
    <w:rsid w:val="00E046B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EB5"/>
  </w:style>
  <w:style w:type="paragraph" w:styleId="Ttulo1">
    <w:name w:val="heading 1"/>
    <w:basedOn w:val="normal0"/>
    <w:next w:val="normal0"/>
    <w:rsid w:val="004C5ED9"/>
    <w:pPr>
      <w:keepNext/>
      <w:keepLines/>
      <w:spacing w:before="480" w:after="120"/>
      <w:outlineLvl w:val="0"/>
    </w:pPr>
    <w:rPr>
      <w:b/>
      <w:sz w:val="48"/>
      <w:szCs w:val="48"/>
    </w:rPr>
  </w:style>
  <w:style w:type="paragraph" w:styleId="Ttulo2">
    <w:name w:val="heading 2"/>
    <w:basedOn w:val="normal0"/>
    <w:next w:val="normal0"/>
    <w:rsid w:val="004C5ED9"/>
    <w:pPr>
      <w:keepNext/>
      <w:keepLines/>
      <w:spacing w:before="360" w:after="80"/>
      <w:outlineLvl w:val="1"/>
    </w:pPr>
    <w:rPr>
      <w:b/>
      <w:sz w:val="36"/>
      <w:szCs w:val="36"/>
    </w:rPr>
  </w:style>
  <w:style w:type="paragraph" w:styleId="Ttulo3">
    <w:name w:val="heading 3"/>
    <w:basedOn w:val="normal0"/>
    <w:next w:val="normal0"/>
    <w:rsid w:val="004C5ED9"/>
    <w:pPr>
      <w:keepNext/>
      <w:keepLines/>
      <w:spacing w:before="280" w:after="80"/>
      <w:outlineLvl w:val="2"/>
    </w:pPr>
    <w:rPr>
      <w:b/>
      <w:sz w:val="28"/>
      <w:szCs w:val="28"/>
    </w:rPr>
  </w:style>
  <w:style w:type="paragraph" w:styleId="Ttulo4">
    <w:name w:val="heading 4"/>
    <w:basedOn w:val="normal0"/>
    <w:next w:val="normal0"/>
    <w:rsid w:val="004C5ED9"/>
    <w:pPr>
      <w:keepNext/>
      <w:keepLines/>
      <w:spacing w:before="240" w:after="40"/>
      <w:outlineLvl w:val="3"/>
    </w:pPr>
    <w:rPr>
      <w:b/>
    </w:rPr>
  </w:style>
  <w:style w:type="paragraph" w:styleId="Ttulo5">
    <w:name w:val="heading 5"/>
    <w:basedOn w:val="normal0"/>
    <w:next w:val="normal0"/>
    <w:rsid w:val="004C5ED9"/>
    <w:pPr>
      <w:keepNext/>
      <w:keepLines/>
      <w:spacing w:before="220" w:after="40"/>
      <w:outlineLvl w:val="4"/>
    </w:pPr>
    <w:rPr>
      <w:b/>
      <w:sz w:val="22"/>
      <w:szCs w:val="22"/>
    </w:rPr>
  </w:style>
  <w:style w:type="paragraph" w:styleId="Ttulo6">
    <w:name w:val="heading 6"/>
    <w:basedOn w:val="normal0"/>
    <w:next w:val="normal0"/>
    <w:rsid w:val="004C5ED9"/>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D5162A"/>
  </w:style>
  <w:style w:type="table" w:customStyle="1" w:styleId="TableNormal">
    <w:name w:val="Table Normal"/>
    <w:rsid w:val="00D5162A"/>
    <w:tblPr>
      <w:tblCellMar>
        <w:top w:w="0" w:type="dxa"/>
        <w:left w:w="0" w:type="dxa"/>
        <w:bottom w:w="0" w:type="dxa"/>
        <w:right w:w="0" w:type="dxa"/>
      </w:tblCellMar>
    </w:tblPr>
  </w:style>
  <w:style w:type="paragraph" w:styleId="Ttulo">
    <w:name w:val="Title"/>
    <w:basedOn w:val="normal0"/>
    <w:next w:val="normal0"/>
    <w:rsid w:val="004C5ED9"/>
    <w:pPr>
      <w:keepNext/>
      <w:keepLines/>
      <w:spacing w:before="480" w:after="120"/>
    </w:pPr>
    <w:rPr>
      <w:b/>
      <w:sz w:val="72"/>
      <w:szCs w:val="72"/>
    </w:rPr>
  </w:style>
  <w:style w:type="paragraph" w:customStyle="1" w:styleId="normal0">
    <w:name w:val="normal"/>
    <w:rsid w:val="004C5ED9"/>
  </w:style>
  <w:style w:type="table" w:customStyle="1" w:styleId="TableNormal0">
    <w:name w:val="Table Normal"/>
    <w:rsid w:val="004C5ED9"/>
    <w:tblPr>
      <w:tblCellMar>
        <w:top w:w="0" w:type="dxa"/>
        <w:left w:w="0" w:type="dxa"/>
        <w:bottom w:w="0" w:type="dxa"/>
        <w:right w:w="0" w:type="dxa"/>
      </w:tblCellMar>
    </w:tblPr>
  </w:style>
  <w:style w:type="paragraph" w:customStyle="1" w:styleId="redaccin">
    <w:name w:val="redacción"/>
    <w:basedOn w:val="Normal"/>
    <w:next w:val="Normal"/>
    <w:rsid w:val="009405D7"/>
    <w:pPr>
      <w:ind w:left="3686"/>
    </w:pPr>
  </w:style>
  <w:style w:type="paragraph" w:styleId="Encabezado">
    <w:name w:val="header"/>
    <w:basedOn w:val="Normal"/>
    <w:link w:val="EncabezadoCar"/>
    <w:uiPriority w:val="99"/>
    <w:rsid w:val="009405D7"/>
    <w:pPr>
      <w:tabs>
        <w:tab w:val="center" w:pos="4419"/>
        <w:tab w:val="right" w:pos="8838"/>
      </w:tabs>
    </w:pPr>
  </w:style>
  <w:style w:type="paragraph" w:styleId="Piedepgina">
    <w:name w:val="footer"/>
    <w:basedOn w:val="Normal"/>
    <w:link w:val="PiedepginaCar"/>
    <w:rsid w:val="009405D7"/>
    <w:pPr>
      <w:tabs>
        <w:tab w:val="center" w:pos="4419"/>
        <w:tab w:val="right" w:pos="8838"/>
      </w:tabs>
    </w:pPr>
  </w:style>
  <w:style w:type="character" w:styleId="Nmerodepgina">
    <w:name w:val="page number"/>
    <w:basedOn w:val="Fuentedeprrafopredeter"/>
    <w:rsid w:val="009405D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D0F2E"/>
    <w:rPr>
      <w:rFonts w:ascii="Tahoma" w:hAnsi="Tahoma" w:cs="Tahoma"/>
      <w:sz w:val="16"/>
      <w:szCs w:val="16"/>
    </w:rPr>
  </w:style>
  <w:style w:type="character" w:customStyle="1" w:styleId="TextodegloboCar">
    <w:name w:val="Texto de globo Car"/>
    <w:basedOn w:val="Fuentedeprrafopredeter"/>
    <w:link w:val="Textodeglobo"/>
    <w:uiPriority w:val="99"/>
    <w:semiHidden/>
    <w:rsid w:val="000D0F2E"/>
    <w:rPr>
      <w:rFonts w:ascii="Tahoma" w:hAnsi="Tahoma" w:cs="Tahoma"/>
      <w:sz w:val="16"/>
      <w:szCs w:val="16"/>
      <w:lang w:val="es-ES_tradnl" w:eastAsia="es-ES"/>
    </w:rPr>
  </w:style>
  <w:style w:type="paragraph" w:styleId="NormalWeb">
    <w:name w:val="Normal (Web)"/>
    <w:basedOn w:val="Normal"/>
    <w:uiPriority w:val="99"/>
    <w:semiHidden/>
    <w:unhideWhenUsed/>
    <w:rsid w:val="0054314D"/>
    <w:pPr>
      <w:spacing w:before="100" w:beforeAutospacing="1" w:after="100" w:afterAutospacing="1"/>
      <w:jc w:val="left"/>
    </w:pPr>
    <w:rPr>
      <w:lang w:val="es-AR" w:eastAsia="es-AR"/>
    </w:rPr>
  </w:style>
  <w:style w:type="paragraph" w:styleId="Subttulo">
    <w:name w:val="Subtitle"/>
    <w:basedOn w:val="Normal"/>
    <w:next w:val="Normal"/>
    <w:rsid w:val="00D5162A"/>
    <w:pPr>
      <w:keepNext/>
      <w:keepLines/>
      <w:spacing w:before="360" w:after="80"/>
    </w:pPr>
    <w:rPr>
      <w:rFonts w:ascii="Georgia" w:eastAsia="Georgia" w:hAnsi="Georgia" w:cs="Georgia"/>
      <w:i/>
      <w:color w:val="666666"/>
      <w:sz w:val="48"/>
      <w:szCs w:val="48"/>
    </w:rPr>
  </w:style>
  <w:style w:type="character" w:customStyle="1" w:styleId="PiedepginaCar">
    <w:name w:val="Pie de página Car"/>
    <w:basedOn w:val="Fuentedeprrafopredeter"/>
    <w:link w:val="Piedepgina"/>
    <w:rsid w:val="000715E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xof2evKGdlk4v87sF4orqxVbQ==">CgMxLjA4AHIhMUI1SUpXS09mOERGRDd0dnZSVUktWEpvUVJTS3lKR1hy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4235</Characters>
  <Application>Microsoft Office Word</Application>
  <DocSecurity>0</DocSecurity>
  <Lines>130</Lines>
  <Paragraphs>18</Paragraphs>
  <ScaleCrop>false</ScaleCrop>
  <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 Zaia</dc:creator>
  <cp:lastModifiedBy>ansegovia</cp:lastModifiedBy>
  <cp:revision>3</cp:revision>
  <dcterms:created xsi:type="dcterms:W3CDTF">2023-12-01T18:38:00Z</dcterms:created>
  <dcterms:modified xsi:type="dcterms:W3CDTF">2023-12-01T18:38:00Z</dcterms:modified>
</cp:coreProperties>
</file>