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8E6" w:rsidRDefault="00EA58E6" w:rsidP="00EA58E6">
      <w:pPr>
        <w:pStyle w:val="NormalWeb"/>
        <w:spacing w:before="0" w:beforeAutospacing="0" w:after="0" w:afterAutospacing="0" w:line="360" w:lineRule="auto"/>
        <w:jc w:val="center"/>
        <w:rPr>
          <w:b/>
          <w:sz w:val="28"/>
        </w:rPr>
      </w:pPr>
      <w:r>
        <w:rPr>
          <w:b/>
          <w:sz w:val="28"/>
        </w:rPr>
        <w:t>PROYECTO DE LEY</w:t>
      </w:r>
    </w:p>
    <w:p w:rsidR="00EA58E6" w:rsidRPr="00E25B4B" w:rsidRDefault="00EA58E6" w:rsidP="00EA58E6">
      <w:pPr>
        <w:pStyle w:val="NormalWeb"/>
        <w:spacing w:before="0" w:beforeAutospacing="0" w:after="0" w:afterAutospacing="0" w:line="360" w:lineRule="auto"/>
        <w:jc w:val="center"/>
        <w:rPr>
          <w:b/>
          <w:sz w:val="28"/>
        </w:rPr>
      </w:pPr>
      <w:r w:rsidRPr="00E25B4B">
        <w:rPr>
          <w:b/>
          <w:sz w:val="28"/>
        </w:rPr>
        <w:t>VIVIENDAS E INMUEBLES OCIOSOS</w:t>
      </w:r>
    </w:p>
    <w:p w:rsidR="00EA58E6" w:rsidRPr="00EA58E6" w:rsidRDefault="00EA58E6" w:rsidP="00EA58E6">
      <w:pPr>
        <w:spacing w:line="360" w:lineRule="auto"/>
        <w:jc w:val="center"/>
        <w:rPr>
          <w:rFonts w:ascii="Times New Roman" w:hAnsi="Times New Roman"/>
          <w:b/>
          <w:sz w:val="28"/>
          <w:szCs w:val="24"/>
        </w:rPr>
      </w:pPr>
      <w:r w:rsidRPr="00EA58E6">
        <w:rPr>
          <w:rFonts w:ascii="Times New Roman" w:hAnsi="Times New Roman"/>
          <w:b/>
          <w:sz w:val="28"/>
          <w:szCs w:val="24"/>
        </w:rPr>
        <w:t>EN EL ÁMBITO DE LA CIUDAD AUTÓNOMA DE BUENOS AIRES</w:t>
      </w:r>
    </w:p>
    <w:p w:rsidR="00EA58E6" w:rsidRPr="00E25B4B" w:rsidRDefault="00EA58E6" w:rsidP="00EA58E6">
      <w:pPr>
        <w:pStyle w:val="NormalWeb"/>
        <w:spacing w:before="0" w:beforeAutospacing="0" w:after="0" w:afterAutospacing="0" w:line="360" w:lineRule="auto"/>
        <w:jc w:val="center"/>
        <w:rPr>
          <w:b/>
        </w:rPr>
      </w:pPr>
      <w:r w:rsidRPr="00E25B4B">
        <w:rPr>
          <w:b/>
        </w:rPr>
        <w:t xml:space="preserve">TITULO I </w:t>
      </w:r>
    </w:p>
    <w:p w:rsidR="00EA58E6" w:rsidRPr="00E25B4B" w:rsidRDefault="00EA58E6" w:rsidP="00EA58E6">
      <w:pPr>
        <w:pStyle w:val="NormalWeb"/>
        <w:spacing w:before="0" w:beforeAutospacing="0" w:after="0" w:afterAutospacing="0" w:line="360" w:lineRule="auto"/>
        <w:jc w:val="center"/>
        <w:rPr>
          <w:b/>
        </w:rPr>
      </w:pPr>
      <w:r w:rsidRPr="00E25B4B">
        <w:rPr>
          <w:b/>
        </w:rPr>
        <w:t>VALOR SOCIAL DE LA VIVIENDA</w:t>
      </w:r>
    </w:p>
    <w:p w:rsidR="00EA58E6" w:rsidRPr="00E25B4B" w:rsidRDefault="00EA58E6" w:rsidP="00EA58E6">
      <w:pPr>
        <w:pStyle w:val="NormalWeb"/>
        <w:spacing w:before="0" w:beforeAutospacing="0" w:after="0" w:afterAutospacing="0" w:line="360" w:lineRule="auto"/>
        <w:jc w:val="center"/>
        <w:rPr>
          <w:b/>
        </w:rPr>
      </w:pPr>
    </w:p>
    <w:p w:rsidR="00EA58E6" w:rsidRPr="00E25B4B" w:rsidRDefault="00EA58E6" w:rsidP="00EA58E6">
      <w:pPr>
        <w:pStyle w:val="NormalWeb"/>
        <w:spacing w:before="0" w:beforeAutospacing="0" w:after="0" w:afterAutospacing="0" w:line="360" w:lineRule="auto"/>
        <w:jc w:val="both"/>
      </w:pPr>
      <w:r w:rsidRPr="00E25B4B">
        <w:rPr>
          <w:b/>
        </w:rPr>
        <w:t>Art. 1°.- OBJETO</w:t>
      </w:r>
      <w:r w:rsidRPr="00E25B4B">
        <w:t>. Promover la oferta en alquiler de inmuebles con destino de vivienda familiar para uso habitacional permanente, instituyendo una contribución tributaria especial para aquellos/as propietarios/as de viviendas ociosas, toda vez que la existencia de las mismas resulta contraria al interés social, el bien común y a los derechos garantizados por la Constitución Nacional y de la Constitución de la Ciudad.</w:t>
      </w:r>
    </w:p>
    <w:p w:rsidR="00EA58E6" w:rsidRPr="00E25B4B" w:rsidRDefault="00EA58E6" w:rsidP="00EA58E6">
      <w:pPr>
        <w:pStyle w:val="NormalWeb"/>
        <w:spacing w:before="0" w:beforeAutospacing="0" w:after="0" w:afterAutospacing="0" w:line="360" w:lineRule="auto"/>
        <w:jc w:val="both"/>
      </w:pPr>
    </w:p>
    <w:p w:rsidR="00EA58E6" w:rsidRPr="00E25B4B" w:rsidRDefault="00EA58E6" w:rsidP="00EA58E6">
      <w:pPr>
        <w:pStyle w:val="NormalWeb"/>
        <w:spacing w:before="0" w:beforeAutospacing="0" w:after="0" w:afterAutospacing="0" w:line="360" w:lineRule="auto"/>
        <w:jc w:val="both"/>
      </w:pPr>
      <w:r w:rsidRPr="00E25B4B">
        <w:rPr>
          <w:b/>
        </w:rPr>
        <w:t>Art. 2°.-</w:t>
      </w:r>
      <w:r w:rsidRPr="00E25B4B">
        <w:t xml:space="preserve"> </w:t>
      </w:r>
      <w:r w:rsidRPr="00E25B4B">
        <w:rPr>
          <w:b/>
        </w:rPr>
        <w:t xml:space="preserve">DEFINICIONES. A </w:t>
      </w:r>
      <w:r w:rsidRPr="00E25B4B">
        <w:rPr>
          <w:lang w:val="es-ES_tradnl"/>
        </w:rPr>
        <w:t>los fines de la presente Ley, se entiende por</w:t>
      </w:r>
      <w:r w:rsidRPr="00E25B4B">
        <w:t xml:space="preserve">: </w:t>
      </w:r>
    </w:p>
    <w:p w:rsidR="00EA58E6" w:rsidRDefault="00EA58E6" w:rsidP="00EA58E6">
      <w:pPr>
        <w:pStyle w:val="NormalWeb"/>
        <w:spacing w:before="0" w:beforeAutospacing="0" w:after="0" w:afterAutospacing="0" w:line="360" w:lineRule="auto"/>
        <w:jc w:val="both"/>
        <w:rPr>
          <w:b/>
        </w:rPr>
      </w:pPr>
    </w:p>
    <w:p w:rsidR="00EA58E6" w:rsidRPr="00E25B4B" w:rsidRDefault="00EA58E6" w:rsidP="00EA58E6">
      <w:pPr>
        <w:pStyle w:val="NormalWeb"/>
        <w:spacing w:before="0" w:beforeAutospacing="0" w:after="0" w:afterAutospacing="0" w:line="360" w:lineRule="auto"/>
        <w:jc w:val="both"/>
      </w:pPr>
      <w:r w:rsidRPr="00E25B4B">
        <w:rPr>
          <w:b/>
        </w:rPr>
        <w:t>VIVIENDA OCIOSA</w:t>
      </w:r>
      <w:r w:rsidRPr="00E25B4B">
        <w:t xml:space="preserve">: bien inmueble que encontrándose apto para ser utilizado con destino habitacional permanente para vivienda familiar, permanezca deshabitado por un plazo mayor o igual a </w:t>
      </w:r>
      <w:r>
        <w:rPr>
          <w:b/>
        </w:rPr>
        <w:t>cuatro</w:t>
      </w:r>
      <w:r w:rsidRPr="00E25B4B">
        <w:rPr>
          <w:b/>
        </w:rPr>
        <w:t xml:space="preserve"> (</w:t>
      </w:r>
      <w:r>
        <w:rPr>
          <w:b/>
        </w:rPr>
        <w:t>4</w:t>
      </w:r>
      <w:r w:rsidRPr="00E25B4B">
        <w:rPr>
          <w:b/>
        </w:rPr>
        <w:t>) meses</w:t>
      </w:r>
      <w:r w:rsidRPr="00E25B4B">
        <w:t xml:space="preserve"> consecutivos sin mediar causa justificada.</w:t>
      </w:r>
    </w:p>
    <w:p w:rsidR="00EA58E6" w:rsidRPr="00E25B4B" w:rsidRDefault="00EA58E6" w:rsidP="00EA58E6">
      <w:pPr>
        <w:pStyle w:val="NormalWeb"/>
        <w:spacing w:before="0" w:beforeAutospacing="0" w:after="0" w:afterAutospacing="0" w:line="360" w:lineRule="auto"/>
        <w:jc w:val="both"/>
        <w:rPr>
          <w:b/>
        </w:rPr>
      </w:pPr>
    </w:p>
    <w:p w:rsidR="00EA58E6" w:rsidRPr="00E25B4B" w:rsidRDefault="00EA58E6" w:rsidP="00EA58E6">
      <w:pPr>
        <w:pStyle w:val="NormalWeb"/>
        <w:spacing w:before="0" w:beforeAutospacing="0" w:after="0" w:afterAutospacing="0" w:line="360" w:lineRule="auto"/>
        <w:jc w:val="both"/>
      </w:pPr>
      <w:r w:rsidRPr="00E25B4B">
        <w:rPr>
          <w:b/>
        </w:rPr>
        <w:t>CAUSA JUSTIFICADA</w:t>
      </w:r>
      <w:r w:rsidRPr="00E25B4B">
        <w:t xml:space="preserve">: a los efectos de la presente, se entiende por causa justificada que el inmueble se encuentre vacante por ser objeto de un proceso judicial o que su propietario/a, tratándose de su única propiedad, se encuentre temporalmente ausente por motivos de salud comprobables. </w:t>
      </w:r>
    </w:p>
    <w:p w:rsidR="00EA58E6" w:rsidRDefault="00EA58E6" w:rsidP="00EA58E6">
      <w:pPr>
        <w:pStyle w:val="NormalWeb"/>
        <w:spacing w:before="0" w:beforeAutospacing="0" w:after="0" w:afterAutospacing="0" w:line="360" w:lineRule="auto"/>
        <w:jc w:val="both"/>
      </w:pPr>
      <w:r w:rsidRPr="00E25B4B">
        <w:t xml:space="preserve">Asimismo se considerará causa justificada la vacancia del inmueble cuando su propietario/a, tratándose de su única propiedad, no pueda ocuparlo por encontrarse en situación de emergencia socioeconómica comprobable.  </w:t>
      </w:r>
    </w:p>
    <w:p w:rsidR="00EA58E6" w:rsidRDefault="00EA58E6" w:rsidP="00EA58E6">
      <w:pPr>
        <w:pStyle w:val="NormalWeb"/>
        <w:spacing w:before="0" w:beforeAutospacing="0" w:after="0" w:afterAutospacing="0" w:line="360" w:lineRule="auto"/>
        <w:jc w:val="both"/>
      </w:pPr>
      <w:r>
        <w:t>No se considerara como causa justificada, aquellos inmuebles que hayan superado el plazo de 1 (un año) publicados "para la venta" con cartel físico y/o medios digitales o se encuentren en las ofertas de intermediarios inmobiliarios.</w:t>
      </w:r>
    </w:p>
    <w:p w:rsidR="00EA58E6" w:rsidRDefault="00EA58E6" w:rsidP="00EA58E6">
      <w:pPr>
        <w:pStyle w:val="NormalWeb"/>
        <w:spacing w:before="0" w:beforeAutospacing="0" w:after="0" w:afterAutospacing="0" w:line="360" w:lineRule="auto"/>
        <w:jc w:val="both"/>
      </w:pPr>
      <w:r>
        <w:t>Superado el mencionado plazo deberá aplicarse las operatorias de la presente Ley.</w:t>
      </w:r>
    </w:p>
    <w:p w:rsidR="00EA58E6" w:rsidRPr="00E25B4B" w:rsidRDefault="00EA58E6" w:rsidP="00EA58E6">
      <w:pPr>
        <w:pStyle w:val="NormalWeb"/>
        <w:spacing w:before="0" w:beforeAutospacing="0" w:after="0" w:afterAutospacing="0" w:line="360" w:lineRule="auto"/>
        <w:jc w:val="both"/>
        <w:rPr>
          <w:lang w:val="es-ES_tradnl"/>
        </w:rPr>
      </w:pPr>
    </w:p>
    <w:p w:rsidR="00EA58E6" w:rsidRPr="00E25B4B" w:rsidRDefault="00EA58E6" w:rsidP="00EA58E6">
      <w:pPr>
        <w:pStyle w:val="NormalWeb"/>
        <w:spacing w:before="0" w:beforeAutospacing="0" w:after="0" w:afterAutospacing="0" w:line="360" w:lineRule="auto"/>
        <w:jc w:val="both"/>
      </w:pPr>
    </w:p>
    <w:p w:rsidR="00EA58E6" w:rsidRPr="00E25B4B" w:rsidRDefault="00EA58E6" w:rsidP="00EA58E6">
      <w:pPr>
        <w:pStyle w:val="NormalWeb"/>
        <w:spacing w:before="0" w:beforeAutospacing="0" w:after="0" w:afterAutospacing="0" w:line="360" w:lineRule="auto"/>
        <w:jc w:val="center"/>
        <w:rPr>
          <w:b/>
        </w:rPr>
      </w:pPr>
      <w:r w:rsidRPr="00E25B4B">
        <w:rPr>
          <w:b/>
        </w:rPr>
        <w:t>TITULO II</w:t>
      </w:r>
    </w:p>
    <w:p w:rsidR="00EA58E6" w:rsidRPr="00E25B4B" w:rsidRDefault="00EA58E6" w:rsidP="00EA58E6">
      <w:pPr>
        <w:pStyle w:val="NormalWeb"/>
        <w:spacing w:before="0" w:beforeAutospacing="0" w:after="0" w:afterAutospacing="0" w:line="360" w:lineRule="auto"/>
        <w:jc w:val="center"/>
        <w:rPr>
          <w:b/>
        </w:rPr>
      </w:pPr>
      <w:r w:rsidRPr="00E25B4B">
        <w:rPr>
          <w:b/>
        </w:rPr>
        <w:t xml:space="preserve">RÉGIMEN ESPECIAL </w:t>
      </w:r>
    </w:p>
    <w:p w:rsidR="00EA58E6" w:rsidRPr="00E25B4B" w:rsidRDefault="00EA58E6" w:rsidP="00EA58E6">
      <w:pPr>
        <w:pStyle w:val="NormalWeb"/>
        <w:spacing w:before="0" w:beforeAutospacing="0" w:after="0" w:afterAutospacing="0" w:line="360" w:lineRule="auto"/>
        <w:jc w:val="center"/>
        <w:rPr>
          <w:b/>
        </w:rPr>
      </w:pPr>
      <w:r w:rsidRPr="00E25B4B">
        <w:rPr>
          <w:b/>
        </w:rPr>
        <w:t>IMPOSITIVO PARA VIVIENDAS OCIOSAS</w:t>
      </w:r>
    </w:p>
    <w:p w:rsidR="00EA58E6" w:rsidRPr="00E25B4B" w:rsidRDefault="00EA58E6" w:rsidP="00EA58E6">
      <w:pPr>
        <w:pStyle w:val="NormalWeb"/>
        <w:spacing w:before="0" w:beforeAutospacing="0" w:after="0" w:afterAutospacing="0" w:line="360" w:lineRule="auto"/>
        <w:jc w:val="center"/>
        <w:rPr>
          <w:b/>
        </w:rPr>
      </w:pPr>
    </w:p>
    <w:p w:rsidR="00EA58E6" w:rsidRPr="00E25B4B" w:rsidRDefault="00EA58E6" w:rsidP="00EA58E6">
      <w:pPr>
        <w:pStyle w:val="NormalWeb"/>
        <w:spacing w:before="0" w:beforeAutospacing="0" w:after="0" w:afterAutospacing="0" w:line="360" w:lineRule="auto"/>
        <w:jc w:val="both"/>
      </w:pPr>
      <w:r w:rsidRPr="00E25B4B">
        <w:rPr>
          <w:b/>
        </w:rPr>
        <w:t>Art. 3º.-</w:t>
      </w:r>
      <w:r w:rsidRPr="00E25B4B">
        <w:t xml:space="preserve"> </w:t>
      </w:r>
      <w:r w:rsidRPr="00E25B4B">
        <w:rPr>
          <w:b/>
        </w:rPr>
        <w:t>CREACIÓN Y APLICACIÓN</w:t>
      </w:r>
      <w:r w:rsidRPr="00E25B4B">
        <w:t>. Créase un régimen de contribución especial para la vivienda ociosa en el ámbito de la C.A.B.A..</w:t>
      </w:r>
    </w:p>
    <w:p w:rsidR="00EA58E6" w:rsidRDefault="00EA58E6" w:rsidP="00EA58E6">
      <w:pPr>
        <w:pStyle w:val="NormalWeb"/>
        <w:spacing w:before="0" w:beforeAutospacing="0" w:after="0" w:afterAutospacing="0" w:line="360" w:lineRule="auto"/>
        <w:jc w:val="both"/>
      </w:pPr>
      <w:r w:rsidRPr="00E25B4B">
        <w:rPr>
          <w:b/>
        </w:rPr>
        <w:lastRenderedPageBreak/>
        <w:t xml:space="preserve">Art. 4º.- HECHO IMPONIBLE: </w:t>
      </w:r>
      <w:r w:rsidRPr="00E25B4B">
        <w:t>aquellos inmuebles que permanezca</w:t>
      </w:r>
      <w:r>
        <w:t xml:space="preserve">n deshabitados por el plazo de </w:t>
      </w:r>
      <w:r w:rsidRPr="00301397">
        <w:rPr>
          <w:b/>
        </w:rPr>
        <w:t>4 (cuatro) meses</w:t>
      </w:r>
      <w:r w:rsidRPr="00E25B4B">
        <w:t xml:space="preserve"> consecutivos. La calidad de imponible cesa a partir de que el/la propietario/a demuestre causa justificada, el uso pleno del inmueble o se cumplan los plazos estipulados en el Art 9º de la presente Ley.</w:t>
      </w:r>
      <w:r>
        <w:t xml:space="preserve"> </w:t>
      </w:r>
    </w:p>
    <w:p w:rsidR="00EA58E6" w:rsidRPr="00E25B4B" w:rsidRDefault="00EA58E6" w:rsidP="00EA58E6">
      <w:pPr>
        <w:pStyle w:val="NormalWeb"/>
        <w:spacing w:before="0" w:beforeAutospacing="0" w:after="0" w:afterAutospacing="0" w:line="360" w:lineRule="auto"/>
        <w:jc w:val="both"/>
      </w:pPr>
    </w:p>
    <w:p w:rsidR="00EA58E6" w:rsidRDefault="00EA58E6" w:rsidP="00EA58E6">
      <w:pPr>
        <w:pStyle w:val="NormalWeb"/>
        <w:spacing w:before="0" w:beforeAutospacing="0" w:after="0" w:afterAutospacing="0" w:line="360" w:lineRule="auto"/>
        <w:jc w:val="both"/>
      </w:pPr>
      <w:r w:rsidRPr="00E25B4B">
        <w:rPr>
          <w:b/>
        </w:rPr>
        <w:t xml:space="preserve">Art. 5º.- BASE IMPONIBLE: </w:t>
      </w:r>
      <w:r w:rsidRPr="00E25B4B">
        <w:t>será el avalúo fiscal del inmueble en cuestión.</w:t>
      </w:r>
    </w:p>
    <w:p w:rsidR="00EA58E6" w:rsidRPr="00E25B4B" w:rsidRDefault="00EA58E6" w:rsidP="00EA58E6">
      <w:pPr>
        <w:pStyle w:val="NormalWeb"/>
        <w:spacing w:before="0" w:beforeAutospacing="0" w:after="0" w:afterAutospacing="0" w:line="360" w:lineRule="auto"/>
        <w:jc w:val="both"/>
      </w:pPr>
    </w:p>
    <w:p w:rsidR="00EA58E6" w:rsidRDefault="00EA58E6" w:rsidP="00EA58E6">
      <w:pPr>
        <w:pStyle w:val="NormalWeb"/>
        <w:spacing w:before="0" w:beforeAutospacing="0" w:after="0" w:afterAutospacing="0" w:line="360" w:lineRule="auto"/>
        <w:jc w:val="both"/>
      </w:pPr>
      <w:r w:rsidRPr="00E25B4B">
        <w:rPr>
          <w:b/>
        </w:rPr>
        <w:t xml:space="preserve">Art. 6º.- ALICUOTA. </w:t>
      </w:r>
      <w:r w:rsidRPr="00E25B4B">
        <w:t>La alícuota es el 20% (veinte por ciento) de la base imponible y se irán incrementando a razón de 5% (cinco por ciento) por cada año adicional en que la vivienda se encuentre ociosa. El impuesto será de imputación anual, y sus pagos se realizaran de forma mensual.</w:t>
      </w:r>
    </w:p>
    <w:p w:rsidR="00EA58E6" w:rsidRPr="00E25B4B" w:rsidRDefault="00EA58E6" w:rsidP="00EA58E6">
      <w:pPr>
        <w:pStyle w:val="NormalWeb"/>
        <w:spacing w:before="0" w:beforeAutospacing="0" w:after="0" w:afterAutospacing="0" w:line="360" w:lineRule="auto"/>
        <w:jc w:val="both"/>
      </w:pPr>
    </w:p>
    <w:p w:rsidR="00EA58E6" w:rsidRPr="00E25B4B" w:rsidRDefault="00EA58E6" w:rsidP="00EA58E6">
      <w:pPr>
        <w:pStyle w:val="NormalWeb"/>
        <w:spacing w:before="0" w:beforeAutospacing="0" w:after="0" w:afterAutospacing="0" w:line="360" w:lineRule="auto"/>
        <w:jc w:val="both"/>
      </w:pPr>
      <w:r w:rsidRPr="00E25B4B">
        <w:rPr>
          <w:b/>
        </w:rPr>
        <w:t>Art. 7º.-</w:t>
      </w:r>
      <w:r w:rsidRPr="00E25B4B">
        <w:t xml:space="preserve"> </w:t>
      </w:r>
      <w:r w:rsidRPr="00E25B4B">
        <w:rPr>
          <w:b/>
        </w:rPr>
        <w:t>MEDICIÓN/UMBRALES DE CONSUMO</w:t>
      </w:r>
      <w:r w:rsidRPr="00E25B4B">
        <w:t>. La reglamentación de la presente Ley establece los valores mínimos de consumo de los servicios públicos domiciliarios a partir de los cuales se presume que un inmueble se encuentra ocioso.</w:t>
      </w:r>
    </w:p>
    <w:p w:rsidR="00EA58E6" w:rsidRDefault="00EA58E6" w:rsidP="00EA58E6">
      <w:pPr>
        <w:pStyle w:val="NormalWeb"/>
        <w:spacing w:before="0" w:beforeAutospacing="0" w:after="0" w:afterAutospacing="0" w:line="360" w:lineRule="auto"/>
        <w:jc w:val="both"/>
        <w:rPr>
          <w:lang w:val="es-ES_tradnl"/>
        </w:rPr>
      </w:pPr>
      <w:r w:rsidRPr="00E25B4B">
        <w:t xml:space="preserve">A tal fin, la autoridad de aplicación </w:t>
      </w:r>
      <w:r>
        <w:t xml:space="preserve">le </w:t>
      </w:r>
      <w:r w:rsidRPr="00E25B4B">
        <w:t>solicita</w:t>
      </w:r>
      <w:r>
        <w:t>ra</w:t>
      </w:r>
      <w:r w:rsidRPr="00E25B4B">
        <w:t xml:space="preserve"> al Ente Nacional Regulador de la Electricidad - E.N.R.E. - Ley Nacional N°24.065- o el organismo que en un futuro lo reemplace, el listado de los </w:t>
      </w:r>
      <w:r w:rsidRPr="00E25B4B">
        <w:rPr>
          <w:lang w:val="es-ES_tradnl"/>
        </w:rPr>
        <w:t xml:space="preserve">inmuebles que se encuentran en o por debajo de los valores mínimos establecidos. </w:t>
      </w:r>
    </w:p>
    <w:p w:rsidR="00EA58E6" w:rsidRDefault="00EA58E6" w:rsidP="00EA58E6">
      <w:pPr>
        <w:pStyle w:val="NormalWeb"/>
        <w:spacing w:before="0" w:beforeAutospacing="0" w:after="0" w:afterAutospacing="0" w:line="360" w:lineRule="auto"/>
        <w:ind w:firstLine="708"/>
        <w:jc w:val="both"/>
        <w:rPr>
          <w:lang w:val="es-ES_tradnl"/>
        </w:rPr>
      </w:pPr>
      <w:r w:rsidRPr="0090084C">
        <w:rPr>
          <w:lang w:val="es-ES_tradnl"/>
        </w:rPr>
        <w:t>La Autoridad de aplicación deberá instrumentar los mecanismos de intimación e inspección correspondientes al listado actualizado otorgado oportunamente para aplicar las operatorias que obliga la presente Ley.</w:t>
      </w:r>
      <w:r>
        <w:rPr>
          <w:lang w:val="es-ES_tradnl"/>
        </w:rPr>
        <w:t xml:space="preserve"> </w:t>
      </w:r>
    </w:p>
    <w:p w:rsidR="00EA58E6" w:rsidRDefault="00EA58E6" w:rsidP="00EA58E6">
      <w:pPr>
        <w:pStyle w:val="NormalWeb"/>
        <w:spacing w:before="0" w:beforeAutospacing="0" w:after="0" w:afterAutospacing="0" w:line="360" w:lineRule="auto"/>
        <w:jc w:val="both"/>
        <w:rPr>
          <w:lang w:val="es-ES_tradnl"/>
        </w:rPr>
      </w:pPr>
    </w:p>
    <w:p w:rsidR="00EA58E6" w:rsidRPr="00E25B4B" w:rsidRDefault="00EA58E6" w:rsidP="00EA58E6">
      <w:pPr>
        <w:pStyle w:val="NormalWeb"/>
        <w:spacing w:before="0" w:beforeAutospacing="0" w:after="0" w:afterAutospacing="0" w:line="360" w:lineRule="auto"/>
        <w:jc w:val="both"/>
        <w:rPr>
          <w:b/>
        </w:rPr>
      </w:pPr>
      <w:r w:rsidRPr="00E25B4B">
        <w:rPr>
          <w:b/>
        </w:rPr>
        <w:t>Art. 8º.-</w:t>
      </w:r>
      <w:r w:rsidRPr="00E25B4B">
        <w:t xml:space="preserve">  </w:t>
      </w:r>
      <w:r w:rsidRPr="00E25B4B">
        <w:rPr>
          <w:b/>
        </w:rPr>
        <w:t xml:space="preserve">DESTINO DE LOS FONDOS PROVENIENTES DEL IMPUESTO. </w:t>
      </w:r>
      <w:r w:rsidRPr="00E25B4B">
        <w:t xml:space="preserve">Los fondos provenientes del cobro del gravamen a la vivienda ociosa, serán </w:t>
      </w:r>
      <w:r>
        <w:t>destinados a las partidas presupuestarias de</w:t>
      </w:r>
      <w:r w:rsidRPr="00E25B4B">
        <w:t>l INSTITUTO de VIVIENDA de la CIUDAD- I.V.C.- para financiar exclusivamente la construcción de viviendas destinadas a dar soluciones habitacionales definitivas a ciudadanos/as en situación de vulnerabilidad socioeconómica.</w:t>
      </w:r>
    </w:p>
    <w:p w:rsidR="00EA58E6" w:rsidRPr="00E25B4B" w:rsidRDefault="00EA58E6" w:rsidP="00EA58E6">
      <w:pPr>
        <w:pStyle w:val="NormalWeb"/>
        <w:spacing w:before="0" w:beforeAutospacing="0" w:after="0" w:afterAutospacing="0" w:line="360" w:lineRule="auto"/>
        <w:jc w:val="both"/>
        <w:rPr>
          <w:b/>
        </w:rPr>
      </w:pPr>
    </w:p>
    <w:p w:rsidR="00EA58E6" w:rsidRPr="00E25B4B" w:rsidRDefault="00EA58E6" w:rsidP="00EA58E6">
      <w:pPr>
        <w:pStyle w:val="NormalWeb"/>
        <w:spacing w:before="0" w:beforeAutospacing="0" w:after="0" w:afterAutospacing="0" w:line="360" w:lineRule="auto"/>
        <w:jc w:val="center"/>
        <w:rPr>
          <w:b/>
        </w:rPr>
      </w:pPr>
      <w:r w:rsidRPr="00E25B4B">
        <w:rPr>
          <w:b/>
        </w:rPr>
        <w:t xml:space="preserve">TITULO III </w:t>
      </w:r>
    </w:p>
    <w:p w:rsidR="00EA58E6" w:rsidRPr="00E25B4B" w:rsidRDefault="00EA58E6" w:rsidP="00EA58E6">
      <w:pPr>
        <w:pStyle w:val="NormalWeb"/>
        <w:spacing w:before="0" w:beforeAutospacing="0" w:after="0" w:afterAutospacing="0" w:line="360" w:lineRule="auto"/>
        <w:jc w:val="center"/>
        <w:rPr>
          <w:b/>
        </w:rPr>
      </w:pPr>
      <w:r w:rsidRPr="00E25B4B">
        <w:rPr>
          <w:b/>
        </w:rPr>
        <w:t>OPERATORIA ESPECIAL</w:t>
      </w:r>
    </w:p>
    <w:p w:rsidR="00EA58E6" w:rsidRPr="00E25B4B" w:rsidRDefault="00EA58E6" w:rsidP="00EA58E6">
      <w:pPr>
        <w:pStyle w:val="NormalWeb"/>
        <w:spacing w:before="0" w:beforeAutospacing="0" w:after="0" w:afterAutospacing="0" w:line="360" w:lineRule="auto"/>
        <w:jc w:val="center"/>
        <w:rPr>
          <w:b/>
        </w:rPr>
      </w:pPr>
      <w:r w:rsidRPr="00E25B4B">
        <w:rPr>
          <w:b/>
        </w:rPr>
        <w:t>PARA INMUEBLES OCIOSOS</w:t>
      </w:r>
    </w:p>
    <w:p w:rsidR="00EA58E6" w:rsidRPr="00E25B4B" w:rsidRDefault="00EA58E6" w:rsidP="00EA58E6">
      <w:pPr>
        <w:pStyle w:val="NormalWeb"/>
        <w:spacing w:before="0" w:beforeAutospacing="0" w:after="0" w:afterAutospacing="0" w:line="360" w:lineRule="auto"/>
        <w:jc w:val="center"/>
        <w:rPr>
          <w:b/>
        </w:rPr>
      </w:pPr>
    </w:p>
    <w:p w:rsidR="00EA58E6" w:rsidRPr="00E25B4B" w:rsidRDefault="00EA58E6" w:rsidP="00EA58E6">
      <w:pPr>
        <w:pStyle w:val="NormalWeb"/>
        <w:spacing w:before="0" w:beforeAutospacing="0" w:after="0" w:afterAutospacing="0" w:line="360" w:lineRule="auto"/>
        <w:jc w:val="both"/>
      </w:pPr>
      <w:r w:rsidRPr="00E25B4B">
        <w:rPr>
          <w:b/>
        </w:rPr>
        <w:t>Art. 9º.-</w:t>
      </w:r>
      <w:r w:rsidRPr="00E25B4B">
        <w:t xml:space="preserve">. </w:t>
      </w:r>
      <w:r w:rsidRPr="00E25B4B">
        <w:rPr>
          <w:b/>
        </w:rPr>
        <w:t>UTILIDAD PÚBLICA Y SUJETO A EXPROPIACIÓN</w:t>
      </w:r>
      <w:r w:rsidRPr="00E25B4B">
        <w:t xml:space="preserve">. Aplíquese la operatoria especial prevista por la Ley 238 y sus modificaciones, en consonancia con sus Art. 1º y 4º, a aquellos inmuebles que siendo pasibles de destinarse a vivienda, no se encuentren aptos debido al estado deficitario de sus condiciones (edificaciones derruidas y/u obras paralizadas) y permanezcan deshabitados </w:t>
      </w:r>
      <w:r>
        <w:rPr>
          <w:b/>
        </w:rPr>
        <w:t>1</w:t>
      </w:r>
      <w:r w:rsidRPr="00E25B4B">
        <w:rPr>
          <w:b/>
        </w:rPr>
        <w:t xml:space="preserve"> (</w:t>
      </w:r>
      <w:r>
        <w:rPr>
          <w:b/>
        </w:rPr>
        <w:t>un</w:t>
      </w:r>
      <w:r w:rsidRPr="00E25B4B">
        <w:rPr>
          <w:b/>
        </w:rPr>
        <w:t xml:space="preserve">) </w:t>
      </w:r>
      <w:r w:rsidRPr="00301397">
        <w:rPr>
          <w:b/>
        </w:rPr>
        <w:t>año</w:t>
      </w:r>
      <w:r w:rsidRPr="00E25B4B">
        <w:t xml:space="preserve"> consecutivos sin mediar </w:t>
      </w:r>
      <w:r w:rsidRPr="00E25B4B">
        <w:lastRenderedPageBreak/>
        <w:t>causa justificada. Se encuentran comprendidos además, en esta previsión, los terrenos que permanezcan baldíos por igual plazo.</w:t>
      </w:r>
    </w:p>
    <w:p w:rsidR="00EA58E6" w:rsidRPr="00E25B4B" w:rsidRDefault="00EA58E6" w:rsidP="00EA58E6">
      <w:pPr>
        <w:pStyle w:val="NormalWeb"/>
        <w:spacing w:before="0" w:beforeAutospacing="0" w:after="0" w:afterAutospacing="0" w:line="360" w:lineRule="auto"/>
        <w:jc w:val="both"/>
        <w:rPr>
          <w:b/>
        </w:rPr>
      </w:pPr>
    </w:p>
    <w:p w:rsidR="00EA58E6" w:rsidRDefault="00EA58E6" w:rsidP="00EA58E6">
      <w:pPr>
        <w:pStyle w:val="NormalWeb"/>
        <w:spacing w:before="0" w:beforeAutospacing="0" w:after="0" w:afterAutospacing="0" w:line="360" w:lineRule="auto"/>
        <w:jc w:val="both"/>
        <w:rPr>
          <w:b/>
        </w:rPr>
      </w:pPr>
      <w:r w:rsidRPr="00E25B4B">
        <w:rPr>
          <w:b/>
        </w:rPr>
        <w:t>Art. 10º.-</w:t>
      </w:r>
      <w:r w:rsidRPr="00E25B4B">
        <w:t xml:space="preserve"> </w:t>
      </w:r>
      <w:r w:rsidRPr="00E25B4B">
        <w:rPr>
          <w:b/>
        </w:rPr>
        <w:t xml:space="preserve">DESTINO DE LOS INMUEBLES PROVENIENTES DE LA OPERATORIA ESPECIAL. </w:t>
      </w:r>
      <w:r w:rsidRPr="00E25B4B">
        <w:t xml:space="preserve">Los inmuebles provenientes de la operatoria de utilidad pública y sujeto a expropiación, serán transferidos al INSTITUTO de VIVIENDA de la CIUDAD- I.V.C.- para utilizar los mismos exclusivamente para la construcción de viviendas destinadas a dar soluciones habitacionales definitivas a ciudadanos/as en situación de déficit habitacional, en el marco de las operatorias implementadas por dicho organismo. </w:t>
      </w:r>
    </w:p>
    <w:p w:rsidR="00EA58E6" w:rsidRPr="00E25B4B" w:rsidRDefault="00EA58E6" w:rsidP="00EA58E6">
      <w:pPr>
        <w:pStyle w:val="NormalWeb"/>
        <w:spacing w:before="0" w:beforeAutospacing="0" w:after="0" w:afterAutospacing="0" w:line="360" w:lineRule="auto"/>
        <w:jc w:val="center"/>
        <w:rPr>
          <w:b/>
        </w:rPr>
      </w:pPr>
    </w:p>
    <w:p w:rsidR="00EA58E6" w:rsidRPr="00E25B4B" w:rsidRDefault="00EA58E6" w:rsidP="00EA58E6">
      <w:pPr>
        <w:pStyle w:val="NormalWeb"/>
        <w:spacing w:before="0" w:beforeAutospacing="0" w:after="0" w:afterAutospacing="0" w:line="360" w:lineRule="auto"/>
        <w:jc w:val="center"/>
        <w:rPr>
          <w:b/>
        </w:rPr>
      </w:pPr>
      <w:r w:rsidRPr="00E25B4B">
        <w:rPr>
          <w:b/>
        </w:rPr>
        <w:t xml:space="preserve">TITULO IV </w:t>
      </w:r>
    </w:p>
    <w:p w:rsidR="00EA58E6" w:rsidRPr="00E25B4B" w:rsidRDefault="00EA58E6" w:rsidP="00EA58E6">
      <w:pPr>
        <w:pStyle w:val="NormalWeb"/>
        <w:spacing w:before="0" w:beforeAutospacing="0" w:after="0" w:afterAutospacing="0" w:line="360" w:lineRule="auto"/>
        <w:jc w:val="center"/>
        <w:rPr>
          <w:b/>
        </w:rPr>
      </w:pPr>
      <w:r w:rsidRPr="00E25B4B">
        <w:rPr>
          <w:b/>
        </w:rPr>
        <w:t>CREDITOS OBRAS DE CONSTRUCCIÓN, REMODELACIÓN y REFACCIÓN DE INMUEBLES CON DESTINO DE VIVIENDA UNICA FAMILIAR Y PERMANENTE</w:t>
      </w:r>
    </w:p>
    <w:p w:rsidR="00EA58E6" w:rsidRPr="00E25B4B" w:rsidRDefault="00EA58E6" w:rsidP="00EA58E6">
      <w:pPr>
        <w:pStyle w:val="NormalWeb"/>
        <w:spacing w:before="0" w:beforeAutospacing="0" w:after="0" w:afterAutospacing="0" w:line="360" w:lineRule="auto"/>
        <w:jc w:val="center"/>
        <w:rPr>
          <w:b/>
        </w:rPr>
      </w:pPr>
    </w:p>
    <w:p w:rsidR="00EA58E6" w:rsidRPr="00E25B4B" w:rsidRDefault="00EA58E6" w:rsidP="00EA58E6">
      <w:pPr>
        <w:pStyle w:val="NormalWeb"/>
        <w:spacing w:before="0" w:beforeAutospacing="0" w:after="0" w:afterAutospacing="0" w:line="360" w:lineRule="auto"/>
        <w:jc w:val="both"/>
      </w:pPr>
      <w:r w:rsidRPr="00E25B4B">
        <w:rPr>
          <w:b/>
        </w:rPr>
        <w:t>Art. 11°.- INCENTIVO FINANCIERO</w:t>
      </w:r>
      <w:r w:rsidRPr="00E25B4B">
        <w:t xml:space="preserve">. En coordinación con el Banco Ciudad de Buenos Aires, la autoridad de aplicación establece una línea de créditos, a “tasa fija” y “subsidiadas”, o, en su defecto, mejores que las propuestas en “Créditos para Pymes”. Estas líneas de crédito están destinadas únicamente a personas físicas/humanas propietarias de hasta 2 (dos) viviendas en desuso, con el fin de financiar la realización de obras de ampliación, remodelación y/o refacción de inmuebles deshabitados, con el fin de incorporarlos al mercado formal de alquileres con destino de vivienda única familiar y permanente. </w:t>
      </w:r>
    </w:p>
    <w:p w:rsidR="00EA58E6" w:rsidRPr="00E25B4B" w:rsidRDefault="00EA58E6" w:rsidP="00EA58E6">
      <w:pPr>
        <w:pStyle w:val="NormalWeb"/>
        <w:spacing w:before="0" w:beforeAutospacing="0" w:after="0" w:afterAutospacing="0" w:line="360" w:lineRule="auto"/>
        <w:jc w:val="both"/>
        <w:rPr>
          <w:b/>
        </w:rPr>
      </w:pPr>
    </w:p>
    <w:p w:rsidR="00EA58E6" w:rsidRPr="00E25B4B" w:rsidRDefault="00EA58E6" w:rsidP="00EA58E6">
      <w:pPr>
        <w:pStyle w:val="NormalWeb"/>
        <w:spacing w:before="0" w:beforeAutospacing="0" w:after="0" w:afterAutospacing="0" w:line="360" w:lineRule="auto"/>
        <w:jc w:val="both"/>
      </w:pPr>
      <w:r w:rsidRPr="00E25B4B">
        <w:rPr>
          <w:b/>
        </w:rPr>
        <w:t>Art. 12°.- SANCIONES AL INCUMPLIMIENTO</w:t>
      </w:r>
      <w:r w:rsidRPr="00E25B4B">
        <w:t>. La sanción para aquellas personas físicas/humanas beneficiarias de las líneas de crédito del ar</w:t>
      </w:r>
      <w:r>
        <w:t xml:space="preserve">ticulo precedente, que pasados </w:t>
      </w:r>
      <w:r w:rsidRPr="00301397">
        <w:rPr>
          <w:b/>
        </w:rPr>
        <w:t>3 (tres) meses</w:t>
      </w:r>
      <w:r w:rsidRPr="00E25B4B">
        <w:t xml:space="preserve"> de finalizada las obras de ampliación, remodelación y/o refacción, no incorporen los inmuebles al mercado formal de alquileres con destino de vivienda única familiar y permanente, deberá pagar un multa equivalente al 20% (veinte por ciento) del valor del crédito solicitado y se le incrementará un 50% (cincuenta por ciento) el valor de la alícuota del impuesto a la vivienda ociosa.  </w:t>
      </w:r>
    </w:p>
    <w:p w:rsidR="00EA58E6" w:rsidRPr="00E25B4B" w:rsidRDefault="00EA58E6" w:rsidP="00EA58E6">
      <w:pPr>
        <w:pStyle w:val="NormalWeb"/>
        <w:spacing w:before="0" w:beforeAutospacing="0" w:after="0" w:afterAutospacing="0" w:line="360" w:lineRule="auto"/>
        <w:jc w:val="both"/>
        <w:rPr>
          <w:b/>
        </w:rPr>
      </w:pPr>
    </w:p>
    <w:p w:rsidR="00EA58E6" w:rsidRPr="00E25B4B" w:rsidRDefault="00EA58E6" w:rsidP="00EA58E6">
      <w:pPr>
        <w:pStyle w:val="NormalWeb"/>
        <w:spacing w:before="0" w:beforeAutospacing="0" w:after="0" w:afterAutospacing="0" w:line="360" w:lineRule="auto"/>
        <w:jc w:val="both"/>
      </w:pPr>
      <w:r w:rsidRPr="00E25B4B">
        <w:rPr>
          <w:b/>
        </w:rPr>
        <w:t>Art. 13º.-</w:t>
      </w:r>
      <w:r w:rsidRPr="00E25B4B">
        <w:t xml:space="preserve"> </w:t>
      </w:r>
      <w:r w:rsidRPr="00E25B4B">
        <w:rPr>
          <w:b/>
        </w:rPr>
        <w:t>REGLAMENTACIÓN</w:t>
      </w:r>
      <w:r w:rsidRPr="00E25B4B">
        <w:t xml:space="preserve">. El Poder Ejecutivo reglamentará esta ley dentro de los treinta (30) días de su entrada en vigencia.  </w:t>
      </w:r>
    </w:p>
    <w:p w:rsidR="00EA58E6" w:rsidRPr="00E25B4B" w:rsidRDefault="00EA58E6" w:rsidP="00EA58E6">
      <w:pPr>
        <w:pStyle w:val="NormalWeb"/>
        <w:spacing w:before="0" w:beforeAutospacing="0" w:after="0" w:afterAutospacing="0" w:line="360" w:lineRule="auto"/>
        <w:jc w:val="both"/>
        <w:rPr>
          <w:b/>
          <w:bCs/>
        </w:rPr>
      </w:pPr>
    </w:p>
    <w:p w:rsidR="00EA58E6" w:rsidRPr="00E25B4B" w:rsidRDefault="00EA58E6" w:rsidP="00EA58E6">
      <w:pPr>
        <w:pStyle w:val="NormalWeb"/>
        <w:spacing w:before="0" w:beforeAutospacing="0" w:after="0" w:afterAutospacing="0" w:line="360" w:lineRule="auto"/>
        <w:jc w:val="both"/>
      </w:pPr>
      <w:r w:rsidRPr="00E25B4B">
        <w:rPr>
          <w:b/>
          <w:bCs/>
        </w:rPr>
        <w:t>CLÁUSULA TRANSITORIA</w:t>
      </w:r>
      <w:r w:rsidRPr="00E25B4B">
        <w:rPr>
          <w:rStyle w:val="Textoennegrita"/>
          <w:shd w:val="clear" w:color="auto" w:fill="FFFFFF"/>
        </w:rPr>
        <w:t>:</w:t>
      </w:r>
      <w:r w:rsidRPr="00E25B4B">
        <w:rPr>
          <w:shd w:val="clear" w:color="auto" w:fill="FFFFFF"/>
        </w:rPr>
        <w:t> </w:t>
      </w:r>
      <w:r w:rsidRPr="00E25B4B">
        <w:t xml:space="preserve">A partir de la entrada en vigencia de la presente Ley, los/as titulares alcanzados por el artículo 4º, contarán con </w:t>
      </w:r>
      <w:r>
        <w:rPr>
          <w:b/>
        </w:rPr>
        <w:t>4</w:t>
      </w:r>
      <w:r w:rsidRPr="00E25B4B">
        <w:rPr>
          <w:b/>
        </w:rPr>
        <w:t xml:space="preserve"> (</w:t>
      </w:r>
      <w:r>
        <w:rPr>
          <w:b/>
        </w:rPr>
        <w:t>cuatro</w:t>
      </w:r>
      <w:r w:rsidRPr="00E25B4B">
        <w:rPr>
          <w:b/>
        </w:rPr>
        <w:t>) meses</w:t>
      </w:r>
      <w:r w:rsidRPr="00E25B4B">
        <w:t xml:space="preserve"> para colocar </w:t>
      </w:r>
      <w:r w:rsidRPr="00E25B4B">
        <w:lastRenderedPageBreak/>
        <w:t xml:space="preserve">sus inmuebles en el mercado formal de alquileres. Caso contrario, serán considerados sujetos imponibles. </w:t>
      </w:r>
    </w:p>
    <w:p w:rsidR="00EA58E6" w:rsidRPr="00E25B4B" w:rsidRDefault="00EA58E6" w:rsidP="00EA58E6">
      <w:pPr>
        <w:pStyle w:val="NormalWeb"/>
        <w:spacing w:before="0" w:beforeAutospacing="0" w:after="0" w:afterAutospacing="0" w:line="360" w:lineRule="auto"/>
        <w:jc w:val="both"/>
        <w:rPr>
          <w:b/>
          <w:bCs/>
        </w:rPr>
      </w:pPr>
    </w:p>
    <w:p w:rsidR="00EA58E6" w:rsidRPr="00E25B4B" w:rsidRDefault="00EA58E6" w:rsidP="00EA58E6">
      <w:pPr>
        <w:pStyle w:val="NormalWeb"/>
        <w:spacing w:before="0" w:beforeAutospacing="0" w:after="0" w:afterAutospacing="0" w:line="360" w:lineRule="auto"/>
        <w:jc w:val="both"/>
      </w:pPr>
      <w:r w:rsidRPr="00E25B4B">
        <w:rPr>
          <w:b/>
          <w:bCs/>
        </w:rPr>
        <w:t>CLÁUSULA TRANSITORIA SEGUNDA</w:t>
      </w:r>
      <w:r w:rsidRPr="00E25B4B">
        <w:rPr>
          <w:rStyle w:val="Textoennegrita"/>
          <w:shd w:val="clear" w:color="auto" w:fill="FFFFFF"/>
        </w:rPr>
        <w:t>:</w:t>
      </w:r>
      <w:r w:rsidRPr="00E25B4B">
        <w:rPr>
          <w:shd w:val="clear" w:color="auto" w:fill="FFFFFF"/>
        </w:rPr>
        <w:t> </w:t>
      </w:r>
      <w:r w:rsidRPr="00E25B4B">
        <w:t xml:space="preserve">A partir de la entrada en vigencia de la presente Ley, los/as titulares alcanzados por el artículo Art. 9º, contaran con </w:t>
      </w:r>
      <w:r w:rsidRPr="00E25B4B">
        <w:rPr>
          <w:b/>
        </w:rPr>
        <w:t>1 (un) año</w:t>
      </w:r>
      <w:r w:rsidRPr="00E25B4B">
        <w:t xml:space="preserve"> como plazo máximo para iniciar las obras con los permisos correspondientes. </w:t>
      </w:r>
    </w:p>
    <w:p w:rsidR="00EA58E6" w:rsidRPr="00E25B4B" w:rsidRDefault="00EA58E6" w:rsidP="00EA58E6">
      <w:pPr>
        <w:pStyle w:val="NormalWeb"/>
        <w:spacing w:before="0" w:beforeAutospacing="0" w:after="0" w:afterAutospacing="0" w:line="360" w:lineRule="auto"/>
        <w:jc w:val="both"/>
      </w:pPr>
    </w:p>
    <w:p w:rsidR="00EA58E6" w:rsidRPr="00E25B4B" w:rsidRDefault="00EA58E6" w:rsidP="00EA58E6">
      <w:pPr>
        <w:pStyle w:val="NormalWeb"/>
        <w:spacing w:before="0" w:beforeAutospacing="0" w:after="0" w:afterAutospacing="0" w:line="360" w:lineRule="auto"/>
        <w:jc w:val="both"/>
      </w:pPr>
      <w:r w:rsidRPr="00E25B4B">
        <w:rPr>
          <w:b/>
        </w:rPr>
        <w:t>Art. 14º.-</w:t>
      </w:r>
      <w:r w:rsidRPr="00E25B4B">
        <w:t xml:space="preserve"> De forma.</w:t>
      </w: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Default="00EA58E6" w:rsidP="00EA58E6">
      <w:pPr>
        <w:spacing w:after="0" w:line="360" w:lineRule="auto"/>
        <w:rPr>
          <w:rFonts w:ascii="Times New Roman" w:hAnsi="Times New Roman"/>
          <w:b/>
          <w:sz w:val="24"/>
          <w:szCs w:val="24"/>
          <w:lang w:val="es-MX"/>
        </w:rPr>
      </w:pPr>
    </w:p>
    <w:p w:rsidR="00EA58E6" w:rsidRPr="00E25B4B" w:rsidRDefault="00EA58E6" w:rsidP="00EA58E6">
      <w:pPr>
        <w:spacing w:after="0" w:line="360" w:lineRule="auto"/>
        <w:jc w:val="center"/>
        <w:rPr>
          <w:rFonts w:ascii="Times New Roman" w:hAnsi="Times New Roman"/>
          <w:b/>
          <w:sz w:val="24"/>
          <w:szCs w:val="24"/>
          <w:lang w:val="es-MX"/>
        </w:rPr>
      </w:pPr>
      <w:r w:rsidRPr="00E25B4B">
        <w:rPr>
          <w:rFonts w:ascii="Times New Roman" w:hAnsi="Times New Roman"/>
          <w:b/>
          <w:sz w:val="24"/>
          <w:szCs w:val="24"/>
          <w:lang w:val="es-MX"/>
        </w:rPr>
        <w:t>FUNDAMENTOS</w:t>
      </w:r>
    </w:p>
    <w:p w:rsidR="00EA58E6" w:rsidRPr="00E25B4B" w:rsidRDefault="00EA58E6" w:rsidP="00EA58E6">
      <w:pPr>
        <w:spacing w:after="0" w:line="360" w:lineRule="auto"/>
        <w:rPr>
          <w:rFonts w:ascii="Times New Roman" w:hAnsi="Times New Roman"/>
          <w:sz w:val="24"/>
          <w:szCs w:val="24"/>
          <w:lang w:val="es-MX"/>
        </w:rPr>
      </w:pPr>
    </w:p>
    <w:p w:rsidR="00EA58E6" w:rsidRPr="00E25B4B" w:rsidRDefault="00EA58E6" w:rsidP="00EA58E6">
      <w:pPr>
        <w:spacing w:after="0" w:line="360" w:lineRule="auto"/>
        <w:rPr>
          <w:rFonts w:ascii="Times New Roman" w:hAnsi="Times New Roman"/>
          <w:sz w:val="24"/>
          <w:szCs w:val="24"/>
          <w:lang w:val="es-MX"/>
        </w:rPr>
      </w:pPr>
      <w:r w:rsidRPr="00E25B4B">
        <w:rPr>
          <w:rFonts w:ascii="Times New Roman" w:hAnsi="Times New Roman"/>
          <w:sz w:val="24"/>
          <w:szCs w:val="24"/>
          <w:lang w:val="es-MX"/>
        </w:rPr>
        <w:t xml:space="preserve">Señor Presidente: </w:t>
      </w:r>
    </w:p>
    <w:p w:rsidR="00EA58E6" w:rsidRPr="00E25B4B" w:rsidRDefault="00EA58E6" w:rsidP="00EA58E6">
      <w:pPr>
        <w:spacing w:after="0" w:line="360" w:lineRule="auto"/>
        <w:ind w:firstLine="709"/>
        <w:jc w:val="both"/>
        <w:rPr>
          <w:rFonts w:ascii="Times New Roman" w:hAnsi="Times New Roman"/>
          <w:sz w:val="24"/>
          <w:szCs w:val="24"/>
        </w:rPr>
      </w:pPr>
      <w:r w:rsidRPr="00E25B4B">
        <w:rPr>
          <w:rFonts w:ascii="Times New Roman" w:hAnsi="Times New Roman"/>
          <w:sz w:val="24"/>
          <w:szCs w:val="24"/>
        </w:rPr>
        <w:t>El presente proyecto de Ley tiene por</w:t>
      </w:r>
      <w:r w:rsidRPr="00E25B4B">
        <w:rPr>
          <w:rFonts w:ascii="Times New Roman" w:hAnsi="Times New Roman"/>
          <w:b/>
          <w:i/>
          <w:sz w:val="24"/>
          <w:szCs w:val="24"/>
        </w:rPr>
        <w:t xml:space="preserve"> objetivo abonar a la protección de un derecho fundamental, humano, básico y esencial reconocido constitucionalmente como es el acceso a la vivienda digna</w:t>
      </w:r>
      <w:r w:rsidRPr="00E25B4B">
        <w:rPr>
          <w:rFonts w:ascii="Times New Roman" w:hAnsi="Times New Roman"/>
          <w:sz w:val="24"/>
          <w:szCs w:val="24"/>
        </w:rPr>
        <w:t>. La trascendencia de la medida que se propicia está dada por garantizar, frente a las eventuales vicisitudes, principalmente económicas, la preservación de la vivienda como bien indispensable para el desarrollo familiar.</w:t>
      </w:r>
    </w:p>
    <w:p w:rsidR="00EA58E6" w:rsidRPr="00E25B4B" w:rsidRDefault="00EA58E6" w:rsidP="00EA58E6">
      <w:pPr>
        <w:spacing w:after="0" w:line="360" w:lineRule="auto"/>
        <w:ind w:firstLine="709"/>
        <w:jc w:val="both"/>
        <w:rPr>
          <w:rFonts w:ascii="Times New Roman" w:hAnsi="Times New Roman"/>
          <w:sz w:val="24"/>
          <w:szCs w:val="24"/>
        </w:rPr>
      </w:pPr>
      <w:r w:rsidRPr="00E25B4B">
        <w:rPr>
          <w:rFonts w:ascii="Times New Roman" w:hAnsi="Times New Roman"/>
          <w:sz w:val="24"/>
          <w:szCs w:val="24"/>
        </w:rPr>
        <w:t xml:space="preserve">El acceso a la vivienda es un derecho universal, consolidado y expandido en el año 1994, con la incorporación de los tratados internacionales de derechos humanos en el bloque Constitucional Federal. </w:t>
      </w:r>
    </w:p>
    <w:p w:rsidR="00EA58E6" w:rsidRPr="00E25B4B" w:rsidRDefault="00EA58E6" w:rsidP="00EA58E6">
      <w:pPr>
        <w:spacing w:after="0" w:line="360" w:lineRule="auto"/>
        <w:ind w:firstLine="709"/>
        <w:jc w:val="both"/>
        <w:rPr>
          <w:rFonts w:ascii="Times New Roman" w:hAnsi="Times New Roman"/>
          <w:sz w:val="24"/>
          <w:szCs w:val="24"/>
        </w:rPr>
      </w:pPr>
      <w:r w:rsidRPr="00E25B4B">
        <w:rPr>
          <w:rFonts w:ascii="Times New Roman" w:hAnsi="Times New Roman"/>
          <w:sz w:val="24"/>
          <w:szCs w:val="24"/>
        </w:rPr>
        <w:t>En consecuencia, la protección del derecho a la vivienda digna, reconoce su fuente en los artículos 14 bis y 75 inciso 22 de la Constitución Nacional (Pacto Internacional de Derechos Económicos y Culturales, artículo 11:1; Declaración Universal de Derechos Humanos, artículo 25 inciso 1; Declaración Americana de Derechos y Deberes del Hombre, artículo XI; Convención de los Derechos del Niño, artículo 27 inciso 3); Convención Americana  sobre Derechos Humanos, artículo 26).</w:t>
      </w:r>
    </w:p>
    <w:p w:rsidR="00EA58E6" w:rsidRPr="00E25B4B" w:rsidRDefault="00EA58E6" w:rsidP="00EA58E6">
      <w:pPr>
        <w:spacing w:after="0" w:line="360" w:lineRule="auto"/>
        <w:ind w:firstLine="709"/>
        <w:jc w:val="both"/>
        <w:rPr>
          <w:rFonts w:ascii="Times New Roman" w:hAnsi="Times New Roman"/>
          <w:sz w:val="24"/>
          <w:szCs w:val="24"/>
        </w:rPr>
      </w:pPr>
      <w:r w:rsidRPr="00E25B4B">
        <w:rPr>
          <w:rFonts w:ascii="Times New Roman" w:hAnsi="Times New Roman"/>
          <w:sz w:val="24"/>
          <w:szCs w:val="24"/>
        </w:rPr>
        <w:t xml:space="preserve">Por otro lado, la Constitución de la Ciudad Autónoma de Buenos Aires, en su artículo 31, reconoce el derecho a una vivienda digna y a un hábitat adecuado. Sin embargo, no todos los ciudadanos son dueños de su vivienda. </w:t>
      </w:r>
    </w:p>
    <w:p w:rsidR="00EA58E6" w:rsidRPr="00E25B4B" w:rsidRDefault="00EA58E6" w:rsidP="00EA58E6">
      <w:pPr>
        <w:spacing w:after="0" w:line="360" w:lineRule="auto"/>
        <w:ind w:firstLine="709"/>
        <w:jc w:val="both"/>
        <w:rPr>
          <w:rFonts w:ascii="Times New Roman" w:hAnsi="Times New Roman"/>
          <w:sz w:val="24"/>
          <w:szCs w:val="24"/>
        </w:rPr>
      </w:pPr>
      <w:r w:rsidRPr="00E25B4B">
        <w:rPr>
          <w:rFonts w:ascii="Times New Roman" w:hAnsi="Times New Roman"/>
          <w:sz w:val="24"/>
          <w:szCs w:val="24"/>
        </w:rPr>
        <w:t xml:space="preserve">Según datos del Anuario Estadístico de la Ciudad de Buenos Aires, en el </w:t>
      </w:r>
      <w:r w:rsidRPr="00E25B4B">
        <w:rPr>
          <w:rFonts w:ascii="Times New Roman" w:hAnsi="Times New Roman"/>
          <w:b/>
          <w:i/>
          <w:sz w:val="24"/>
          <w:szCs w:val="24"/>
        </w:rPr>
        <w:t>2003 el 23,9% de los porteños/as</w:t>
      </w:r>
      <w:r w:rsidRPr="00E25B4B">
        <w:rPr>
          <w:rFonts w:ascii="Times New Roman" w:hAnsi="Times New Roman"/>
          <w:sz w:val="24"/>
          <w:szCs w:val="24"/>
        </w:rPr>
        <w:t xml:space="preserve"> tenía que afrontar mes a mes el pago del alquiler. Sin embargo, el problema se fue profundizando: </w:t>
      </w:r>
      <w:r w:rsidRPr="00E25B4B">
        <w:rPr>
          <w:rFonts w:ascii="Times New Roman" w:hAnsi="Times New Roman"/>
          <w:b/>
          <w:sz w:val="24"/>
          <w:szCs w:val="24"/>
        </w:rPr>
        <w:t>En 2020, el porcentaje de hogares inquilinos/as trepó al 34,8%</w:t>
      </w:r>
      <w:r w:rsidRPr="00E25B4B">
        <w:rPr>
          <w:rStyle w:val="Refdenotaalpie"/>
          <w:rFonts w:ascii="Times New Roman" w:hAnsi="Times New Roman"/>
          <w:b/>
          <w:sz w:val="24"/>
          <w:szCs w:val="24"/>
        </w:rPr>
        <w:footnoteReference w:id="1"/>
      </w:r>
      <w:r w:rsidRPr="00E25B4B">
        <w:rPr>
          <w:rFonts w:ascii="Times New Roman" w:hAnsi="Times New Roman"/>
          <w:sz w:val="24"/>
          <w:szCs w:val="24"/>
        </w:rPr>
        <w:t xml:space="preserve">. El crecimiento fue de más de 10 puntos porcentuales en 15 años. Asimismo, un análisis al interior del distrito, consolida esta perspectiva trepando, en algunas comunas, al </w:t>
      </w:r>
      <w:r w:rsidRPr="00E25B4B">
        <w:rPr>
          <w:rFonts w:ascii="Times New Roman" w:hAnsi="Times New Roman"/>
          <w:b/>
          <w:i/>
          <w:sz w:val="24"/>
          <w:szCs w:val="24"/>
        </w:rPr>
        <w:t>49,2% el porcentaje de inquilinos</w:t>
      </w:r>
      <w:r w:rsidRPr="00E25B4B">
        <w:rPr>
          <w:rStyle w:val="Refdenotaalpie"/>
          <w:rFonts w:ascii="Times New Roman" w:hAnsi="Times New Roman"/>
          <w:b/>
          <w:i/>
          <w:sz w:val="24"/>
          <w:szCs w:val="24"/>
        </w:rPr>
        <w:footnoteReference w:id="2"/>
      </w:r>
      <w:r w:rsidRPr="00E25B4B">
        <w:rPr>
          <w:rFonts w:ascii="Times New Roman" w:hAnsi="Times New Roman"/>
          <w:sz w:val="24"/>
          <w:szCs w:val="24"/>
        </w:rPr>
        <w:t>.</w:t>
      </w:r>
    </w:p>
    <w:p w:rsidR="00EA58E6" w:rsidRPr="00E25B4B" w:rsidRDefault="00EA58E6" w:rsidP="00EA58E6">
      <w:pPr>
        <w:spacing w:after="0" w:line="360" w:lineRule="auto"/>
        <w:ind w:firstLine="709"/>
        <w:jc w:val="both"/>
        <w:rPr>
          <w:rFonts w:ascii="Times New Roman" w:hAnsi="Times New Roman"/>
          <w:sz w:val="24"/>
          <w:szCs w:val="24"/>
        </w:rPr>
      </w:pPr>
      <w:r w:rsidRPr="00E25B4B">
        <w:rPr>
          <w:rFonts w:ascii="Times New Roman" w:hAnsi="Times New Roman"/>
          <w:sz w:val="24"/>
          <w:szCs w:val="24"/>
        </w:rPr>
        <w:t>Pero además, los/as inquilinos/as sufren en mayor medida los problemas de vivienda ya que mientras el 7,8% de los hogares de la ciudad se encuentran en situación de hacinamiento, en el caso de los/as inquilinos/as el porcentaje asciende al 15,6%. No obstante, en el sur de la Ciudad el porcentaje supera el 22% y llega hasta el 35,2% (en el caso de la Comuna 8).</w:t>
      </w:r>
    </w:p>
    <w:p w:rsidR="00EA58E6" w:rsidRPr="00E25B4B" w:rsidRDefault="00EA58E6" w:rsidP="00EA58E6">
      <w:pPr>
        <w:spacing w:after="0" w:line="360" w:lineRule="auto"/>
        <w:ind w:firstLine="709"/>
        <w:jc w:val="both"/>
        <w:rPr>
          <w:rFonts w:ascii="Times New Roman" w:hAnsi="Times New Roman"/>
          <w:sz w:val="24"/>
          <w:szCs w:val="24"/>
        </w:rPr>
      </w:pPr>
    </w:p>
    <w:p w:rsidR="00EA58E6" w:rsidRPr="00E25B4B" w:rsidRDefault="00EA58E6" w:rsidP="00EA58E6">
      <w:pPr>
        <w:spacing w:after="0" w:line="360" w:lineRule="auto"/>
        <w:ind w:firstLine="709"/>
        <w:jc w:val="both"/>
        <w:rPr>
          <w:rFonts w:ascii="Times New Roman" w:hAnsi="Times New Roman"/>
          <w:sz w:val="24"/>
          <w:szCs w:val="24"/>
        </w:rPr>
      </w:pPr>
      <w:r w:rsidRPr="00E25B4B">
        <w:rPr>
          <w:rFonts w:ascii="Times New Roman" w:hAnsi="Times New Roman"/>
          <w:sz w:val="24"/>
          <w:szCs w:val="24"/>
        </w:rPr>
        <w:lastRenderedPageBreak/>
        <w:t>Por otro lado, los alquileres representan para los/as inquilinos/as un importante porcentaje en relación a los ingresos del hogar, lo cual se ve agravado por la caída del poder adquisitivo de los hogares durante los últimos años. Según el Informe sobre la situación habitacional de los/las inquilinos/as en la Ciudad de Buenos Aires de noviembre del 2018, cerca del 74% de los hogares inquilinos tienen un ingreso menor a los 3 salarios mínimos vitales y móvil (SMVM) y el 47% menor a los 2 SMVM, sumando todos los ingresos de los miembros del grupo familiar. Esto implica que los primeros destinen un 37% del ingreso del grupo familiar al pago de alquileres y en el caso de los segundos la cifra sube al 58%</w:t>
      </w:r>
      <w:r w:rsidRPr="00E25B4B">
        <w:rPr>
          <w:rStyle w:val="Refdenotaalpie"/>
          <w:rFonts w:ascii="Times New Roman" w:hAnsi="Times New Roman"/>
          <w:sz w:val="24"/>
          <w:szCs w:val="24"/>
        </w:rPr>
        <w:footnoteReference w:id="3"/>
      </w:r>
      <w:r w:rsidRPr="00E25B4B">
        <w:rPr>
          <w:rFonts w:ascii="Times New Roman" w:hAnsi="Times New Roman"/>
          <w:sz w:val="24"/>
          <w:szCs w:val="24"/>
        </w:rPr>
        <w:t>. Con lo cual, casi la mitad de los hogares inquilinos destinan más de la mitad del ingreso familiar al pago de alquileres.</w:t>
      </w:r>
    </w:p>
    <w:p w:rsidR="00EA58E6" w:rsidRPr="00E25B4B" w:rsidRDefault="00EA58E6" w:rsidP="00EA58E6">
      <w:pPr>
        <w:spacing w:after="0" w:line="360" w:lineRule="auto"/>
        <w:ind w:firstLine="709"/>
        <w:jc w:val="both"/>
        <w:rPr>
          <w:rFonts w:ascii="Times New Roman" w:hAnsi="Times New Roman"/>
          <w:sz w:val="24"/>
          <w:szCs w:val="24"/>
        </w:rPr>
      </w:pPr>
      <w:r w:rsidRPr="00E25B4B">
        <w:rPr>
          <w:rFonts w:ascii="Times New Roman" w:hAnsi="Times New Roman"/>
          <w:sz w:val="24"/>
          <w:szCs w:val="24"/>
        </w:rPr>
        <w:t>Además, según la Encuesta Nacional de Gastos de los Hogares 2017-2018, aquellos que son propietarios de su vivienda destinan un 10,7% de su ingreso en concepto de vivienda, agua, electricidad, gas y otros; en cambio, en el caso de los que son inquilinos, el porcentaje asciende al 28,3% por los fondos destinados al pago de los alquileres. Esto implica que por los altos precios de las propiedades y los alquileres los y las vecinas de la ciudad destinan una mayor proporción de su ingreso al pago del alquiler en relación al promedio del país.</w:t>
      </w:r>
    </w:p>
    <w:p w:rsidR="00EA58E6" w:rsidRPr="00E25B4B" w:rsidRDefault="00EA58E6" w:rsidP="00EA58E6">
      <w:pPr>
        <w:spacing w:after="0" w:line="360" w:lineRule="auto"/>
        <w:ind w:firstLine="709"/>
        <w:jc w:val="both"/>
        <w:rPr>
          <w:rFonts w:ascii="Times New Roman" w:hAnsi="Times New Roman"/>
          <w:sz w:val="24"/>
          <w:szCs w:val="24"/>
        </w:rPr>
      </w:pPr>
      <w:r w:rsidRPr="00E25B4B">
        <w:rPr>
          <w:rFonts w:ascii="Times New Roman" w:hAnsi="Times New Roman"/>
          <w:sz w:val="24"/>
          <w:szCs w:val="24"/>
        </w:rPr>
        <w:t>Si la comparación es con años anteriores, la brecha se amplia y es más considerable el aumento de los inquilinos y una disminución marcada de propietarios. En el 2001, de un total de 1.024.231 hogares, 227.545 eran inquilinos, representando un 22,21%. En el 2010, con un total de 1.150.134 hogares, la cifra era 343.443, representando un 29,86% en situación de alquiler. En el 2017, los hogares ascienden a</w:t>
      </w:r>
      <w:r w:rsidRPr="00E25B4B">
        <w:rPr>
          <w:rFonts w:ascii="Times New Roman" w:hAnsi="Times New Roman"/>
          <w:color w:val="FF0000"/>
          <w:sz w:val="24"/>
          <w:szCs w:val="24"/>
        </w:rPr>
        <w:t xml:space="preserve"> </w:t>
      </w:r>
      <w:r w:rsidRPr="00E25B4B">
        <w:rPr>
          <w:rFonts w:ascii="Times New Roman" w:hAnsi="Times New Roman"/>
          <w:sz w:val="24"/>
          <w:szCs w:val="24"/>
        </w:rPr>
        <w:t>1.294.800 de los cuales 454.475 son inquilinos (un 35,1%). Con lo cual, por lo menos, el crecimiento de la cantidad de hogares inquilinos en la ciudad es de un 32% si se compara con el año 2010 y del 100% si se lo compara con el año 2001.</w:t>
      </w:r>
    </w:p>
    <w:p w:rsidR="00EA58E6" w:rsidRPr="00E25B4B" w:rsidRDefault="00EA58E6" w:rsidP="00EA58E6">
      <w:pPr>
        <w:spacing w:after="0" w:line="360" w:lineRule="auto"/>
        <w:ind w:firstLine="709"/>
        <w:jc w:val="both"/>
        <w:rPr>
          <w:rFonts w:ascii="Times New Roman" w:hAnsi="Times New Roman"/>
          <w:sz w:val="24"/>
          <w:szCs w:val="24"/>
          <w:lang w:val="es-MX"/>
        </w:rPr>
      </w:pPr>
      <w:r w:rsidRPr="00E25B4B">
        <w:rPr>
          <w:rFonts w:ascii="Times New Roman" w:hAnsi="Times New Roman"/>
          <w:sz w:val="24"/>
          <w:szCs w:val="24"/>
        </w:rPr>
        <w:t xml:space="preserve">En resumen, </w:t>
      </w:r>
      <w:r w:rsidRPr="00E25B4B">
        <w:rPr>
          <w:rFonts w:ascii="Times New Roman" w:hAnsi="Times New Roman"/>
          <w:b/>
          <w:i/>
          <w:sz w:val="24"/>
          <w:szCs w:val="24"/>
        </w:rPr>
        <w:t>nuestra Ciudad de Buenos Aires</w:t>
      </w:r>
      <w:r w:rsidRPr="00E25B4B">
        <w:rPr>
          <w:rFonts w:ascii="Times New Roman" w:hAnsi="Times New Roman"/>
          <w:sz w:val="24"/>
          <w:szCs w:val="24"/>
        </w:rPr>
        <w:t xml:space="preserve"> </w:t>
      </w:r>
      <w:r w:rsidRPr="00E25B4B">
        <w:rPr>
          <w:rFonts w:ascii="Times New Roman" w:hAnsi="Times New Roman"/>
          <w:b/>
          <w:i/>
          <w:sz w:val="24"/>
          <w:szCs w:val="24"/>
        </w:rPr>
        <w:t>pasó de ser, apenas hace 15 años, una ciudad donde más del 60% de los/as vecinos/as era propietario/a a una ciudad donde la mayoría son inquilinos/as</w:t>
      </w:r>
      <w:r w:rsidRPr="00E25B4B">
        <w:rPr>
          <w:rFonts w:ascii="Times New Roman" w:hAnsi="Times New Roman"/>
          <w:sz w:val="24"/>
          <w:szCs w:val="24"/>
        </w:rPr>
        <w:t xml:space="preserve">. </w:t>
      </w:r>
    </w:p>
    <w:p w:rsidR="00EA58E6" w:rsidRPr="00E25B4B" w:rsidRDefault="00EA58E6" w:rsidP="00EA58E6">
      <w:pPr>
        <w:spacing w:after="0" w:line="360" w:lineRule="auto"/>
        <w:ind w:firstLine="709"/>
        <w:jc w:val="both"/>
        <w:rPr>
          <w:rFonts w:ascii="Times New Roman" w:hAnsi="Times New Roman"/>
          <w:sz w:val="24"/>
          <w:szCs w:val="24"/>
        </w:rPr>
      </w:pPr>
      <w:r w:rsidRPr="00E25B4B">
        <w:rPr>
          <w:rFonts w:ascii="Times New Roman" w:hAnsi="Times New Roman"/>
          <w:sz w:val="24"/>
          <w:szCs w:val="24"/>
        </w:rPr>
        <w:t xml:space="preserve">A sabiendas de ello, creemos que es </w:t>
      </w:r>
      <w:r w:rsidRPr="00E25B4B">
        <w:rPr>
          <w:rFonts w:ascii="Times New Roman" w:hAnsi="Times New Roman"/>
          <w:b/>
          <w:i/>
          <w:sz w:val="24"/>
          <w:szCs w:val="24"/>
        </w:rPr>
        <w:t>el Estado quien debe regular el mercado inmobiliario </w:t>
      </w:r>
      <w:r w:rsidRPr="00E25B4B">
        <w:rPr>
          <w:rFonts w:ascii="Times New Roman" w:hAnsi="Times New Roman"/>
          <w:sz w:val="24"/>
          <w:szCs w:val="24"/>
        </w:rPr>
        <w:t>y generar las políticas necesarias que tiendan a lograr condiciones más justas. Creemos que el objetivo debe ser volver a tener una ciudad donde la mayoría de sus ciudadanos tengan posibilidades reales de ser dueños/as de sus viviendas y, mientras sean inquilinos/as, sepan que el Estado los protege evitando que el inequitativo mercado inmobiliario continúe erosionando los ingresos y la calidad de vida de los/as vecinos/as ante la inacción del Estado de la Ciudad.</w:t>
      </w:r>
    </w:p>
    <w:p w:rsidR="00EA58E6" w:rsidRPr="00E25B4B" w:rsidRDefault="00EA58E6" w:rsidP="00EA58E6">
      <w:pPr>
        <w:spacing w:after="0" w:line="360" w:lineRule="auto"/>
        <w:ind w:firstLine="709"/>
        <w:jc w:val="both"/>
        <w:rPr>
          <w:rFonts w:ascii="Times New Roman" w:hAnsi="Times New Roman"/>
          <w:sz w:val="24"/>
          <w:szCs w:val="24"/>
        </w:rPr>
      </w:pPr>
      <w:r w:rsidRPr="00E25B4B">
        <w:rPr>
          <w:rFonts w:ascii="Times New Roman" w:hAnsi="Times New Roman"/>
          <w:sz w:val="24"/>
          <w:szCs w:val="24"/>
        </w:rPr>
        <w:lastRenderedPageBreak/>
        <w:t xml:space="preserve">En igual sentido, a sabiendas de los alarmantes indicadores de la ciudad relativos al exorbitante número de inmuebles ociosos existentes, el presente proyecto de Ley </w:t>
      </w:r>
      <w:r w:rsidRPr="00E25B4B">
        <w:rPr>
          <w:rFonts w:ascii="Times New Roman" w:hAnsi="Times New Roman"/>
          <w:b/>
          <w:i/>
          <w:sz w:val="24"/>
          <w:szCs w:val="24"/>
        </w:rPr>
        <w:t>establece un tributo directo a todas aquellas propiedades que permanezcan ociosas</w:t>
      </w:r>
      <w:r w:rsidRPr="00E25B4B">
        <w:rPr>
          <w:rFonts w:ascii="Times New Roman" w:hAnsi="Times New Roman"/>
          <w:sz w:val="24"/>
          <w:szCs w:val="24"/>
        </w:rPr>
        <w:t>, entendiendo que no existe una política pública habitacional de alquileres sin la incorporación de los inmuebles en desuso existentes. El Instituto de Vivienda de la Ciudad (IVC) registró que </w:t>
      </w:r>
      <w:r w:rsidRPr="00E25B4B">
        <w:rPr>
          <w:rFonts w:ascii="Times New Roman" w:hAnsi="Times New Roman"/>
          <w:bCs/>
          <w:sz w:val="24"/>
          <w:szCs w:val="24"/>
        </w:rPr>
        <w:t>la Ciudad de Buenos Aires</w:t>
      </w:r>
      <w:r w:rsidRPr="00E25B4B">
        <w:rPr>
          <w:rFonts w:ascii="Times New Roman" w:hAnsi="Times New Roman"/>
          <w:b/>
          <w:bCs/>
          <w:sz w:val="24"/>
          <w:szCs w:val="24"/>
        </w:rPr>
        <w:t xml:space="preserve"> </w:t>
      </w:r>
      <w:r w:rsidRPr="00E25B4B">
        <w:rPr>
          <w:rFonts w:ascii="Times New Roman" w:hAnsi="Times New Roman"/>
          <w:b/>
          <w:bCs/>
          <w:i/>
          <w:sz w:val="24"/>
          <w:szCs w:val="24"/>
        </w:rPr>
        <w:t>tiene 138.328 viviendas ociosas</w:t>
      </w:r>
      <w:r w:rsidRPr="00E25B4B">
        <w:rPr>
          <w:rFonts w:ascii="Times New Roman" w:hAnsi="Times New Roman"/>
          <w:bCs/>
          <w:sz w:val="24"/>
          <w:szCs w:val="24"/>
        </w:rPr>
        <w:t xml:space="preserve"> a partir de datos aportados por el ENRE de 2017</w:t>
      </w:r>
      <w:r w:rsidRPr="00E25B4B">
        <w:rPr>
          <w:rFonts w:ascii="Times New Roman" w:hAnsi="Times New Roman"/>
          <w:sz w:val="24"/>
          <w:szCs w:val="24"/>
        </w:rPr>
        <w:t>. Es decir que más del </w:t>
      </w:r>
      <w:r w:rsidRPr="00E25B4B">
        <w:rPr>
          <w:rFonts w:ascii="Times New Roman" w:hAnsi="Times New Roman"/>
          <w:b/>
          <w:bCs/>
          <w:sz w:val="24"/>
          <w:szCs w:val="24"/>
        </w:rPr>
        <w:t>9,2% del total de las viviendas están vacías</w:t>
      </w:r>
      <w:r w:rsidRPr="00E25B4B">
        <w:rPr>
          <w:rFonts w:ascii="Times New Roman" w:hAnsi="Times New Roman"/>
          <w:sz w:val="24"/>
          <w:szCs w:val="24"/>
        </w:rPr>
        <w:t>. Justamente, el porcentaje se corresponde con aquel de hogares porteños en condiciones de hacinamiento. En dicho estudio "Para determinar la tasa de vacancia se definió a una vivienda vacía como “Aquellos inmuebles de tipo residencial que registran un consumo eléctrico anual inferior al mínimo indispensable considerado para su uso permanente”. En función de esta definición, se elaboró un indicador que considera el consumo mínimo residencial para una vivienda en uso en el ámbito urbano, y se tomó a la utilización recurrente de una heladera (45,36 kwh/mes) como el consumo que define el uso activo de una vivienda. Por la disponibilidad de datos, se decidió considerar como viviendas vacías a aquellas que poseen un medidor residencial que registren un consumo entre 0 a 50 kwh por mes"</w:t>
      </w:r>
      <w:r w:rsidRPr="00E25B4B">
        <w:rPr>
          <w:rStyle w:val="Refdenotaalpie"/>
          <w:rFonts w:ascii="Times New Roman" w:hAnsi="Times New Roman"/>
          <w:sz w:val="24"/>
          <w:szCs w:val="24"/>
        </w:rPr>
        <w:footnoteReference w:id="4"/>
      </w:r>
      <w:r w:rsidRPr="00E25B4B">
        <w:rPr>
          <w:rFonts w:ascii="Times New Roman" w:hAnsi="Times New Roman"/>
          <w:sz w:val="24"/>
          <w:szCs w:val="24"/>
        </w:rPr>
        <w:t>.</w:t>
      </w:r>
    </w:p>
    <w:p w:rsidR="00EA58E6" w:rsidRPr="00E25B4B" w:rsidRDefault="00EA58E6" w:rsidP="00EA58E6">
      <w:pPr>
        <w:spacing w:after="0" w:line="360" w:lineRule="auto"/>
        <w:ind w:firstLine="709"/>
        <w:jc w:val="both"/>
        <w:rPr>
          <w:rFonts w:ascii="Times New Roman" w:hAnsi="Times New Roman"/>
          <w:sz w:val="24"/>
          <w:szCs w:val="24"/>
        </w:rPr>
      </w:pPr>
      <w:r w:rsidRPr="00E25B4B">
        <w:rPr>
          <w:rFonts w:ascii="Times New Roman" w:hAnsi="Times New Roman"/>
          <w:sz w:val="24"/>
          <w:szCs w:val="24"/>
        </w:rPr>
        <w:t xml:space="preserve">Sin dudas, </w:t>
      </w:r>
      <w:r w:rsidRPr="00E25B4B">
        <w:rPr>
          <w:rFonts w:ascii="Times New Roman" w:hAnsi="Times New Roman"/>
          <w:b/>
          <w:i/>
          <w:sz w:val="24"/>
          <w:szCs w:val="24"/>
        </w:rPr>
        <w:t>creemos que la vivienda deshabitada es contraria al interés social</w:t>
      </w:r>
      <w:r w:rsidRPr="00E25B4B">
        <w:rPr>
          <w:rFonts w:ascii="Times New Roman" w:hAnsi="Times New Roman"/>
          <w:sz w:val="24"/>
          <w:szCs w:val="24"/>
        </w:rPr>
        <w:t xml:space="preserve">, por tanto es esencial establecer un pago que permita equilibrar el mercado inmobiliario, apostando a un incremento en la oferta de inmuebles. </w:t>
      </w:r>
    </w:p>
    <w:p w:rsidR="00EA58E6" w:rsidRPr="00E25B4B" w:rsidRDefault="00EA58E6" w:rsidP="00EA58E6">
      <w:pPr>
        <w:spacing w:after="0" w:line="360" w:lineRule="auto"/>
        <w:ind w:firstLine="709"/>
        <w:jc w:val="both"/>
        <w:rPr>
          <w:rFonts w:ascii="Times New Roman" w:hAnsi="Times New Roman"/>
          <w:sz w:val="24"/>
          <w:szCs w:val="24"/>
        </w:rPr>
      </w:pPr>
      <w:r w:rsidRPr="00E25B4B">
        <w:rPr>
          <w:rFonts w:ascii="Times New Roman" w:hAnsi="Times New Roman"/>
          <w:sz w:val="24"/>
          <w:szCs w:val="24"/>
        </w:rPr>
        <w:t xml:space="preserve">Creemos que desde el Estado debe garantizarse que cualquier ciudadano y ciudadana de nuestra ciudad pueda disponer de condiciones reales de acceso a su propia vivienda, transformando actuales inquilinos/as en futuros dueños/as de su hogar. </w:t>
      </w:r>
    </w:p>
    <w:p w:rsidR="00EA58E6" w:rsidRPr="00E25B4B" w:rsidRDefault="00EA58E6" w:rsidP="00EA58E6">
      <w:pPr>
        <w:spacing w:after="0" w:line="360" w:lineRule="auto"/>
        <w:ind w:firstLine="709"/>
        <w:jc w:val="both"/>
        <w:rPr>
          <w:rFonts w:ascii="Times New Roman" w:hAnsi="Times New Roman"/>
          <w:sz w:val="24"/>
          <w:szCs w:val="24"/>
        </w:rPr>
      </w:pPr>
      <w:r w:rsidRPr="00E25B4B">
        <w:rPr>
          <w:rFonts w:ascii="Times New Roman" w:hAnsi="Times New Roman"/>
          <w:sz w:val="24"/>
          <w:szCs w:val="24"/>
        </w:rPr>
        <w:t xml:space="preserve">Por todo lo antes expuesto, y bajo la firme voluntad de que el Estado debe ser protagonista garantizando el acceso a una vivienda de todas y todos los ciudadanos y ciudadanas de nuestra Ciudad de Buenos Aires, es que solicitamos el acompañamiento a la sanción del presente proyecto de ley. </w:t>
      </w:r>
    </w:p>
    <w:p w:rsidR="00EA58E6" w:rsidRPr="00E25B4B" w:rsidRDefault="00EA58E6" w:rsidP="00EA58E6">
      <w:pPr>
        <w:spacing w:after="0" w:line="360" w:lineRule="auto"/>
        <w:ind w:firstLine="709"/>
        <w:jc w:val="both"/>
        <w:rPr>
          <w:rFonts w:ascii="Times New Roman" w:hAnsi="Times New Roman"/>
          <w:sz w:val="24"/>
          <w:szCs w:val="24"/>
        </w:rPr>
      </w:pPr>
    </w:p>
    <w:p w:rsidR="00EA58E6" w:rsidRPr="00E25B4B" w:rsidRDefault="00EA58E6" w:rsidP="00EA58E6">
      <w:pPr>
        <w:spacing w:line="360" w:lineRule="auto"/>
        <w:jc w:val="both"/>
        <w:rPr>
          <w:rFonts w:ascii="Times New Roman" w:hAnsi="Times New Roman"/>
          <w:sz w:val="24"/>
          <w:szCs w:val="24"/>
        </w:rPr>
      </w:pPr>
    </w:p>
    <w:p w:rsidR="00AF6352" w:rsidRPr="00EA58E6" w:rsidRDefault="00AF6352" w:rsidP="00EA58E6">
      <w:pPr>
        <w:spacing w:line="360" w:lineRule="auto"/>
      </w:pPr>
    </w:p>
    <w:sectPr w:rsidR="00AF6352" w:rsidRPr="00EA58E6"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73FF" w:rsidRDefault="00E973FF">
      <w:r>
        <w:separator/>
      </w:r>
    </w:p>
  </w:endnote>
  <w:endnote w:type="continuationSeparator" w:id="0">
    <w:p w:rsidR="00E973FF" w:rsidRDefault="00E973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EA58E6" w:rsidRDefault="00601A75">
    <w:pPr>
      <w:pStyle w:val="Piedepgina"/>
      <w:rPr>
        <w:color w:val="333333"/>
        <w:sz w:val="20"/>
      </w:rPr>
    </w:pPr>
    <w:bookmarkStart w:id="0" w:name="Proyecto"/>
    <w:bookmarkEnd w:id="0"/>
  </w:p>
  <w:p w:rsidR="00601A75" w:rsidRPr="00EA58E6" w:rsidRDefault="00601A75">
    <w:pPr>
      <w:pStyle w:val="Piedepgina"/>
      <w:rPr>
        <w:color w:val="333333"/>
        <w:sz w:val="20"/>
      </w:rPr>
    </w:pPr>
    <w:r w:rsidRPr="00EA58E6">
      <w:rPr>
        <w:color w:val="333333"/>
        <w:sz w:val="20"/>
      </w:rPr>
      <w:t xml:space="preserve">Último cambio: </w:t>
    </w:r>
    <w:fldSimple w:instr=" SAVEDATE  \* MERGEFORMAT ">
      <w:r w:rsidR="00EA58E6">
        <w:rPr>
          <w:noProof/>
          <w:color w:val="333333"/>
          <w:sz w:val="20"/>
        </w:rPr>
        <w:t>00/00/0000 0:00:00</w:t>
      </w:r>
    </w:fldSimple>
    <w:r w:rsidRPr="00EA58E6">
      <w:rPr>
        <w:color w:val="333333"/>
        <w:sz w:val="20"/>
      </w:rPr>
      <w:t xml:space="preserve">  -  Cantidad de caracteres: </w:t>
    </w:r>
    <w:fldSimple w:instr=" NUMCHARS  \* MERGEFORMAT ">
      <w:r w:rsidR="00EA58E6">
        <w:rPr>
          <w:noProof/>
          <w:color w:val="333333"/>
          <w:sz w:val="20"/>
        </w:rPr>
        <w:t>11635</w:t>
      </w:r>
    </w:fldSimple>
    <w:r w:rsidRPr="00EA58E6">
      <w:rPr>
        <w:color w:val="333333"/>
        <w:sz w:val="20"/>
      </w:rPr>
      <w:t xml:space="preserve"> - Cantidad de palabras: </w:t>
    </w:r>
    <w:fldSimple w:instr=" NUMWORDS  \* MERGEFORMAT ">
      <w:r w:rsidR="00EA58E6">
        <w:rPr>
          <w:noProof/>
          <w:color w:val="333333"/>
          <w:sz w:val="20"/>
        </w:rPr>
        <w:t>2185</w:t>
      </w:r>
    </w:fldSimple>
  </w:p>
  <w:p w:rsidR="00601A75" w:rsidRPr="00EA58E6" w:rsidRDefault="00601A75" w:rsidP="00B05649">
    <w:pPr>
      <w:pStyle w:val="Piedepgina"/>
      <w:tabs>
        <w:tab w:val="left" w:pos="3565"/>
      </w:tabs>
      <w:rPr>
        <w:rStyle w:val="Nmerodepgina"/>
        <w:color w:val="333333"/>
      </w:rPr>
    </w:pPr>
    <w:r w:rsidRPr="00EA58E6">
      <w:rPr>
        <w:color w:val="333333"/>
        <w:sz w:val="20"/>
      </w:rPr>
      <w:tab/>
      <w:t>Pág.</w:t>
    </w:r>
    <w:r w:rsidRPr="00EA58E6">
      <w:rPr>
        <w:color w:val="333333"/>
      </w:rPr>
      <w:t xml:space="preserve"> </w:t>
    </w:r>
    <w:r w:rsidRPr="00EA58E6">
      <w:rPr>
        <w:rStyle w:val="Nmerodepgina"/>
        <w:color w:val="333333"/>
      </w:rPr>
      <w:fldChar w:fldCharType="begin"/>
    </w:r>
    <w:r w:rsidRPr="00EA58E6">
      <w:rPr>
        <w:rStyle w:val="Nmerodepgina"/>
        <w:color w:val="333333"/>
      </w:rPr>
      <w:instrText xml:space="preserve"> PAGE </w:instrText>
    </w:r>
    <w:r w:rsidRPr="00EA58E6">
      <w:rPr>
        <w:rStyle w:val="Nmerodepgina"/>
        <w:color w:val="333333"/>
      </w:rPr>
      <w:fldChar w:fldCharType="separate"/>
    </w:r>
    <w:r w:rsidR="00EA58E6">
      <w:rPr>
        <w:rStyle w:val="Nmerodepgina"/>
        <w:noProof/>
        <w:color w:val="333333"/>
      </w:rPr>
      <w:t>2</w:t>
    </w:r>
    <w:r w:rsidRPr="00EA58E6">
      <w:rPr>
        <w:rStyle w:val="Nmerodepgina"/>
        <w:color w:val="333333"/>
      </w:rPr>
      <w:fldChar w:fldCharType="end"/>
    </w:r>
    <w:r w:rsidRPr="00EA58E6">
      <w:rPr>
        <w:rStyle w:val="Nmerodepgina"/>
        <w:color w:val="333333"/>
      </w:rPr>
      <w:t>/</w:t>
    </w:r>
    <w:fldSimple w:instr=" NUMPAGES  \* MERGEFORMAT ">
      <w:r w:rsidR="00EA58E6">
        <w:rPr>
          <w:rStyle w:val="Nmerodepgina"/>
          <w:noProof/>
          <w:color w:val="333333"/>
        </w:rPr>
        <w:t>7</w:t>
      </w:r>
    </w:fldSimple>
    <w:r w:rsidRPr="00EA58E6">
      <w:rPr>
        <w:rStyle w:val="Nmerodepgina"/>
        <w:color w:val="333333"/>
      </w:rPr>
      <w:t xml:space="preserve"> </w:t>
    </w:r>
  </w:p>
  <w:p w:rsidR="00601A75" w:rsidRPr="00EA58E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73FF" w:rsidRDefault="00E973FF">
      <w:r>
        <w:separator/>
      </w:r>
    </w:p>
  </w:footnote>
  <w:footnote w:type="continuationSeparator" w:id="0">
    <w:p w:rsidR="00E973FF" w:rsidRDefault="00E973FF">
      <w:r>
        <w:continuationSeparator/>
      </w:r>
    </w:p>
  </w:footnote>
  <w:footnote w:id="1">
    <w:p w:rsidR="00EA58E6" w:rsidRPr="008D68D7" w:rsidRDefault="00EA58E6" w:rsidP="00EA58E6">
      <w:pPr>
        <w:pStyle w:val="Textonotapie"/>
        <w:rPr>
          <w:rStyle w:val="Refdenotaalpie"/>
        </w:rPr>
      </w:pPr>
      <w:r w:rsidRPr="008D68D7">
        <w:rPr>
          <w:rStyle w:val="Refdenotaalpie"/>
        </w:rPr>
        <w:footnoteRef/>
      </w:r>
      <w:r w:rsidRPr="008D68D7">
        <w:rPr>
          <w:rStyle w:val="Refdenotaalpie"/>
        </w:rPr>
        <w:t xml:space="preserve"> Indicadores de la Ciudad. Actualizado al 31/01/2022. Dirección General de Estadísticas y Censos. Gobierno de la Ciudad de Buenos Aires.</w:t>
      </w:r>
    </w:p>
  </w:footnote>
  <w:footnote w:id="2">
    <w:p w:rsidR="00EA58E6" w:rsidRPr="008D68D7" w:rsidRDefault="00EA58E6" w:rsidP="00EA58E6">
      <w:pPr>
        <w:pStyle w:val="Textonotapie"/>
      </w:pPr>
      <w:r w:rsidRPr="008D68D7">
        <w:rPr>
          <w:rStyle w:val="Refdenotaalpie"/>
        </w:rPr>
        <w:footnoteRef/>
      </w:r>
      <w:r w:rsidRPr="008D68D7">
        <w:rPr>
          <w:rStyle w:val="Refdenotaalpie"/>
        </w:rPr>
        <w:t xml:space="preserve"> Distribución porcentual de los hogares por régimen de tenencia de la vivienda según comuna. Ciudad de Buenos Aires. Años 2006 – 2008/2020. Dirección General de Estadísticas y Censos. Gobierno de la Ciudad de Buenos Aires</w:t>
      </w:r>
      <w:r>
        <w:t>.</w:t>
      </w:r>
    </w:p>
  </w:footnote>
  <w:footnote w:id="3">
    <w:p w:rsidR="00EA58E6" w:rsidRPr="002E169A" w:rsidRDefault="00EA58E6" w:rsidP="00EA58E6">
      <w:pPr>
        <w:pStyle w:val="Textonotapie"/>
        <w:rPr>
          <w:lang w:val="es-AR"/>
        </w:rPr>
      </w:pPr>
      <w:r>
        <w:rPr>
          <w:rStyle w:val="Refdenotaalpie"/>
        </w:rPr>
        <w:footnoteRef/>
      </w:r>
      <w:r>
        <w:t xml:space="preserve"> Teniendo en cuenta que a enero del 2020 un alquiler promedio de un departamento de 2 ambientes en la ciudad rondaba los $ 18.000, y a Diciembre 2021 incrementó a $41.759 según la Dirección General de Estadísticas y Censos de la CABA.</w:t>
      </w:r>
    </w:p>
  </w:footnote>
  <w:footnote w:id="4">
    <w:p w:rsidR="00EA58E6" w:rsidRPr="00C13CB5" w:rsidRDefault="00EA58E6" w:rsidP="00EA58E6">
      <w:pPr>
        <w:pStyle w:val="Textonotapie"/>
        <w:rPr>
          <w:lang w:val="es-AR"/>
        </w:rPr>
      </w:pPr>
      <w:r>
        <w:rPr>
          <w:rStyle w:val="Refdenotaalpie"/>
        </w:rPr>
        <w:footnoteRef/>
      </w:r>
      <w:r>
        <w:t xml:space="preserve"> </w:t>
      </w:r>
      <w:r w:rsidRPr="00C13CB5">
        <w:rPr>
          <w:lang w:val="es-AR"/>
        </w:rPr>
        <w:t xml:space="preserve">Informe </w:t>
      </w:r>
      <w:r>
        <w:rPr>
          <w:lang w:val="es-AR"/>
        </w:rPr>
        <w:t xml:space="preserve">IVC </w:t>
      </w:r>
      <w:r w:rsidRPr="00C13CB5">
        <w:rPr>
          <w:lang w:val="es-AR"/>
        </w:rPr>
        <w:t>sobre la condici</w:t>
      </w:r>
      <w:r w:rsidRPr="00C13CB5">
        <w:rPr>
          <w:rFonts w:hint="cs"/>
          <w:lang w:val="es-AR"/>
        </w:rPr>
        <w:t>ó</w:t>
      </w:r>
      <w:r w:rsidRPr="00C13CB5">
        <w:rPr>
          <w:lang w:val="es-AR"/>
        </w:rPr>
        <w:t>n de ocupaci</w:t>
      </w:r>
      <w:r w:rsidRPr="00C13CB5">
        <w:rPr>
          <w:rFonts w:hint="cs"/>
          <w:lang w:val="es-AR"/>
        </w:rPr>
        <w:t>ó</w:t>
      </w:r>
      <w:r w:rsidRPr="00C13CB5">
        <w:rPr>
          <w:lang w:val="es-AR"/>
        </w:rPr>
        <w:t>n de las viviendas en CABA</w:t>
      </w:r>
      <w:r>
        <w:rPr>
          <w:lang w:val="es-AR"/>
        </w:rPr>
        <w:t xml:space="preserve">. </w:t>
      </w:r>
      <w:r w:rsidRPr="00C13CB5">
        <w:rPr>
          <w:lang w:val="es-AR"/>
        </w:rPr>
        <w:t>Mesa de estudio de viviendas</w:t>
      </w:r>
    </w:p>
    <w:p w:rsidR="00EA58E6" w:rsidRPr="00C13CB5" w:rsidRDefault="00EA58E6" w:rsidP="00EA58E6">
      <w:pPr>
        <w:pStyle w:val="Textonotapie"/>
        <w:rPr>
          <w:lang w:val="es-AR"/>
        </w:rPr>
      </w:pPr>
      <w:r w:rsidRPr="00C13CB5">
        <w:rPr>
          <w:lang w:val="es-AR"/>
        </w:rPr>
        <w:t>vac</w:t>
      </w:r>
      <w:r w:rsidRPr="00C13CB5">
        <w:rPr>
          <w:rFonts w:hint="cs"/>
          <w:lang w:val="es-AR"/>
        </w:rPr>
        <w:t>í</w:t>
      </w:r>
      <w:r w:rsidRPr="00C13CB5">
        <w:rPr>
          <w:lang w:val="es-AR"/>
        </w:rPr>
        <w:t>as</w:t>
      </w:r>
      <w:r>
        <w:rPr>
          <w:lang w:val="es-AR"/>
        </w:rPr>
        <w:t xml:space="preserve">. </w:t>
      </w:r>
      <w:r w:rsidRPr="00C13CB5">
        <w:rPr>
          <w:lang w:val="es-AR"/>
        </w:rPr>
        <w:t>Septiembre 2018 - Mayo 2019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A58E6"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E973FF"/>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973FF"/>
    <w:rsid w:val="00EA58E6"/>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8E6"/>
    <w:pPr>
      <w:spacing w:after="200" w:line="276" w:lineRule="auto"/>
    </w:pPr>
    <w:rPr>
      <w:rFonts w:ascii="Calibri" w:eastAsia="Calibri" w:hAnsi="Calibri"/>
      <w:sz w:val="22"/>
      <w:szCs w:val="22"/>
      <w:lang w:val="es-AR"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link w:val="EncabezadoCar"/>
    <w:uiPriority w:val="9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semiHidden/>
    <w:rsid w:val="00EA58E6"/>
    <w:pPr>
      <w:spacing w:before="100" w:beforeAutospacing="1" w:after="100" w:afterAutospacing="1" w:line="240" w:lineRule="auto"/>
    </w:pPr>
    <w:rPr>
      <w:rFonts w:ascii="Times New Roman" w:eastAsia="Times New Roman" w:hAnsi="Times New Roman"/>
      <w:sz w:val="24"/>
      <w:szCs w:val="24"/>
      <w:lang w:eastAsia="es-AR"/>
    </w:rPr>
  </w:style>
  <w:style w:type="paragraph" w:styleId="Textonotapie">
    <w:name w:val="footnote text"/>
    <w:basedOn w:val="Normal"/>
    <w:link w:val="TextonotapieCar"/>
    <w:uiPriority w:val="99"/>
    <w:semiHidden/>
    <w:unhideWhenUsed/>
    <w:rsid w:val="00EA58E6"/>
    <w:pPr>
      <w:spacing w:after="0" w:line="240" w:lineRule="auto"/>
      <w:jc w:val="both"/>
    </w:pPr>
    <w:rPr>
      <w:rFonts w:ascii="Times New Roman" w:eastAsia="Times New Roman" w:hAnsi="Times New Roman"/>
      <w:sz w:val="20"/>
      <w:szCs w:val="20"/>
      <w:lang w:val="es-ES_tradnl" w:eastAsia="es-ES"/>
    </w:rPr>
  </w:style>
  <w:style w:type="character" w:customStyle="1" w:styleId="TextonotapieCar">
    <w:name w:val="Texto nota pie Car"/>
    <w:basedOn w:val="Fuentedeprrafopredeter"/>
    <w:link w:val="Textonotapie"/>
    <w:uiPriority w:val="99"/>
    <w:semiHidden/>
    <w:rsid w:val="00EA58E6"/>
    <w:rPr>
      <w:lang w:val="es-ES_tradnl"/>
    </w:rPr>
  </w:style>
  <w:style w:type="character" w:styleId="Refdenotaalpie">
    <w:name w:val="footnote reference"/>
    <w:uiPriority w:val="99"/>
    <w:semiHidden/>
    <w:unhideWhenUsed/>
    <w:rsid w:val="00EA58E6"/>
    <w:rPr>
      <w:vertAlign w:val="superscript"/>
    </w:rPr>
  </w:style>
  <w:style w:type="character" w:styleId="Textoennegrita">
    <w:name w:val="Strong"/>
    <w:uiPriority w:val="22"/>
    <w:qFormat/>
    <w:rsid w:val="00EA58E6"/>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140EA7-68F0-4686-9919-165CA632A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9</TotalTime>
  <Pages>7</Pages>
  <Words>2200</Words>
  <Characters>11704</Characters>
  <Application>Microsoft Office Word</Application>
  <DocSecurity>0</DocSecurity>
  <Lines>254</Lines>
  <Paragraphs>63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2023-12-07T17:51:00Z</dcterms:created>
  <dcterms:modified xsi:type="dcterms:W3CDTF">2023-12-07T18:00:00Z</dcterms:modified>
</cp:coreProperties>
</file>