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AD9" w:rsidRDefault="00BD0AD9" w:rsidP="00BD0AD9"/>
    <w:p w:rsidR="00DC0A18" w:rsidRDefault="00DC0A18" w:rsidP="00BD0AD9"/>
    <w:p w:rsidR="00BD0AD9" w:rsidRDefault="00BD0AD9" w:rsidP="00BD0AD9"/>
    <w:p w:rsidR="00BD0AD9" w:rsidRDefault="00BD0AD9" w:rsidP="00BD0AD9">
      <w:r>
        <w:t>Legislatura de la Ciudad Autónoma de Buenos Aires</w:t>
      </w:r>
    </w:p>
    <w:p w:rsidR="00BD0AD9" w:rsidRDefault="00BD0AD9" w:rsidP="00BD0AD9"/>
    <w:p w:rsidR="00BD0AD9" w:rsidRDefault="00BD0AD9" w:rsidP="00BD0AD9">
      <w:r>
        <w:t>Visto:</w:t>
      </w:r>
    </w:p>
    <w:p w:rsidR="00BD0AD9" w:rsidRDefault="00BD0AD9" w:rsidP="00BD0AD9">
      <w:r>
        <w:t xml:space="preserve">              </w:t>
      </w:r>
    </w:p>
    <w:p w:rsidR="00BD0AD9" w:rsidRDefault="00BD0AD9" w:rsidP="00BD0AD9">
      <w:r>
        <w:t xml:space="preserve">               Que el expediente N° 619-D-2024 de autoría de la Diputada María Luisa González Estevarena</w:t>
      </w:r>
      <w:r w:rsidR="00047B52">
        <w:t xml:space="preserve"> y sus  coautores el Diputado Sebastián Nagata y la Diputada María Inés Parry</w:t>
      </w:r>
      <w:r>
        <w:t xml:space="preserve"> que propicia la modificación del artículo 6 de la ley N° 3308; y</w:t>
      </w:r>
    </w:p>
    <w:p w:rsidR="00BD0AD9" w:rsidRDefault="00BD0AD9" w:rsidP="00BD0AD9"/>
    <w:p w:rsidR="00BD0AD9" w:rsidRDefault="00BD0AD9" w:rsidP="00BD0AD9"/>
    <w:p w:rsidR="00BD0AD9" w:rsidRDefault="00BD0AD9" w:rsidP="00BD0AD9"/>
    <w:p w:rsidR="00BD0AD9" w:rsidRDefault="00BD0AD9" w:rsidP="00BD0AD9">
      <w:r>
        <w:t>Considerando:</w:t>
      </w:r>
    </w:p>
    <w:p w:rsidR="00BD0AD9" w:rsidRDefault="00BD0AD9" w:rsidP="00BD0AD9"/>
    <w:p w:rsidR="00BD0AD9" w:rsidRDefault="004E0FCD" w:rsidP="00BD0AD9">
      <w:pPr>
        <w:ind w:firstLine="708"/>
      </w:pPr>
      <w:r>
        <w:t xml:space="preserve"> </w:t>
      </w:r>
      <w:r w:rsidR="00BD0AD9">
        <w:t xml:space="preserve">Que el Jardín Japonés ubicado en el Parque Tres de Febrero de nuestra ciudad es el jardín japonés más importante fuera de Japón, lo que lo convierte en uno de los lugares más elegidos por turistas de todo el mundo que visitan nuestra ciudad, y uno de los paseos favoritos de los porteños. </w:t>
      </w:r>
    </w:p>
    <w:p w:rsidR="00BD0AD9" w:rsidRDefault="00BD0AD9" w:rsidP="00BD0AD9"/>
    <w:p w:rsidR="00BD0AD9" w:rsidRDefault="00BD0AD9" w:rsidP="00BD0AD9">
      <w:pPr>
        <w:ind w:firstLine="708"/>
      </w:pPr>
      <w:r>
        <w:t xml:space="preserve">Que en el Jardín se celebran festividades japonesas tradicionales, y se realizan periódicamente exposiciones, talleres, cursos y demostraciones de las distintas artes representativas del Japón, tales como demostraciones participativas de </w:t>
      </w:r>
      <w:proofErr w:type="spellStart"/>
      <w:r>
        <w:t>Maiku</w:t>
      </w:r>
      <w:proofErr w:type="spellEnd"/>
      <w:r>
        <w:t xml:space="preserve"> (poesía japonesa), del arte del cultivo del bonsái, de artes marciales o exposiciones de </w:t>
      </w:r>
      <w:proofErr w:type="spellStart"/>
      <w:r>
        <w:t>Shishu</w:t>
      </w:r>
      <w:proofErr w:type="spellEnd"/>
      <w:r>
        <w:t xml:space="preserve"> (bordado japonés) e Ikebana (arreglos florales). Además de su jardín, dentro del predio se encuentra el edificio que contiene un centro de actividades culturales japonesas, una exposición sobre la cultura japonesa (kimonos, pinturas, </w:t>
      </w:r>
      <w:proofErr w:type="spellStart"/>
      <w:r>
        <w:t>origamis</w:t>
      </w:r>
      <w:proofErr w:type="spellEnd"/>
      <w:r>
        <w:t xml:space="preserve">, y vajilla japonesa), el restaurante, y el vivero donde se pueden adquirir bonsái y otras especias de plantas como </w:t>
      </w:r>
      <w:proofErr w:type="spellStart"/>
      <w:r>
        <w:t>sakura</w:t>
      </w:r>
      <w:proofErr w:type="spellEnd"/>
      <w:r>
        <w:t xml:space="preserve"> y orquídeas. También cuenta con una tienda de regalos y recuerdos del lugar</w:t>
      </w:r>
    </w:p>
    <w:p w:rsidR="00BD0AD9" w:rsidRDefault="00BD0AD9" w:rsidP="00BD0AD9"/>
    <w:p w:rsidR="00BD0AD9" w:rsidRDefault="00BD0AD9" w:rsidP="00BD0AD9">
      <w:pPr>
        <w:ind w:firstLine="708"/>
      </w:pPr>
      <w:r>
        <w:t>Que así, el Jardín Japonés ha sido desde su creación un medio de difusión de la cultura y de las tradiciones japonesas, ayudando a realzar la diversidad cultural existente en la ciudad.</w:t>
      </w:r>
    </w:p>
    <w:p w:rsidR="00BD0AD9" w:rsidRDefault="00BD0AD9" w:rsidP="00BD0AD9">
      <w:pPr>
        <w:ind w:firstLine="708"/>
      </w:pPr>
    </w:p>
    <w:p w:rsidR="00BD0AD9" w:rsidRDefault="00BD0AD9" w:rsidP="00BD0AD9">
      <w:pPr>
        <w:ind w:firstLine="708"/>
      </w:pPr>
      <w:r>
        <w:t>Que la Comisión Nacional de Museos y de Monumentos y Lugares Históricos - mediante el Decreto Nacional 652/2008- consideró que el sitio reúne los méritos suficientes para ser declarado bien de interés histórico-artístico nacional, denominándose Complejo Cultural Ambiental Jardín Japonés. En efecto, el Jardín no solo tiene la finalidad de difundir y celebrar la cultura japonesa, sino que además busca colaborar en la protección y conservación del medioambiente, colaborando también en su preservación a través del mantenimiento de este vergel que sirve como pulmón para la Ciudad.</w:t>
      </w:r>
    </w:p>
    <w:p w:rsidR="00BD0AD9" w:rsidRDefault="00BD0AD9" w:rsidP="00BD0AD9">
      <w:pPr>
        <w:ind w:firstLine="708"/>
      </w:pPr>
    </w:p>
    <w:p w:rsidR="00BD0AD9" w:rsidRDefault="00BD0AD9" w:rsidP="00BD0AD9">
      <w:pPr>
        <w:ind w:firstLine="708"/>
      </w:pPr>
      <w:r>
        <w:t xml:space="preserve">Que tanto la creación del Jardín Japonés como su desarrollo y mantenimiento han involucrado desde sus inicios a la comunidad japonesa en la Argentina, cuya activa y permanente participación ha hecho posible contar con este paseo, único en el país y representativo de los distintos períodos y estilos de la cultura del Japón. </w:t>
      </w:r>
    </w:p>
    <w:p w:rsidR="00BD0AD9" w:rsidRDefault="00BD0AD9" w:rsidP="00BD0AD9">
      <w:pPr>
        <w:ind w:firstLine="708"/>
      </w:pPr>
    </w:p>
    <w:p w:rsidR="00BD0AD9" w:rsidRDefault="00BD0AD9" w:rsidP="00BD0AD9">
      <w:r>
        <w:t xml:space="preserve">    </w:t>
      </w:r>
    </w:p>
    <w:p w:rsidR="00BD0AD9" w:rsidRDefault="00BD0AD9" w:rsidP="00BD0AD9">
      <w:r>
        <w:t xml:space="preserve"> </w:t>
      </w:r>
      <w:r>
        <w:tab/>
        <w:t xml:space="preserve">Que el origen del Jardín Japonés se remonta al 17 de mayo de 1967, cuando se dicta la Ordenanza 22372, por la que se aceptó la donación ofrecida por la Embajada de Japón para llevarlo a cabo, con motivo de la visita al país del entonces Príncipe </w:t>
      </w:r>
      <w:proofErr w:type="spellStart"/>
      <w:r>
        <w:t>Akihíto</w:t>
      </w:r>
      <w:proofErr w:type="spellEnd"/>
      <w:r>
        <w:t xml:space="preserve"> y de la Princesa Michiko, luego Emperadores del Japón.</w:t>
      </w:r>
    </w:p>
    <w:p w:rsidR="00BD0AD9" w:rsidRDefault="00BD0AD9" w:rsidP="00BD0AD9"/>
    <w:p w:rsidR="00BD0AD9" w:rsidRDefault="00BD0AD9" w:rsidP="00BD0AD9"/>
    <w:p w:rsidR="00BD0AD9" w:rsidRDefault="00BD0AD9" w:rsidP="00BD0AD9"/>
    <w:p w:rsidR="00BD0AD9" w:rsidRDefault="00BD0AD9" w:rsidP="00BD0AD9"/>
    <w:p w:rsidR="00BD0AD9" w:rsidRDefault="00BD0AD9" w:rsidP="00BD0AD9">
      <w:r>
        <w:t xml:space="preserve"> </w:t>
      </w:r>
      <w:r>
        <w:tab/>
        <w:t xml:space="preserve"> Que en su origen y hasta 1978 estaba a cargo de la Municipalidad de Buenos Aires. En ese año, mediante la Ordenanza 34177, se aprobó un convenio con la Asociación Japonesa en la Argentina con el objeto de realizar la ampliación y remodelación del Jardín Japonés, y administrarlo. </w:t>
      </w:r>
    </w:p>
    <w:p w:rsidR="00BD0AD9" w:rsidRDefault="00BD0AD9" w:rsidP="00BD0AD9"/>
    <w:p w:rsidR="00BD0AD9" w:rsidRDefault="00BD0AD9" w:rsidP="00BD0AD9">
      <w:pPr>
        <w:ind w:firstLine="708"/>
      </w:pPr>
      <w:r>
        <w:t xml:space="preserve">Que posteriormente, en 1981, se aprobó mediante Ordenanza 37175 un convenio ampliatorio con la Asociación para la construcción dentro del Jardín de una “Casa de Té”. Luego, por medio de la Ordenanza N° 37906; se autorizó a la referida Asociación a predeterminar un importe a las entradas destinadas al público en general para el acceso al Jardín, debiendo destinar lo percibido a la manutención y mejora del predio. </w:t>
      </w:r>
    </w:p>
    <w:p w:rsidR="00BD0AD9" w:rsidRDefault="00BD0AD9" w:rsidP="00BD0AD9">
      <w:pPr>
        <w:ind w:firstLine="708"/>
      </w:pPr>
    </w:p>
    <w:p w:rsidR="00BD0AD9" w:rsidRDefault="00BD0AD9" w:rsidP="00BD0AD9">
      <w:pPr>
        <w:ind w:firstLine="708"/>
      </w:pPr>
    </w:p>
    <w:p w:rsidR="00BD0AD9" w:rsidRDefault="00BD0AD9" w:rsidP="00BD0AD9">
      <w:pPr>
        <w:ind w:firstLine="708"/>
      </w:pPr>
      <w:r>
        <w:t xml:space="preserve">Que los convenios antedichos fueron rescindidos mediante el Decreto 3045/1989, en cuyo Artículo 2º se estableció que una nueva entidad propuesta por la Embajada del Japón debía hacerse cargo de las instalaciones del Jardín a partir del 15 de junio de 1989, fecha en la cual la Municipalidad de la Ciudad de Buenos Aires suscribió un nuevo convenio con la Fundación Cultural Argentino Japonesa. Lamentablemente, el convenio nunca fue ratificado por el entonces Concejo Deliberante. </w:t>
      </w:r>
    </w:p>
    <w:p w:rsidR="00BD0AD9" w:rsidRDefault="00BD0AD9" w:rsidP="00BD0AD9">
      <w:pPr>
        <w:ind w:firstLine="708"/>
      </w:pPr>
    </w:p>
    <w:p w:rsidR="00BD0AD9" w:rsidRDefault="00BD0AD9" w:rsidP="00BD0AD9">
      <w:pPr>
        <w:ind w:firstLine="708"/>
      </w:pPr>
    </w:p>
    <w:p w:rsidR="00BD0AD9" w:rsidRDefault="00BD0AD9" w:rsidP="00BD0AD9">
      <w:pPr>
        <w:ind w:firstLine="708"/>
      </w:pPr>
      <w:r>
        <w:t xml:space="preserve">Que en 1992, la Ordenanza Nº 46.229 prohibió otorgar concesión, cesión, transferencia de dominio, tenencia precaria, permiso de uso ni cambio de destino de todo espacio destinado a parque, plazas, plazoletas y de todo otro espacio verde de uso público, se encuentre parquizado, jardinizado o no, perteneciente al dominio público. Asimismo, el artículo 2º de dicha Ordenanza dispuso que las concesiones y permisos de uso vigentes se </w:t>
      </w:r>
      <w:proofErr w:type="gramStart"/>
      <w:r>
        <w:t>mantendrían</w:t>
      </w:r>
      <w:proofErr w:type="gramEnd"/>
      <w:r>
        <w:t xml:space="preserve"> hasta que opere su vencimiento a partir del cual no podrían ser renovados. </w:t>
      </w:r>
    </w:p>
    <w:p w:rsidR="00BD0AD9" w:rsidRDefault="00BD0AD9" w:rsidP="00BD0AD9">
      <w:pPr>
        <w:ind w:firstLine="708"/>
      </w:pPr>
    </w:p>
    <w:p w:rsidR="00BD0AD9" w:rsidRDefault="00BD0AD9" w:rsidP="00BD0AD9">
      <w:pPr>
        <w:ind w:firstLine="708"/>
      </w:pPr>
      <w:r>
        <w:t xml:space="preserve">Que en 2009, mediante la Ley Nº 3.308, se incorporó como excepción de lo dispuesto en el artículo 2º de la Ordenanza citada al Jardín Japonés. Dicha ley concedió el uso gratuito e intransferible del predio del Jardín Japonés, por el plazo de veinte (20) años, a favor de la Fundación Cultural Argentino Japonesa. Dicha Fundación tomaría a su cargo el mantenimiento y conservación del predio, y el pago de todos los derechos, tasas, contribuciones y gastos de servicios. </w:t>
      </w:r>
    </w:p>
    <w:p w:rsidR="00BD0AD9" w:rsidRDefault="00BD0AD9" w:rsidP="00BD0AD9">
      <w:pPr>
        <w:ind w:firstLine="708"/>
      </w:pPr>
    </w:p>
    <w:p w:rsidR="00BD0AD9" w:rsidRDefault="00BD0AD9" w:rsidP="00BD0AD9">
      <w:pPr>
        <w:ind w:firstLine="708"/>
      </w:pPr>
    </w:p>
    <w:p w:rsidR="00BD0AD9" w:rsidRDefault="00BD0AD9" w:rsidP="00BD0AD9">
      <w:pPr>
        <w:ind w:firstLine="708"/>
      </w:pPr>
      <w:r>
        <w:t xml:space="preserve">Que por otro lado, se le prohibió cualquier explotación comercial dentro del predio o la realización de eventos de cualquier tipo que no fueran estricta y exclusivamente educativos o relacionados con la cultura, a excepción del expendio de platos típicos y sus complementos de acuerdo al ritual tradicional japonés; sus plantas y productos específicos para jardinería japonesa; alimento para peces, artesanías y material impreso como divulgación de la cultura japonesa. </w:t>
      </w:r>
    </w:p>
    <w:p w:rsidR="00BD0AD9" w:rsidRDefault="00BD0AD9" w:rsidP="00BD0AD9">
      <w:pPr>
        <w:ind w:firstLine="708"/>
      </w:pPr>
    </w:p>
    <w:p w:rsidR="00BD0AD9" w:rsidRDefault="00BD0AD9" w:rsidP="00BD0AD9">
      <w:pPr>
        <w:ind w:firstLine="708"/>
      </w:pPr>
      <w:r>
        <w:t xml:space="preserve">Que asimismo, se autorizó a cobrar una entrada de cuatro (4) unidades fijas para ingresar al predio, exceptuándose a las personas menores de doce (12) años, mayores de 65 años, personas con discapacidades, contingentes de instituciones educativas y de organizaciones de bien público. A la vez, se estableció que un (1) día a la semana y un (1) día del tercer fin de semana de cada mes no se cobraría entrada. Cabe señalar que el monto actual de la entrada al Jardín Japonés es hoy mil quinientos pesos ($1500). </w:t>
      </w:r>
    </w:p>
    <w:p w:rsidR="00BD0AD9" w:rsidRDefault="00BD0AD9" w:rsidP="00BD0AD9">
      <w:pPr>
        <w:ind w:firstLine="708"/>
      </w:pPr>
    </w:p>
    <w:p w:rsidR="00BD0AD9" w:rsidRDefault="00BD0AD9" w:rsidP="00BD0AD9">
      <w:pPr>
        <w:ind w:firstLine="708"/>
      </w:pPr>
    </w:p>
    <w:p w:rsidR="00BD0AD9" w:rsidRDefault="00BD0AD9" w:rsidP="00BD0AD9">
      <w:pPr>
        <w:ind w:firstLine="708"/>
      </w:pPr>
      <w:r>
        <w:t xml:space="preserve">Que conforme al Convenio suscripto con la Fundación Cultural Argentino Japonesa, esta tiene a su cargo todas las tareas de mantenimiento y conservación del </w:t>
      </w:r>
      <w:r>
        <w:lastRenderedPageBreak/>
        <w:t xml:space="preserve">predio, así como las que involucran su desarrollo y mejora, entre ellas: - La </w:t>
      </w:r>
      <w:proofErr w:type="spellStart"/>
      <w:r>
        <w:t>parquización</w:t>
      </w:r>
      <w:proofErr w:type="spellEnd"/>
      <w:r>
        <w:t xml:space="preserve"> del complejo, con especies de flora y fauna (peces </w:t>
      </w:r>
      <w:proofErr w:type="spellStart"/>
      <w:r>
        <w:t>koi</w:t>
      </w:r>
      <w:proofErr w:type="spellEnd"/>
      <w:r>
        <w:t xml:space="preserve">) autóctonas del Japón. - La provisión de materiales, maquinarias, herramientas y otros elementos. - La electricidad, gas, comunicaciones y demás servicios - Los salarios, asignaciones y todas las erogaciones vinculadas a gastos de personal. - La difusión de la cultura y costumbres japonesas, características y demostraciones. - Las mejoras edilicias en el predio - Los honorarios por servicios, contratación y/o subcontratación de profesionales, artistas, expertos del país y del exterior. </w:t>
      </w:r>
    </w:p>
    <w:p w:rsidR="00BD0AD9" w:rsidRDefault="00BD0AD9" w:rsidP="00BD0AD9">
      <w:pPr>
        <w:ind w:firstLine="708"/>
      </w:pPr>
    </w:p>
    <w:p w:rsidR="00BD0AD9" w:rsidRDefault="00BD0AD9" w:rsidP="00BD0AD9">
      <w:pPr>
        <w:ind w:firstLine="708"/>
      </w:pPr>
    </w:p>
    <w:p w:rsidR="00BD0AD9" w:rsidRDefault="00BD0AD9" w:rsidP="00BD0AD9">
      <w:pPr>
        <w:ind w:firstLine="708"/>
      </w:pPr>
      <w:r>
        <w:t>Que en el contexto actual de aumento generalizado de los costos, y teniendo en cuenta las numerosas tareas que conlleva el mantenimiento, conservación y desarrollo del predio, el monto actual de la entrada resulta insuficiente para que la Fundación Cultural Argentino Japonesa pueda cumplir acabadamente con sus objetivos respecto del predio. Máxime teniendo en cuenta que no se cobra entrada ni a las personas menores de doce (12) años, ni a las mayores de 65 años, a las personas con discapacidades, a los contingentes de instituciones educativas y de organizaciones de bien público, y la entrada es libre un día a la semana, y un día del tercer fin de semana de cada mes.</w:t>
      </w:r>
    </w:p>
    <w:p w:rsidR="00BD0AD9" w:rsidRDefault="00BD0AD9" w:rsidP="00BD0AD9">
      <w:pPr>
        <w:ind w:firstLine="708"/>
      </w:pPr>
    </w:p>
    <w:p w:rsidR="00BD0AD9" w:rsidRDefault="00BD0AD9" w:rsidP="00BD0AD9">
      <w:pPr>
        <w:ind w:firstLine="708"/>
      </w:pPr>
    </w:p>
    <w:p w:rsidR="00BD0AD9" w:rsidRDefault="00BD0AD9" w:rsidP="00BD0AD9">
      <w:pPr>
        <w:ind w:firstLine="708"/>
      </w:pPr>
      <w:r>
        <w:t xml:space="preserve">Que cabe destacar que el monto actual de la entrada resulta irrisorio para los extranjeros, quienes todos los días visitan este jardín único en el mundo. En virtud de ello, el presente proyecto propone modificar el artículo 6° de la Ley N° 3308, a los efectos de autorizar a la Fundación Cultural Argentino Japonesa a cobrar una entrada diferenciada para las personas que no residan en el país, autorizando el cobro de hasta doce (12) unidades fijas en estos casos, y manteniendo el monto de la entrada y las excepciones según la ley vigente para los residentes. </w:t>
      </w:r>
    </w:p>
    <w:p w:rsidR="00BD0AD9" w:rsidRDefault="00BD0AD9" w:rsidP="00BD0AD9">
      <w:pPr>
        <w:ind w:firstLine="708"/>
      </w:pPr>
    </w:p>
    <w:p w:rsidR="00BD0AD9" w:rsidRDefault="00BD0AD9" w:rsidP="00BD0AD9">
      <w:pPr>
        <w:ind w:firstLine="708"/>
      </w:pPr>
    </w:p>
    <w:p w:rsidR="00BD0AD9" w:rsidRDefault="00BD0AD9" w:rsidP="00BD0AD9">
      <w:pPr>
        <w:ind w:firstLine="708"/>
      </w:pPr>
      <w:r>
        <w:t>Por lo expuesto, las Comisiones de Protección y Uso del Espacio Público  y de Presupuesto, Hacienda</w:t>
      </w:r>
      <w:r w:rsidR="004D7545">
        <w:t>,</w:t>
      </w:r>
      <w:r>
        <w:t xml:space="preserve"> Administración Financiera y Política Tributaria aconsejan la sanción de la siguiente </w:t>
      </w:r>
    </w:p>
    <w:p w:rsidR="00BD0AD9" w:rsidRDefault="00BD0AD9" w:rsidP="00BD0AD9">
      <w:pPr>
        <w:ind w:firstLine="708"/>
      </w:pPr>
    </w:p>
    <w:p w:rsidR="00BD0AD9" w:rsidRDefault="00BD0AD9" w:rsidP="00BD0AD9">
      <w:pPr>
        <w:ind w:firstLine="708"/>
      </w:pPr>
    </w:p>
    <w:p w:rsidR="00BD0AD9" w:rsidRDefault="00BD0AD9" w:rsidP="00BD0AD9">
      <w:pPr>
        <w:ind w:firstLine="708"/>
      </w:pPr>
    </w:p>
    <w:p w:rsidR="00BD0AD9" w:rsidRPr="004206E6" w:rsidRDefault="00BD0AD9" w:rsidP="00BD0AD9">
      <w:pPr>
        <w:ind w:firstLine="708"/>
        <w:rPr>
          <w:b/>
        </w:rPr>
      </w:pPr>
      <w:r w:rsidRPr="004206E6">
        <w:rPr>
          <w:b/>
        </w:rPr>
        <w:t xml:space="preserve"> </w:t>
      </w:r>
      <w:r>
        <w:rPr>
          <w:b/>
        </w:rPr>
        <w:t xml:space="preserve">                            </w:t>
      </w:r>
      <w:r w:rsidRPr="004206E6">
        <w:rPr>
          <w:b/>
        </w:rPr>
        <w:t xml:space="preserve"> </w:t>
      </w:r>
      <w:r>
        <w:rPr>
          <w:b/>
        </w:rPr>
        <w:t xml:space="preserve">                  </w:t>
      </w:r>
      <w:r w:rsidRPr="004206E6">
        <w:rPr>
          <w:b/>
        </w:rPr>
        <w:t xml:space="preserve"> LEY</w:t>
      </w:r>
    </w:p>
    <w:p w:rsidR="00BD0AD9" w:rsidRDefault="00BD0AD9" w:rsidP="00BD0AD9"/>
    <w:p w:rsidR="00BD0AD9" w:rsidRDefault="00BD0AD9" w:rsidP="00BD0AD9">
      <w:r>
        <w:t xml:space="preserve">    </w:t>
      </w:r>
    </w:p>
    <w:p w:rsidR="00BD0AD9" w:rsidRDefault="00BD0AD9" w:rsidP="00BD0AD9">
      <w:pPr>
        <w:pStyle w:val="Default"/>
      </w:pPr>
    </w:p>
    <w:p w:rsidR="00BD0AD9" w:rsidRPr="004206E6" w:rsidRDefault="00BD0AD9" w:rsidP="00BD0AD9">
      <w:pPr>
        <w:pStyle w:val="Default"/>
        <w:rPr>
          <w:rFonts w:ascii="Times New Roman" w:hAnsi="Times New Roman" w:cs="Times New Roman"/>
        </w:rPr>
      </w:pPr>
      <w:r w:rsidRPr="004206E6">
        <w:rPr>
          <w:rFonts w:ascii="Times New Roman" w:hAnsi="Times New Roman" w:cs="Times New Roman"/>
        </w:rPr>
        <w:t xml:space="preserve"> Artículo 1°.- Modifícase el artículo 6° de la Ley N° 3308, el cual quedará redactado de la siguiente manera: </w:t>
      </w:r>
    </w:p>
    <w:p w:rsidR="00BD0AD9" w:rsidRPr="004206E6" w:rsidRDefault="00BD0AD9" w:rsidP="00BD0AD9">
      <w:pPr>
        <w:pStyle w:val="Default"/>
        <w:rPr>
          <w:rFonts w:ascii="Times New Roman" w:hAnsi="Times New Roman" w:cs="Times New Roman"/>
          <w:i/>
          <w:iCs/>
        </w:rPr>
      </w:pPr>
      <w:r w:rsidRPr="004206E6">
        <w:rPr>
          <w:rFonts w:ascii="Times New Roman" w:hAnsi="Times New Roman" w:cs="Times New Roman"/>
          <w:i/>
          <w:iCs/>
        </w:rPr>
        <w:t xml:space="preserve">“Artículo 6°.- La Fundación Cultural Argentino Japonesa queda autorizada a cobrar una entrada solidaria de hasta cuatro (4) unidades fijas a las personas residentes en el país, y de doce (12) unidades fijas a las no residentes. En el caso de los residentes, se exceptúa del cobro de la entrada a los menores de doce (12) años, y mayores de sesenta y cinco (65) años, personas con discapacidades, contingentes de instituciones educativas y de organizaciones de bien público. La Fundación Cultural Argentino Japonesa no cobra entrada un (1) día a la semana y un (1) día del tercer fin de semana de cada mes.” </w:t>
      </w:r>
    </w:p>
    <w:p w:rsidR="00BD0AD9" w:rsidRPr="004206E6" w:rsidRDefault="00BD0AD9" w:rsidP="00BD0AD9">
      <w:pPr>
        <w:pStyle w:val="Default"/>
        <w:rPr>
          <w:rFonts w:ascii="Times New Roman" w:hAnsi="Times New Roman" w:cs="Times New Roman"/>
        </w:rPr>
      </w:pPr>
    </w:p>
    <w:p w:rsidR="00BD0AD9" w:rsidRPr="004206E6" w:rsidRDefault="00BD0AD9" w:rsidP="00BD0AD9">
      <w:pPr>
        <w:rPr>
          <w:szCs w:val="24"/>
        </w:rPr>
      </w:pPr>
      <w:r>
        <w:rPr>
          <w:szCs w:val="24"/>
        </w:rPr>
        <w:t>Art. 2°. Comuníquese, etc.</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Sala de Comisión: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 w:rsidR="00BD0AD9" w:rsidRDefault="00BD0AD9" w:rsidP="00BD0AD9"/>
    <w:p w:rsidR="00BD0AD9" w:rsidRDefault="00BD0AD9" w:rsidP="00BD0AD9"/>
    <w:p w:rsidR="00BD0AD9" w:rsidRDefault="00BD0AD9" w:rsidP="00BD0AD9"/>
    <w:p w:rsidR="00BD0AD9" w:rsidRDefault="00BD0AD9" w:rsidP="00BD0AD9">
      <w:r>
        <w:t xml:space="preserve">                                          FERREÑO, CLAUDIO,</w:t>
      </w:r>
    </w:p>
    <w:p w:rsidR="00BD0AD9" w:rsidRDefault="00BD0AD9" w:rsidP="00BD0AD9">
      <w:r>
        <w:t xml:space="preserve">                                                 Presidente</w:t>
      </w:r>
    </w:p>
    <w:p w:rsidR="00BD0AD9" w:rsidRDefault="00BD0AD9" w:rsidP="00BD0AD9"/>
    <w:p w:rsidR="00BD0AD9" w:rsidRPr="00D84606" w:rsidRDefault="00AB3BAC" w:rsidP="00BD0AD9">
      <w:pPr>
        <w:rPr>
          <w:b/>
        </w:rPr>
      </w:pPr>
      <w:r>
        <w:t xml:space="preserve">                  </w:t>
      </w:r>
      <w:r w:rsidR="00BD0AD9" w:rsidRPr="00D84606">
        <w:rPr>
          <w:b/>
        </w:rPr>
        <w:t xml:space="preserve">Comisión de Protección </w:t>
      </w:r>
      <w:r w:rsidR="00BD0AD9">
        <w:rPr>
          <w:b/>
        </w:rPr>
        <w:t xml:space="preserve">y </w:t>
      </w:r>
      <w:r w:rsidR="00BD0AD9" w:rsidRPr="00D84606">
        <w:rPr>
          <w:b/>
        </w:rPr>
        <w:t>Uso del Espacio Público</w:t>
      </w:r>
    </w:p>
    <w:p w:rsidR="00BD0AD9" w:rsidRPr="00D84606" w:rsidRDefault="00BD0AD9" w:rsidP="00BD0AD9">
      <w:pPr>
        <w:rPr>
          <w:b/>
        </w:rPr>
      </w:pPr>
      <w:r w:rsidRPr="00D84606">
        <w:rPr>
          <w:b/>
        </w:rPr>
        <w:t xml:space="preserve">                       </w:t>
      </w:r>
      <w:r>
        <w:rPr>
          <w:b/>
        </w:rPr>
        <w:t xml:space="preserve">                                                        </w:t>
      </w:r>
      <w:r w:rsidRPr="00D84606">
        <w:rPr>
          <w:b/>
        </w:rPr>
        <w:t xml:space="preserve"> </w:t>
      </w:r>
    </w:p>
    <w:p w:rsidR="00BD0AD9" w:rsidRPr="00D84606" w:rsidRDefault="00BD0AD9" w:rsidP="00BD0AD9">
      <w:pPr>
        <w:rPr>
          <w:b/>
        </w:rPr>
      </w:pPr>
    </w:p>
    <w:p w:rsidR="00BD0AD9" w:rsidRPr="007D6BFF"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sidRPr="007D6BFF">
        <w:rPr>
          <w:szCs w:val="24"/>
        </w:rPr>
        <w:t xml:space="preserve">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IMAS, SILVIA                                                        MOLLARD, MA. FERNANDA</w:t>
      </w:r>
    </w:p>
    <w:p w:rsidR="00BD0AD9" w:rsidRPr="007D6BFF" w:rsidRDefault="00BD0AD9" w:rsidP="00BD0AD9">
      <w:pPr>
        <w:rPr>
          <w:szCs w:val="24"/>
        </w:rPr>
      </w:pPr>
      <w:r>
        <w:rPr>
          <w:szCs w:val="24"/>
        </w:rPr>
        <w:t xml:space="preserve">        </w:t>
      </w:r>
      <w:r w:rsidRPr="007D6BFF">
        <w:rPr>
          <w:szCs w:val="24"/>
        </w:rPr>
        <w:t>Vicepresidenta 1°</w:t>
      </w:r>
      <w:r>
        <w:rPr>
          <w:szCs w:val="24"/>
        </w:rPr>
        <w:t xml:space="preserve">                                                        Vicepresidenta 2°</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FERRERO, Cecilia                                                      FREIRE, VICTORIA</w:t>
      </w:r>
    </w:p>
    <w:p w:rsidR="00BD0AD9" w:rsidRDefault="00BD0AD9" w:rsidP="00BD0AD9">
      <w:pPr>
        <w:rPr>
          <w:szCs w:val="24"/>
        </w:rPr>
      </w:pPr>
      <w:r>
        <w:rPr>
          <w:szCs w:val="24"/>
        </w:rPr>
        <w:t xml:space="preserve">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LA BLUNDA, ANDRÉS                                              PARERA, IGNACIO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w:t>
      </w:r>
    </w:p>
    <w:p w:rsidR="00BD0AD9" w:rsidRDefault="00BD0AD9" w:rsidP="00BD0AD9">
      <w:pPr>
        <w:rPr>
          <w:szCs w:val="24"/>
        </w:rPr>
      </w:pPr>
      <w:r>
        <w:rPr>
          <w:szCs w:val="24"/>
        </w:rPr>
        <w:t xml:space="preserve">     RETA, Jorge                                                                     SUAREZ, GUILLERMO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w:t>
      </w:r>
    </w:p>
    <w:p w:rsidR="00BD0AD9" w:rsidRDefault="00BD0AD9" w:rsidP="00BD0AD9">
      <w:pPr>
        <w:rPr>
          <w:szCs w:val="24"/>
        </w:rPr>
      </w:pPr>
      <w:r>
        <w:rPr>
          <w:szCs w:val="24"/>
        </w:rPr>
        <w:t xml:space="preserve">                           MICHIELOTTO, Paola Vanessa</w:t>
      </w:r>
    </w:p>
    <w:p w:rsidR="00BD0AD9" w:rsidRDefault="00BD0AD9" w:rsidP="00BD0AD9">
      <w:pPr>
        <w:rPr>
          <w:szCs w:val="24"/>
        </w:rPr>
      </w:pPr>
      <w:r>
        <w:rPr>
          <w:szCs w:val="24"/>
        </w:rPr>
        <w:t xml:space="preserve">                                     Presidente</w:t>
      </w:r>
    </w:p>
    <w:p w:rsidR="00BD0AD9" w:rsidRDefault="00BD0AD9" w:rsidP="00BD0AD9">
      <w:pPr>
        <w:rPr>
          <w:szCs w:val="24"/>
        </w:rPr>
      </w:pPr>
      <w:r>
        <w:rPr>
          <w:szCs w:val="24"/>
        </w:rPr>
        <w:t xml:space="preserve">                             </w:t>
      </w:r>
    </w:p>
    <w:p w:rsidR="00BD0AD9" w:rsidRDefault="00BD0AD9" w:rsidP="00BD0AD9">
      <w:pPr>
        <w:rPr>
          <w:szCs w:val="24"/>
        </w:rPr>
      </w:pPr>
    </w:p>
    <w:p w:rsidR="00BD0AD9" w:rsidRPr="004B269B" w:rsidRDefault="00BD0AD9" w:rsidP="00BD0AD9">
      <w:pPr>
        <w:rPr>
          <w:b/>
          <w:szCs w:val="24"/>
        </w:rPr>
      </w:pPr>
      <w:r w:rsidRPr="004B269B">
        <w:rPr>
          <w:b/>
          <w:szCs w:val="24"/>
        </w:rPr>
        <w:t>Comisión de Presupuesto, Hacienda, Administración Financiera</w:t>
      </w:r>
    </w:p>
    <w:p w:rsidR="00BD0AD9" w:rsidRDefault="00BD0AD9" w:rsidP="00BD0AD9">
      <w:pPr>
        <w:rPr>
          <w:b/>
          <w:szCs w:val="24"/>
        </w:rPr>
      </w:pPr>
      <w:r w:rsidRPr="004B269B">
        <w:rPr>
          <w:b/>
          <w:szCs w:val="24"/>
        </w:rPr>
        <w:t xml:space="preserve"> Y  Política Tributaria</w:t>
      </w:r>
    </w:p>
    <w:p w:rsidR="00BD0AD9" w:rsidRDefault="00BD0AD9" w:rsidP="00BD0AD9">
      <w:pPr>
        <w:rPr>
          <w:b/>
          <w:szCs w:val="24"/>
        </w:rPr>
      </w:pPr>
    </w:p>
    <w:p w:rsidR="00BD0AD9" w:rsidRDefault="00BD0AD9" w:rsidP="00BD0AD9">
      <w:pPr>
        <w:rPr>
          <w:b/>
          <w:szCs w:val="24"/>
        </w:rPr>
      </w:pPr>
    </w:p>
    <w:p w:rsidR="00BD0AD9" w:rsidRDefault="00BD0AD9" w:rsidP="00BD0AD9">
      <w:pPr>
        <w:rPr>
          <w:b/>
          <w:szCs w:val="24"/>
        </w:rPr>
      </w:pPr>
    </w:p>
    <w:p w:rsidR="00BD0AD9" w:rsidRDefault="00BD0AD9" w:rsidP="00BD0AD9">
      <w:pPr>
        <w:rPr>
          <w:b/>
          <w:szCs w:val="24"/>
        </w:rPr>
      </w:pPr>
    </w:p>
    <w:p w:rsidR="00BD0AD9" w:rsidRDefault="00BD0AD9" w:rsidP="00BD0AD9">
      <w:pPr>
        <w:rPr>
          <w:b/>
          <w:szCs w:val="24"/>
        </w:rPr>
      </w:pPr>
    </w:p>
    <w:p w:rsidR="00E71048" w:rsidRDefault="00E71048" w:rsidP="00BD0AD9">
      <w:pPr>
        <w:rPr>
          <w:b/>
          <w:szCs w:val="24"/>
        </w:rPr>
      </w:pPr>
    </w:p>
    <w:p w:rsidR="00BD0AD9" w:rsidRDefault="00BD0AD9" w:rsidP="00BD0AD9">
      <w:pPr>
        <w:rPr>
          <w:b/>
          <w:szCs w:val="24"/>
        </w:rPr>
      </w:pPr>
    </w:p>
    <w:p w:rsidR="00BD0AD9" w:rsidRDefault="00BD0AD9" w:rsidP="00BD0AD9">
      <w:pPr>
        <w:rPr>
          <w:szCs w:val="24"/>
        </w:rPr>
      </w:pPr>
      <w:r>
        <w:rPr>
          <w:szCs w:val="24"/>
        </w:rPr>
        <w:t>NEIRA, Claudia                                                             LAPEÑA, Lucio</w:t>
      </w:r>
    </w:p>
    <w:p w:rsidR="00BD0AD9" w:rsidRDefault="00BD0AD9" w:rsidP="00BD0AD9">
      <w:pPr>
        <w:rPr>
          <w:szCs w:val="24"/>
        </w:rPr>
      </w:pPr>
      <w:r>
        <w:rPr>
          <w:szCs w:val="24"/>
        </w:rPr>
        <w:t>Vicepresidente1°                                                            Vicepresidente 2°</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ARENAZA, Juan Pablo                                      BARROETAVEÑA, Matías</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w:t>
      </w:r>
    </w:p>
    <w:p w:rsidR="00BD0AD9" w:rsidRDefault="00BD0AD9" w:rsidP="00BD0AD9">
      <w:pPr>
        <w:rPr>
          <w:szCs w:val="24"/>
        </w:rPr>
      </w:pPr>
      <w:r>
        <w:rPr>
          <w:szCs w:val="24"/>
        </w:rPr>
        <w:t>CASIELLES, Eugenio                                            DEL GAISO, Juan  Facundo</w:t>
      </w:r>
    </w:p>
    <w:p w:rsidR="00BD0AD9" w:rsidRDefault="00BD0AD9" w:rsidP="00BD0AD9">
      <w:pPr>
        <w:rPr>
          <w:szCs w:val="24"/>
        </w:rPr>
      </w:pPr>
      <w:r>
        <w:rPr>
          <w:szCs w:val="24"/>
        </w:rPr>
        <w:t xml:space="preserve">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DONATI, Pablo Alejandro                       GONZALEZ ESTEVARENA, Ma. Luisa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LAMMENS, Matías                                        LOPEZ, Matías</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MARRA, Ramiro                                                                MODARELLI, Juan Pablo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E71048" w:rsidRDefault="00E71048" w:rsidP="00BD0AD9">
      <w:pPr>
        <w:rPr>
          <w:szCs w:val="24"/>
        </w:rPr>
      </w:pPr>
    </w:p>
    <w:p w:rsidR="00BD0AD9" w:rsidRDefault="00BD0AD9" w:rsidP="00BD0AD9">
      <w:pPr>
        <w:rPr>
          <w:szCs w:val="24"/>
        </w:rPr>
      </w:pPr>
    </w:p>
    <w:p w:rsidR="00BD0AD9" w:rsidRDefault="00BD0AD9" w:rsidP="00BD0AD9">
      <w:pPr>
        <w:rPr>
          <w:szCs w:val="24"/>
        </w:rPr>
      </w:pPr>
      <w:r>
        <w:rPr>
          <w:szCs w:val="24"/>
        </w:rPr>
        <w:t xml:space="preserve">  </w:t>
      </w:r>
    </w:p>
    <w:p w:rsidR="00BD0AD9" w:rsidRDefault="00BD0AD9" w:rsidP="00BD0AD9">
      <w:pPr>
        <w:rPr>
          <w:szCs w:val="24"/>
        </w:rPr>
      </w:pPr>
      <w:r>
        <w:rPr>
          <w:szCs w:val="24"/>
        </w:rPr>
        <w:t xml:space="preserve">     MOLA, Gustavo                                                              MOLLARD, María Fernanda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E71048" w:rsidRDefault="00E71048" w:rsidP="00BD0AD9">
      <w:pPr>
        <w:rPr>
          <w:szCs w:val="24"/>
        </w:rPr>
      </w:pPr>
    </w:p>
    <w:p w:rsidR="00BD0AD9" w:rsidRDefault="00BD0AD9" w:rsidP="00BD0AD9">
      <w:pPr>
        <w:rPr>
          <w:szCs w:val="24"/>
        </w:rPr>
      </w:pPr>
      <w:r>
        <w:rPr>
          <w:szCs w:val="24"/>
        </w:rPr>
        <w:t xml:space="preserve">                                                                                              </w:t>
      </w:r>
    </w:p>
    <w:p w:rsidR="00BD0AD9" w:rsidRDefault="00BD0AD9" w:rsidP="00BD0AD9">
      <w:pPr>
        <w:rPr>
          <w:szCs w:val="24"/>
        </w:rPr>
      </w:pPr>
      <w:r>
        <w:rPr>
          <w:szCs w:val="24"/>
        </w:rPr>
        <w:t xml:space="preserve">       NAGATA, Sebastián                                                          NIETO, Darío</w:t>
      </w:r>
    </w:p>
    <w:p w:rsidR="00BD0AD9" w:rsidRDefault="00BD0AD9" w:rsidP="00BD0AD9">
      <w:pPr>
        <w:rPr>
          <w:szCs w:val="24"/>
        </w:rPr>
      </w:pPr>
      <w:r>
        <w:rPr>
          <w:szCs w:val="24"/>
        </w:rPr>
        <w:t xml:space="preserve">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RAMIREZ, María del Pilar                                                   SICILIANO, Sergio                                    </w:t>
      </w:r>
    </w:p>
    <w:p w:rsidR="00BD0AD9" w:rsidRDefault="00BD0AD9" w:rsidP="00BD0AD9">
      <w:pPr>
        <w:rPr>
          <w:szCs w:val="24"/>
        </w:rPr>
      </w:pPr>
      <w:r>
        <w:rPr>
          <w:szCs w:val="24"/>
        </w:rPr>
        <w:t xml:space="preserve">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w:t>
      </w:r>
    </w:p>
    <w:p w:rsidR="00BD0AD9" w:rsidRDefault="00BD0AD9" w:rsidP="00BD0AD9">
      <w:pPr>
        <w:rPr>
          <w:szCs w:val="24"/>
        </w:rPr>
      </w:pPr>
      <w:r>
        <w:rPr>
          <w:szCs w:val="24"/>
        </w:rPr>
        <w:t xml:space="preserve"> </w:t>
      </w:r>
    </w:p>
    <w:p w:rsidR="00BD0AD9" w:rsidRDefault="00BD0AD9" w:rsidP="00BD0AD9">
      <w:pPr>
        <w:rPr>
          <w:szCs w:val="24"/>
        </w:rPr>
      </w:pPr>
      <w:r>
        <w:rPr>
          <w:szCs w:val="24"/>
        </w:rPr>
        <w:t xml:space="preserve">  </w:t>
      </w:r>
    </w:p>
    <w:p w:rsidR="00BD0AD9" w:rsidRDefault="00BD0AD9" w:rsidP="00BD0AD9">
      <w:pPr>
        <w:rPr>
          <w:szCs w:val="24"/>
        </w:rPr>
      </w:pPr>
      <w:r>
        <w:rPr>
          <w:szCs w:val="24"/>
        </w:rPr>
        <w:t xml:space="preserve">                                                                       </w:t>
      </w:r>
    </w:p>
    <w:p w:rsidR="00BD0AD9" w:rsidRDefault="00BD0AD9" w:rsidP="00BD0AD9">
      <w:pPr>
        <w:rPr>
          <w:szCs w:val="24"/>
        </w:rPr>
      </w:pPr>
      <w:r>
        <w:rPr>
          <w:szCs w:val="24"/>
        </w:rPr>
        <w:t xml:space="preserve">                    </w:t>
      </w:r>
    </w:p>
    <w:p w:rsidR="00BD0AD9" w:rsidRDefault="00BD0AD9" w:rsidP="00BD0AD9">
      <w:pPr>
        <w:rPr>
          <w:szCs w:val="24"/>
        </w:rPr>
      </w:pPr>
      <w:r>
        <w:rPr>
          <w:szCs w:val="24"/>
        </w:rPr>
        <w:t xml:space="preserve">                                                                                            </w:t>
      </w:r>
    </w:p>
    <w:p w:rsidR="00BD0AD9" w:rsidRDefault="00BD0AD9" w:rsidP="00BD0AD9">
      <w:pPr>
        <w:rPr>
          <w:szCs w:val="24"/>
        </w:rPr>
      </w:pPr>
      <w:r>
        <w:rPr>
          <w:szCs w:val="24"/>
        </w:rPr>
        <w:t xml:space="preserve">      SUAREZ, Guillermo                                                      VALDÉS, Juan Manuel                              </w:t>
      </w:r>
    </w:p>
    <w:p w:rsidR="00BD0AD9" w:rsidRDefault="00BD0AD9" w:rsidP="00BD0AD9">
      <w:pPr>
        <w:rPr>
          <w:szCs w:val="24"/>
        </w:rPr>
      </w:pPr>
      <w:r>
        <w:rPr>
          <w:szCs w:val="24"/>
        </w:rPr>
        <w:t xml:space="preserve">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w:t>
      </w:r>
    </w:p>
    <w:p w:rsidR="00BD0AD9" w:rsidRDefault="00BD0AD9" w:rsidP="00BD0AD9">
      <w:pPr>
        <w:rPr>
          <w:szCs w:val="24"/>
        </w:rPr>
      </w:pPr>
    </w:p>
    <w:p w:rsidR="00BD0AD9" w:rsidRDefault="00BD0AD9" w:rsidP="00BD0AD9">
      <w:pPr>
        <w:rPr>
          <w:szCs w:val="24"/>
        </w:rPr>
      </w:pPr>
      <w:r>
        <w:rPr>
          <w:szCs w:val="24"/>
        </w:rPr>
        <w:t xml:space="preserve">          VILLAFRUELA, Gimena                                          VITALI, Franco</w:t>
      </w:r>
    </w:p>
    <w:p w:rsidR="00BD0AD9" w:rsidRDefault="00BD0AD9" w:rsidP="00BD0AD9">
      <w:pPr>
        <w:rPr>
          <w:szCs w:val="24"/>
        </w:rPr>
      </w:pPr>
      <w:r>
        <w:rPr>
          <w:szCs w:val="24"/>
        </w:rPr>
        <w:t xml:space="preserve"> </w:t>
      </w:r>
    </w:p>
    <w:p w:rsidR="00BD0AD9" w:rsidRDefault="00BD0AD9" w:rsidP="00BD0AD9">
      <w:pPr>
        <w:rPr>
          <w:szCs w:val="24"/>
        </w:rPr>
      </w:pPr>
      <w:r>
        <w:rPr>
          <w:szCs w:val="24"/>
        </w:rPr>
        <w:t xml:space="preserve">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w:t>
      </w:r>
    </w:p>
    <w:p w:rsidR="00BD0AD9" w:rsidRDefault="00BD0AD9" w:rsidP="00BD0AD9">
      <w:pPr>
        <w:rPr>
          <w:szCs w:val="24"/>
        </w:rPr>
      </w:pPr>
      <w:r>
        <w:rPr>
          <w:szCs w:val="24"/>
        </w:rPr>
        <w:t xml:space="preserve">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r>
        <w:rPr>
          <w:szCs w:val="24"/>
        </w:rPr>
        <w:t xml:space="preserve">   </w:t>
      </w: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Default="00BD0AD9" w:rsidP="00BD0AD9">
      <w:pPr>
        <w:rPr>
          <w:szCs w:val="24"/>
        </w:rPr>
      </w:pPr>
    </w:p>
    <w:p w:rsidR="00BD0AD9" w:rsidRPr="004B269B" w:rsidRDefault="00BD0AD9" w:rsidP="00BD0AD9">
      <w:pPr>
        <w:rPr>
          <w:szCs w:val="24"/>
        </w:rPr>
      </w:pPr>
    </w:p>
    <w:p w:rsidR="005E3C49" w:rsidRPr="00E5658D" w:rsidRDefault="005E3C49" w:rsidP="00E5658D"/>
    <w:sectPr w:rsidR="005E3C49" w:rsidRPr="00E5658D" w:rsidSect="005E3C49">
      <w:headerReference w:type="default" r:id="rId7"/>
      <w:footerReference w:type="default" r:id="rId8"/>
      <w:pgSz w:w="12242" w:h="20163" w:code="5"/>
      <w:pgMar w:top="2977"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91F" w:rsidRDefault="00DA591F">
      <w:r>
        <w:separator/>
      </w:r>
    </w:p>
  </w:endnote>
  <w:endnote w:type="continuationSeparator" w:id="0">
    <w:p w:rsidR="00DA591F" w:rsidRDefault="00DA59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1C19C4" w:rsidRDefault="00601A75">
    <w:pPr>
      <w:pStyle w:val="Piedepgina"/>
      <w:rPr>
        <w:color w:val="333333"/>
        <w:sz w:val="20"/>
      </w:rPr>
    </w:pPr>
    <w:bookmarkStart w:id="0" w:name="Proyecto"/>
    <w:bookmarkEnd w:id="0"/>
  </w:p>
  <w:p w:rsidR="00601A75" w:rsidRPr="001C19C4" w:rsidRDefault="00601A75">
    <w:pPr>
      <w:pStyle w:val="Piedepgina"/>
      <w:rPr>
        <w:color w:val="333333"/>
        <w:sz w:val="20"/>
      </w:rPr>
    </w:pPr>
    <w:r w:rsidRPr="001C19C4">
      <w:rPr>
        <w:color w:val="333333"/>
        <w:sz w:val="20"/>
      </w:rPr>
      <w:t xml:space="preserve">Último cambio: </w:t>
    </w:r>
    <w:fldSimple w:instr=" SAVEDATE  \* MERGEFORMAT ">
      <w:r w:rsidR="00341481" w:rsidRPr="00341481">
        <w:rPr>
          <w:noProof/>
          <w:color w:val="333333"/>
          <w:sz w:val="20"/>
        </w:rPr>
        <w:t>24/04/2024 17:49:00</w:t>
      </w:r>
    </w:fldSimple>
    <w:r w:rsidRPr="001C19C4">
      <w:rPr>
        <w:color w:val="333333"/>
        <w:sz w:val="20"/>
      </w:rPr>
      <w:t xml:space="preserve">  -  Cantidad de caracteres: </w:t>
    </w:r>
    <w:r w:rsidR="008C409C">
      <w:t>8178</w:t>
    </w:r>
    <w:r w:rsidRPr="001C19C4">
      <w:rPr>
        <w:color w:val="333333"/>
        <w:sz w:val="20"/>
      </w:rPr>
      <w:t xml:space="preserve"> - Cantidad de palabras: </w:t>
    </w:r>
    <w:r w:rsidR="008C409C">
      <w:t>1547</w:t>
    </w:r>
  </w:p>
  <w:p w:rsidR="00601A75" w:rsidRPr="001C19C4" w:rsidRDefault="00601A75" w:rsidP="00B05649">
    <w:pPr>
      <w:pStyle w:val="Piedepgina"/>
      <w:tabs>
        <w:tab w:val="left" w:pos="3565"/>
      </w:tabs>
      <w:rPr>
        <w:rStyle w:val="Nmerodepgina"/>
        <w:color w:val="333333"/>
      </w:rPr>
    </w:pPr>
    <w:r w:rsidRPr="001C19C4">
      <w:rPr>
        <w:color w:val="333333"/>
        <w:sz w:val="20"/>
      </w:rPr>
      <w:tab/>
      <w:t>Pág.</w:t>
    </w:r>
    <w:r w:rsidRPr="001C19C4">
      <w:rPr>
        <w:color w:val="333333"/>
      </w:rPr>
      <w:t xml:space="preserve"> </w:t>
    </w:r>
    <w:r w:rsidR="00792F58" w:rsidRPr="001C19C4">
      <w:rPr>
        <w:rStyle w:val="Nmerodepgina"/>
        <w:color w:val="333333"/>
      </w:rPr>
      <w:fldChar w:fldCharType="begin"/>
    </w:r>
    <w:r w:rsidRPr="001C19C4">
      <w:rPr>
        <w:rStyle w:val="Nmerodepgina"/>
        <w:color w:val="333333"/>
      </w:rPr>
      <w:instrText xml:space="preserve"> PAGE </w:instrText>
    </w:r>
    <w:r w:rsidR="00792F58" w:rsidRPr="001C19C4">
      <w:rPr>
        <w:rStyle w:val="Nmerodepgina"/>
        <w:color w:val="333333"/>
      </w:rPr>
      <w:fldChar w:fldCharType="separate"/>
    </w:r>
    <w:r w:rsidR="00341481">
      <w:rPr>
        <w:rStyle w:val="Nmerodepgina"/>
        <w:noProof/>
        <w:color w:val="333333"/>
      </w:rPr>
      <w:t>6</w:t>
    </w:r>
    <w:r w:rsidR="00792F58" w:rsidRPr="001C19C4">
      <w:rPr>
        <w:rStyle w:val="Nmerodepgina"/>
        <w:color w:val="333333"/>
      </w:rPr>
      <w:fldChar w:fldCharType="end"/>
    </w:r>
    <w:r w:rsidRPr="001C19C4">
      <w:rPr>
        <w:rStyle w:val="Nmerodepgina"/>
        <w:color w:val="333333"/>
      </w:rPr>
      <w:t>/</w:t>
    </w:r>
    <w:r w:rsidR="00100FAA">
      <w:t>6</w:t>
    </w:r>
  </w:p>
  <w:p w:rsidR="00601A75" w:rsidRPr="001C19C4"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91F" w:rsidRDefault="00DA591F">
      <w:r>
        <w:separator/>
      </w:r>
    </w:p>
  </w:footnote>
  <w:footnote w:type="continuationSeparator" w:id="0">
    <w:p w:rsidR="00DA591F" w:rsidRDefault="00DA59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F2A" w:rsidRDefault="00C51F2A" w:rsidP="0033168A">
    <w:pPr>
      <w:pStyle w:val="Encabezado"/>
      <w:ind w:left="-2410" w:firstLine="850"/>
      <w:jc w:val="center"/>
      <w:rPr>
        <w:i/>
        <w:sz w:val="18"/>
        <w:szCs w:val="18"/>
      </w:rPr>
    </w:pPr>
    <w:r w:rsidRPr="00C51F2A">
      <w:rPr>
        <w:noProof/>
        <w:lang w:val="es-ES"/>
      </w:rPr>
      <w:drawing>
        <wp:anchor distT="0" distB="0" distL="114300" distR="114300" simplePos="0" relativeHeight="251659264" behindDoc="1" locked="0" layoutInCell="1" allowOverlap="1">
          <wp:simplePos x="0" y="0"/>
          <wp:positionH relativeFrom="column">
            <wp:posOffset>1266825</wp:posOffset>
          </wp:positionH>
          <wp:positionV relativeFrom="paragraph">
            <wp:posOffset>0</wp:posOffset>
          </wp:positionV>
          <wp:extent cx="1673225" cy="1200150"/>
          <wp:effectExtent l="19050" t="0" r="3175" b="0"/>
          <wp:wrapTight wrapText="bothSides">
            <wp:wrapPolygon edited="0">
              <wp:start x="-246" y="0"/>
              <wp:lineTo x="-246" y="21257"/>
              <wp:lineTo x="21641" y="21257"/>
              <wp:lineTo x="21641" y="0"/>
              <wp:lineTo x="-246" y="0"/>
            </wp:wrapPolygon>
          </wp:wrapTight>
          <wp:docPr id="7" name="Imagen 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 nombre de la empresa&#10;&#10;Descripción generada automáticamente"/>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8423"/>
                  <a:stretch>
                    <a:fillRect/>
                  </a:stretch>
                </pic:blipFill>
                <pic:spPr>
                  <a:xfrm>
                    <a:off x="0" y="0"/>
                    <a:ext cx="1673225" cy="1200150"/>
                  </a:xfrm>
                  <a:prstGeom prst="rect">
                    <a:avLst/>
                  </a:prstGeom>
                </pic:spPr>
              </pic:pic>
            </a:graphicData>
          </a:graphic>
        </wp:anchor>
      </w:drawing>
    </w:r>
  </w:p>
  <w:p w:rsidR="0033168A" w:rsidRDefault="0033168A" w:rsidP="0033168A">
    <w:pPr>
      <w:pStyle w:val="Encabezado"/>
      <w:ind w:left="-2410" w:firstLine="850"/>
      <w:jc w:val="center"/>
      <w:rPr>
        <w:i/>
        <w:sz w:val="18"/>
        <w:szCs w:val="18"/>
      </w:rPr>
    </w:pPr>
    <w:r>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6866"/>
  </w:hdrShapeDefaults>
  <w:footnotePr>
    <w:footnote w:id="-1"/>
    <w:footnote w:id="0"/>
  </w:footnotePr>
  <w:endnotePr>
    <w:endnote w:id="-1"/>
    <w:endnote w:id="0"/>
  </w:endnotePr>
  <w:compat/>
  <w:rsids>
    <w:rsidRoot w:val="00D323E8"/>
    <w:rsid w:val="00026430"/>
    <w:rsid w:val="00030DF5"/>
    <w:rsid w:val="0003615C"/>
    <w:rsid w:val="000376AB"/>
    <w:rsid w:val="00043882"/>
    <w:rsid w:val="00047B52"/>
    <w:rsid w:val="00062864"/>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0FAA"/>
    <w:rsid w:val="00103C6B"/>
    <w:rsid w:val="00104335"/>
    <w:rsid w:val="00120ADC"/>
    <w:rsid w:val="00127D10"/>
    <w:rsid w:val="00136787"/>
    <w:rsid w:val="00145948"/>
    <w:rsid w:val="00155C7C"/>
    <w:rsid w:val="00160A2A"/>
    <w:rsid w:val="0016137D"/>
    <w:rsid w:val="001614A7"/>
    <w:rsid w:val="0019414B"/>
    <w:rsid w:val="001A5FEC"/>
    <w:rsid w:val="001B770D"/>
    <w:rsid w:val="001C18CC"/>
    <w:rsid w:val="001C19C4"/>
    <w:rsid w:val="001C2B0A"/>
    <w:rsid w:val="001D480C"/>
    <w:rsid w:val="001E0E01"/>
    <w:rsid w:val="001E42B2"/>
    <w:rsid w:val="001E5394"/>
    <w:rsid w:val="001F2924"/>
    <w:rsid w:val="001F3AFD"/>
    <w:rsid w:val="00205802"/>
    <w:rsid w:val="00205DAD"/>
    <w:rsid w:val="00223436"/>
    <w:rsid w:val="00223444"/>
    <w:rsid w:val="002327DE"/>
    <w:rsid w:val="00246DF0"/>
    <w:rsid w:val="00254890"/>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20569"/>
    <w:rsid w:val="0033168A"/>
    <w:rsid w:val="00335CD9"/>
    <w:rsid w:val="00340F54"/>
    <w:rsid w:val="00341481"/>
    <w:rsid w:val="0035681D"/>
    <w:rsid w:val="00361201"/>
    <w:rsid w:val="00395843"/>
    <w:rsid w:val="003A7311"/>
    <w:rsid w:val="003B471C"/>
    <w:rsid w:val="003D10AB"/>
    <w:rsid w:val="003D1723"/>
    <w:rsid w:val="003D28EB"/>
    <w:rsid w:val="003D4000"/>
    <w:rsid w:val="003F1EFD"/>
    <w:rsid w:val="003F4249"/>
    <w:rsid w:val="00401C75"/>
    <w:rsid w:val="0040761B"/>
    <w:rsid w:val="00422C3F"/>
    <w:rsid w:val="004354AC"/>
    <w:rsid w:val="00446E1A"/>
    <w:rsid w:val="004847CA"/>
    <w:rsid w:val="004B7714"/>
    <w:rsid w:val="004C4B76"/>
    <w:rsid w:val="004D2D62"/>
    <w:rsid w:val="004D30D5"/>
    <w:rsid w:val="004D438B"/>
    <w:rsid w:val="004D7545"/>
    <w:rsid w:val="004E0FCD"/>
    <w:rsid w:val="004E235F"/>
    <w:rsid w:val="0051012E"/>
    <w:rsid w:val="005142E6"/>
    <w:rsid w:val="00522C71"/>
    <w:rsid w:val="005241CE"/>
    <w:rsid w:val="00534552"/>
    <w:rsid w:val="00540D49"/>
    <w:rsid w:val="00540E5C"/>
    <w:rsid w:val="00550A79"/>
    <w:rsid w:val="00551DE0"/>
    <w:rsid w:val="0057409D"/>
    <w:rsid w:val="005769D4"/>
    <w:rsid w:val="00584777"/>
    <w:rsid w:val="00587242"/>
    <w:rsid w:val="005A1232"/>
    <w:rsid w:val="005A32ED"/>
    <w:rsid w:val="005A3AA1"/>
    <w:rsid w:val="005A3DA3"/>
    <w:rsid w:val="005A4D27"/>
    <w:rsid w:val="005B0FAF"/>
    <w:rsid w:val="005B14CE"/>
    <w:rsid w:val="005B6538"/>
    <w:rsid w:val="005C37AB"/>
    <w:rsid w:val="005E3C49"/>
    <w:rsid w:val="005F35E2"/>
    <w:rsid w:val="00601A75"/>
    <w:rsid w:val="00616F70"/>
    <w:rsid w:val="00622DE5"/>
    <w:rsid w:val="00636BE0"/>
    <w:rsid w:val="0064363E"/>
    <w:rsid w:val="00653F64"/>
    <w:rsid w:val="006811D6"/>
    <w:rsid w:val="00690392"/>
    <w:rsid w:val="00697F98"/>
    <w:rsid w:val="006C326A"/>
    <w:rsid w:val="006C40E9"/>
    <w:rsid w:val="006D3303"/>
    <w:rsid w:val="006D5CB7"/>
    <w:rsid w:val="006E3675"/>
    <w:rsid w:val="00706B8E"/>
    <w:rsid w:val="00715AF3"/>
    <w:rsid w:val="00720C1E"/>
    <w:rsid w:val="00734F30"/>
    <w:rsid w:val="007410E7"/>
    <w:rsid w:val="007420D8"/>
    <w:rsid w:val="00771B54"/>
    <w:rsid w:val="007728C1"/>
    <w:rsid w:val="00777916"/>
    <w:rsid w:val="00780167"/>
    <w:rsid w:val="00792F58"/>
    <w:rsid w:val="00795E19"/>
    <w:rsid w:val="007B0FD7"/>
    <w:rsid w:val="007B3715"/>
    <w:rsid w:val="007B6DE7"/>
    <w:rsid w:val="007C0373"/>
    <w:rsid w:val="007C0CF9"/>
    <w:rsid w:val="007D2459"/>
    <w:rsid w:val="007E2AB2"/>
    <w:rsid w:val="007E3534"/>
    <w:rsid w:val="007E36D1"/>
    <w:rsid w:val="008019FD"/>
    <w:rsid w:val="008034F8"/>
    <w:rsid w:val="00812683"/>
    <w:rsid w:val="00812B38"/>
    <w:rsid w:val="00820A3A"/>
    <w:rsid w:val="00827228"/>
    <w:rsid w:val="008433E2"/>
    <w:rsid w:val="00846702"/>
    <w:rsid w:val="008553EB"/>
    <w:rsid w:val="0086333F"/>
    <w:rsid w:val="00870A2D"/>
    <w:rsid w:val="008844BF"/>
    <w:rsid w:val="0088546A"/>
    <w:rsid w:val="00890C59"/>
    <w:rsid w:val="00890E2F"/>
    <w:rsid w:val="008938E5"/>
    <w:rsid w:val="008B4536"/>
    <w:rsid w:val="008C409C"/>
    <w:rsid w:val="008C4AC3"/>
    <w:rsid w:val="008D3349"/>
    <w:rsid w:val="00906685"/>
    <w:rsid w:val="00910E0F"/>
    <w:rsid w:val="0091690E"/>
    <w:rsid w:val="00947238"/>
    <w:rsid w:val="009624FC"/>
    <w:rsid w:val="0096461D"/>
    <w:rsid w:val="009953AF"/>
    <w:rsid w:val="00996E34"/>
    <w:rsid w:val="009A6E2B"/>
    <w:rsid w:val="009B4FAC"/>
    <w:rsid w:val="009C20D3"/>
    <w:rsid w:val="009E5835"/>
    <w:rsid w:val="009E63D2"/>
    <w:rsid w:val="009F4E01"/>
    <w:rsid w:val="00A06A2B"/>
    <w:rsid w:val="00A07090"/>
    <w:rsid w:val="00A11431"/>
    <w:rsid w:val="00A11AD7"/>
    <w:rsid w:val="00A1286B"/>
    <w:rsid w:val="00A240CA"/>
    <w:rsid w:val="00A24F57"/>
    <w:rsid w:val="00A37C1D"/>
    <w:rsid w:val="00A37C75"/>
    <w:rsid w:val="00A40D86"/>
    <w:rsid w:val="00A43208"/>
    <w:rsid w:val="00A47920"/>
    <w:rsid w:val="00A502EF"/>
    <w:rsid w:val="00A55E61"/>
    <w:rsid w:val="00A66804"/>
    <w:rsid w:val="00A75EED"/>
    <w:rsid w:val="00A7779B"/>
    <w:rsid w:val="00A878E2"/>
    <w:rsid w:val="00A962A7"/>
    <w:rsid w:val="00AA08DB"/>
    <w:rsid w:val="00AA2FEA"/>
    <w:rsid w:val="00AA7C22"/>
    <w:rsid w:val="00AB0A73"/>
    <w:rsid w:val="00AB3BAC"/>
    <w:rsid w:val="00AB5EB2"/>
    <w:rsid w:val="00AB724C"/>
    <w:rsid w:val="00AC3839"/>
    <w:rsid w:val="00AD21F9"/>
    <w:rsid w:val="00AE2E8F"/>
    <w:rsid w:val="00AF5760"/>
    <w:rsid w:val="00AF6352"/>
    <w:rsid w:val="00B05649"/>
    <w:rsid w:val="00B1723C"/>
    <w:rsid w:val="00B177FE"/>
    <w:rsid w:val="00B264C1"/>
    <w:rsid w:val="00B31B65"/>
    <w:rsid w:val="00B36178"/>
    <w:rsid w:val="00B4532F"/>
    <w:rsid w:val="00B46232"/>
    <w:rsid w:val="00B85EE2"/>
    <w:rsid w:val="00BD0AD9"/>
    <w:rsid w:val="00BF2B7B"/>
    <w:rsid w:val="00BF71C2"/>
    <w:rsid w:val="00C13952"/>
    <w:rsid w:val="00C26F53"/>
    <w:rsid w:val="00C330CB"/>
    <w:rsid w:val="00C3675D"/>
    <w:rsid w:val="00C419C1"/>
    <w:rsid w:val="00C51E49"/>
    <w:rsid w:val="00C51F2A"/>
    <w:rsid w:val="00C521F9"/>
    <w:rsid w:val="00C63351"/>
    <w:rsid w:val="00C71253"/>
    <w:rsid w:val="00C734F9"/>
    <w:rsid w:val="00C87365"/>
    <w:rsid w:val="00C93FF6"/>
    <w:rsid w:val="00CB3062"/>
    <w:rsid w:val="00CC20B0"/>
    <w:rsid w:val="00CE163F"/>
    <w:rsid w:val="00D21279"/>
    <w:rsid w:val="00D30305"/>
    <w:rsid w:val="00D323E8"/>
    <w:rsid w:val="00D43AA2"/>
    <w:rsid w:val="00D518DB"/>
    <w:rsid w:val="00D55ECB"/>
    <w:rsid w:val="00D67721"/>
    <w:rsid w:val="00D758CE"/>
    <w:rsid w:val="00D76A86"/>
    <w:rsid w:val="00D81682"/>
    <w:rsid w:val="00D927D4"/>
    <w:rsid w:val="00DA591F"/>
    <w:rsid w:val="00DC0A18"/>
    <w:rsid w:val="00DD2795"/>
    <w:rsid w:val="00DD4DE2"/>
    <w:rsid w:val="00DD520D"/>
    <w:rsid w:val="00DF0164"/>
    <w:rsid w:val="00DF14A9"/>
    <w:rsid w:val="00DF54AA"/>
    <w:rsid w:val="00E07D33"/>
    <w:rsid w:val="00E12909"/>
    <w:rsid w:val="00E12DDE"/>
    <w:rsid w:val="00E143B6"/>
    <w:rsid w:val="00E20965"/>
    <w:rsid w:val="00E30CFF"/>
    <w:rsid w:val="00E55186"/>
    <w:rsid w:val="00E5658D"/>
    <w:rsid w:val="00E615F1"/>
    <w:rsid w:val="00E63146"/>
    <w:rsid w:val="00E64A1D"/>
    <w:rsid w:val="00E71048"/>
    <w:rsid w:val="00E74920"/>
    <w:rsid w:val="00E81EE5"/>
    <w:rsid w:val="00E91F21"/>
    <w:rsid w:val="00EB6956"/>
    <w:rsid w:val="00EE6672"/>
    <w:rsid w:val="00EF0D22"/>
    <w:rsid w:val="00F13C69"/>
    <w:rsid w:val="00F30295"/>
    <w:rsid w:val="00F41DF6"/>
    <w:rsid w:val="00F52245"/>
    <w:rsid w:val="00F5569F"/>
    <w:rsid w:val="00F60308"/>
    <w:rsid w:val="00F640D0"/>
    <w:rsid w:val="00F75389"/>
    <w:rsid w:val="00F903E8"/>
    <w:rsid w:val="00FA0C8C"/>
    <w:rsid w:val="00FB4F49"/>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843"/>
    <w:pPr>
      <w:jc w:val="both"/>
    </w:pPr>
    <w:rPr>
      <w:sz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395843"/>
    <w:pPr>
      <w:ind w:left="3686"/>
    </w:pPr>
  </w:style>
  <w:style w:type="paragraph" w:styleId="Encabezado">
    <w:name w:val="header"/>
    <w:basedOn w:val="Normal"/>
    <w:link w:val="EncabezadoCar"/>
    <w:uiPriority w:val="99"/>
    <w:rsid w:val="00395843"/>
    <w:pPr>
      <w:tabs>
        <w:tab w:val="center" w:pos="4419"/>
        <w:tab w:val="right" w:pos="8838"/>
      </w:tabs>
    </w:pPr>
  </w:style>
  <w:style w:type="paragraph" w:styleId="Piedepgina">
    <w:name w:val="footer"/>
    <w:basedOn w:val="Normal"/>
    <w:rsid w:val="00395843"/>
    <w:pPr>
      <w:tabs>
        <w:tab w:val="center" w:pos="4419"/>
        <w:tab w:val="right" w:pos="8838"/>
      </w:tabs>
    </w:pPr>
  </w:style>
  <w:style w:type="character" w:styleId="Nmerodepgina">
    <w:name w:val="page number"/>
    <w:basedOn w:val="Fuentedeprrafopredeter"/>
    <w:rsid w:val="00395843"/>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5241CE"/>
    <w:rPr>
      <w:rFonts w:ascii="Tahoma" w:hAnsi="Tahoma" w:cs="Tahoma"/>
      <w:sz w:val="16"/>
      <w:szCs w:val="16"/>
    </w:rPr>
  </w:style>
  <w:style w:type="character" w:customStyle="1" w:styleId="TextodegloboCar">
    <w:name w:val="Texto de globo Car"/>
    <w:basedOn w:val="Fuentedeprrafopredeter"/>
    <w:link w:val="Textodeglobo"/>
    <w:uiPriority w:val="99"/>
    <w:semiHidden/>
    <w:rsid w:val="005241CE"/>
    <w:rPr>
      <w:rFonts w:ascii="Tahoma" w:hAnsi="Tahoma" w:cs="Tahoma"/>
      <w:sz w:val="16"/>
      <w:szCs w:val="16"/>
      <w:lang w:val="es-ES_tradnl" w:eastAsia="es-ES"/>
    </w:rPr>
  </w:style>
  <w:style w:type="paragraph" w:customStyle="1" w:styleId="Default">
    <w:name w:val="Default"/>
    <w:rsid w:val="00BD0AD9"/>
    <w:pPr>
      <w:autoSpaceDE w:val="0"/>
      <w:autoSpaceDN w:val="0"/>
      <w:adjustRightInd w:val="0"/>
    </w:pPr>
    <w:rPr>
      <w:rFonts w:ascii="Arial" w:hAnsi="Arial" w:cs="Arial"/>
      <w:color w:val="000000"/>
      <w:sz w:val="24"/>
      <w:szCs w:val="24"/>
      <w:lang w:val="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hearne\Desktop\BORRADOR%20DESPACHO%20FINAL%20619-D-2024%20EN%20WORD.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403043-32F1-49D0-A541-C70491E4C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BORRADOR DESPACHO FINAL 619-D-2024 EN WORD</Template>
  <TotalTime>14</TotalTime>
  <Pages>7</Pages>
  <Words>1547</Words>
  <Characters>8178</Characters>
  <Application>Microsoft Office Word</Application>
  <DocSecurity>0</DocSecurity>
  <Lines>373</Lines>
  <Paragraphs>50</Paragraphs>
  <ScaleCrop>false</ScaleCrop>
  <HeadingPairs>
    <vt:vector size="2" baseType="variant">
      <vt:variant>
        <vt:lpstr>Título</vt:lpstr>
      </vt:variant>
      <vt:variant>
        <vt:i4>1</vt:i4>
      </vt:variant>
    </vt:vector>
  </HeadingPairs>
  <TitlesOfParts>
    <vt:vector size="1" baseType="lpstr">
      <vt:lpstr>char-word count</vt:lpstr>
    </vt:vector>
  </TitlesOfParts>
  <Company>Bangho</Company>
  <LinksUpToDate>false</LinksUpToDate>
  <CharactersWithSpaces>12544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char-word count</dc:title>
  <dc:creator>mahearne</dc:creator>
  <cp:lastModifiedBy>mahearne</cp:lastModifiedBy>
  <cp:revision>3</cp:revision>
  <cp:lastPrinted>2024-04-24T20:56:00Z</cp:lastPrinted>
  <dcterms:created xsi:type="dcterms:W3CDTF">2024-04-24T20:25:00Z</dcterms:created>
  <dcterms:modified xsi:type="dcterms:W3CDTF">2024-04-24T20:59:00Z</dcterms:modified>
</cp:coreProperties>
</file>