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F4D" w:rsidRPr="002D7D2E" w:rsidRDefault="00910CE1" w:rsidP="002D7D2E">
      <w:pPr>
        <w:jc w:val="center"/>
        <w:rPr>
          <w:b/>
          <w:lang w:val="es-MX"/>
        </w:rPr>
      </w:pPr>
      <w:r w:rsidRPr="002D7D2E">
        <w:rPr>
          <w:b/>
          <w:lang w:val="es-MX"/>
        </w:rPr>
        <w:t>EXPEDIENTE Nro. 738-D-2024</w:t>
      </w:r>
    </w:p>
    <w:p w:rsidR="00D42F4D" w:rsidRPr="002D7D2E" w:rsidRDefault="00D42F4D" w:rsidP="002D7D2E">
      <w:pPr>
        <w:rPr>
          <w:lang w:val="es-MX"/>
        </w:rPr>
      </w:pPr>
    </w:p>
    <w:p w:rsidR="00D42F4D" w:rsidRPr="002D7D2E" w:rsidRDefault="00D42F4D" w:rsidP="002D7D2E">
      <w:pPr>
        <w:rPr>
          <w:lang w:val="es-MX"/>
        </w:rPr>
      </w:pPr>
      <w:r w:rsidRPr="002D7D2E">
        <w:rPr>
          <w:lang w:val="es-MX"/>
        </w:rPr>
        <w:t>Legislatura de la Ciudad Autónoma de Buenos Aires</w:t>
      </w:r>
    </w:p>
    <w:p w:rsidR="00D42F4D" w:rsidRPr="002D7D2E" w:rsidRDefault="00D42F4D" w:rsidP="002D7D2E">
      <w:pPr>
        <w:rPr>
          <w:lang w:val="es-MX"/>
        </w:rPr>
      </w:pPr>
    </w:p>
    <w:p w:rsidR="00910CE1" w:rsidRPr="002D7D2E" w:rsidRDefault="00D42F4D" w:rsidP="002D7D2E">
      <w:pPr>
        <w:rPr>
          <w:b/>
          <w:lang w:val="es-MX"/>
        </w:rPr>
      </w:pPr>
      <w:r w:rsidRPr="002D7D2E">
        <w:rPr>
          <w:b/>
          <w:lang w:val="es-MX"/>
        </w:rPr>
        <w:t>Visto:</w:t>
      </w:r>
      <w:r w:rsidR="00910CE1" w:rsidRPr="002D7D2E">
        <w:rPr>
          <w:b/>
          <w:lang w:val="es-MX"/>
        </w:rPr>
        <w:t xml:space="preserve"> </w:t>
      </w:r>
    </w:p>
    <w:p w:rsidR="00910CE1" w:rsidRPr="002D7D2E" w:rsidRDefault="00910CE1" w:rsidP="002D7D2E">
      <w:pPr>
        <w:rPr>
          <w:lang w:val="es-MX"/>
        </w:rPr>
      </w:pPr>
    </w:p>
    <w:p w:rsidR="00D42F4D" w:rsidRPr="002D7D2E" w:rsidRDefault="00910CE1" w:rsidP="002D7D2E">
      <w:pPr>
        <w:ind w:firstLine="708"/>
        <w:rPr>
          <w:lang w:val="es-MX"/>
        </w:rPr>
      </w:pPr>
      <w:r w:rsidRPr="002D7D2E">
        <w:rPr>
          <w:lang w:val="es-MX"/>
        </w:rPr>
        <w:t xml:space="preserve">El expediente Nro. 738-D-2024, iniciado por el señor diputado Lucio </w:t>
      </w:r>
      <w:proofErr w:type="spellStart"/>
      <w:r w:rsidRPr="002D7D2E">
        <w:rPr>
          <w:lang w:val="es-MX"/>
        </w:rPr>
        <w:t>Lapeña</w:t>
      </w:r>
      <w:proofErr w:type="spellEnd"/>
      <w:r w:rsidRPr="002D7D2E">
        <w:rPr>
          <w:lang w:val="es-MX"/>
        </w:rPr>
        <w:t xml:space="preserve"> la diputada Aldana </w:t>
      </w:r>
      <w:proofErr w:type="spellStart"/>
      <w:r w:rsidRPr="002D7D2E">
        <w:rPr>
          <w:lang w:val="es-MX"/>
        </w:rPr>
        <w:t>Crucitta</w:t>
      </w:r>
      <w:proofErr w:type="spellEnd"/>
      <w:r w:rsidRPr="002D7D2E">
        <w:rPr>
          <w:lang w:val="es-MX"/>
        </w:rPr>
        <w:t xml:space="preserve">, el diputado Francisco </w:t>
      </w:r>
      <w:proofErr w:type="spellStart"/>
      <w:r w:rsidRPr="002D7D2E">
        <w:rPr>
          <w:lang w:val="es-MX"/>
        </w:rPr>
        <w:t>Loupias</w:t>
      </w:r>
      <w:proofErr w:type="spellEnd"/>
      <w:r w:rsidRPr="002D7D2E">
        <w:rPr>
          <w:lang w:val="es-MX"/>
        </w:rPr>
        <w:t xml:space="preserve"> y la diputada Fernanda </w:t>
      </w:r>
      <w:proofErr w:type="spellStart"/>
      <w:r w:rsidRPr="002D7D2E">
        <w:rPr>
          <w:lang w:val="es-MX"/>
        </w:rPr>
        <w:t>Mollard</w:t>
      </w:r>
      <w:proofErr w:type="spellEnd"/>
      <w:r w:rsidRPr="002D7D2E">
        <w:rPr>
          <w:lang w:val="es-MX"/>
        </w:rPr>
        <w:t xml:space="preserve">, en el cual solicitan modificar los valores de la tabla contenida en el art. 31 del Anexo I de la Ley 6.711 - Ley Tarifaria 2024- y, </w:t>
      </w:r>
    </w:p>
    <w:p w:rsidR="00D42F4D" w:rsidRPr="002D7D2E" w:rsidRDefault="00D42F4D" w:rsidP="002D7D2E">
      <w:pPr>
        <w:rPr>
          <w:lang w:val="es-MX"/>
        </w:rPr>
      </w:pPr>
    </w:p>
    <w:p w:rsidR="00D42F4D" w:rsidRPr="002D7D2E" w:rsidRDefault="00D42F4D" w:rsidP="002D7D2E">
      <w:pPr>
        <w:rPr>
          <w:b/>
          <w:lang w:val="es-MX"/>
        </w:rPr>
      </w:pPr>
      <w:r w:rsidRPr="002D7D2E">
        <w:rPr>
          <w:b/>
          <w:lang w:val="es-MX"/>
        </w:rPr>
        <w:t>Considerando:</w:t>
      </w:r>
    </w:p>
    <w:p w:rsidR="00910CE1" w:rsidRPr="002D7D2E" w:rsidRDefault="00910CE1" w:rsidP="002D7D2E">
      <w:pPr>
        <w:rPr>
          <w:lang w:val="es-MX"/>
        </w:rPr>
      </w:pPr>
    </w:p>
    <w:p w:rsidR="00910CE1" w:rsidRPr="002D7D2E" w:rsidRDefault="00910CE1" w:rsidP="002D7D2E">
      <w:pPr>
        <w:ind w:firstLine="708"/>
      </w:pPr>
      <w:r w:rsidRPr="002D7D2E">
        <w:t xml:space="preserve">Que el presente proyecto de ley tiene como objetivo minimizar el riesgo de que un contribuyente del Régimen Simplificado pase al Régimen General por el simple desfasaje entre escalas causado por efecto inflacionario. A su vez, persigue también un objetivo anexo para no afectar las cuentas públicas. </w:t>
      </w:r>
    </w:p>
    <w:p w:rsidR="00910CE1" w:rsidRPr="002D7D2E" w:rsidRDefault="00910CE1" w:rsidP="002D7D2E">
      <w:pPr>
        <w:ind w:firstLine="708"/>
      </w:pPr>
    </w:p>
    <w:p w:rsidR="00910CE1" w:rsidRPr="002D7D2E" w:rsidRDefault="00910CE1" w:rsidP="002D7D2E">
      <w:pPr>
        <w:ind w:firstLine="708"/>
      </w:pPr>
      <w:r w:rsidRPr="002D7D2E">
        <w:t xml:space="preserve">Que la Ley Tarifaria N° 6.711 para el ejercicio 2024 indica, en el Artículo 31 de su anexo I, la escala de impuestos para los contribuyentes del Régimen Simplificado. </w:t>
      </w:r>
    </w:p>
    <w:p w:rsidR="00910CE1" w:rsidRPr="002D7D2E" w:rsidRDefault="00910CE1" w:rsidP="002D7D2E">
      <w:pPr>
        <w:ind w:firstLine="708"/>
      </w:pPr>
    </w:p>
    <w:p w:rsidR="00910CE1" w:rsidRPr="002D7D2E" w:rsidRDefault="00910CE1" w:rsidP="002D7D2E">
      <w:pPr>
        <w:ind w:firstLine="708"/>
      </w:pPr>
      <w:r w:rsidRPr="002D7D2E">
        <w:t xml:space="preserve">La escala de impuestos para los contribuyentes del Régimen Simplificado de la Ley Tarifaria es la misma que utiliza la Administración Federal de Ingresos Públicos (AFIP) para determinar los montos correspondientes al </w:t>
      </w:r>
      <w:proofErr w:type="spellStart"/>
      <w:r w:rsidRPr="002D7D2E">
        <w:t>monotributo</w:t>
      </w:r>
      <w:proofErr w:type="spellEnd"/>
      <w:r w:rsidRPr="002D7D2E">
        <w:t xml:space="preserve"> y que está vigente al momento de confeccionar el proyecto de la ley tarifaria y su posterior sanción. </w:t>
      </w:r>
    </w:p>
    <w:p w:rsidR="00910CE1" w:rsidRPr="002D7D2E" w:rsidRDefault="00910CE1" w:rsidP="002D7D2E">
      <w:pPr>
        <w:ind w:firstLine="708"/>
      </w:pPr>
    </w:p>
    <w:p w:rsidR="0072113D" w:rsidRPr="002D7D2E" w:rsidRDefault="00910CE1" w:rsidP="002D7D2E">
      <w:pPr>
        <w:ind w:firstLine="708"/>
      </w:pPr>
      <w:r w:rsidRPr="002D7D2E">
        <w:t xml:space="preserve">Que sin embargo, en un contexto de alta inflación, esta escala sancionada en la Ley Tarifaria 2024 quedó retrasada respecto de la determinada por AFIP ya que ésta institución realiza actualizaciones periódicas. </w:t>
      </w:r>
    </w:p>
    <w:p w:rsidR="0072113D" w:rsidRPr="002D7D2E" w:rsidRDefault="0072113D" w:rsidP="002D7D2E">
      <w:pPr>
        <w:ind w:firstLine="708"/>
      </w:pPr>
    </w:p>
    <w:p w:rsidR="0072113D" w:rsidRPr="002D7D2E" w:rsidRDefault="0072113D" w:rsidP="002D7D2E">
      <w:pPr>
        <w:ind w:firstLine="708"/>
      </w:pPr>
      <w:r w:rsidRPr="002D7D2E">
        <w:t>Que a</w:t>
      </w:r>
      <w:r w:rsidR="00910CE1" w:rsidRPr="002D7D2E">
        <w:t xml:space="preserve"> partir de que AFIP actualiza los montos del </w:t>
      </w:r>
      <w:proofErr w:type="spellStart"/>
      <w:r w:rsidR="00910CE1" w:rsidRPr="002D7D2E">
        <w:t>monotributo</w:t>
      </w:r>
      <w:proofErr w:type="spellEnd"/>
      <w:r w:rsidR="00910CE1" w:rsidRPr="002D7D2E">
        <w:t>, los contribuyentes alcanzados por el Régimen Simplificado se encuentran en una situación particular: mientras aumentan los límites de facturación establecidos por AFIP, no lo hacen los límites impositivos por Ingresos Brutos establecidos en la Ley Tarifaria 2024.</w:t>
      </w:r>
    </w:p>
    <w:p w:rsidR="0072113D" w:rsidRPr="002D7D2E" w:rsidRDefault="0072113D" w:rsidP="002D7D2E">
      <w:pPr>
        <w:ind w:firstLine="708"/>
      </w:pPr>
    </w:p>
    <w:p w:rsidR="0072113D" w:rsidRPr="002D7D2E" w:rsidRDefault="0072113D" w:rsidP="002D7D2E">
      <w:pPr>
        <w:ind w:firstLine="708"/>
      </w:pPr>
      <w:r w:rsidRPr="002D7D2E">
        <w:t>Que e</w:t>
      </w:r>
      <w:r w:rsidR="00910CE1" w:rsidRPr="002D7D2E">
        <w:t xml:space="preserve">sta situación genera un perjuicio para el contribuyente ya que implica que, al tener mayor facturación simplemente por efecto inflacionario, se exceden de los </w:t>
      </w:r>
      <w:proofErr w:type="gramStart"/>
      <w:r w:rsidR="00910CE1" w:rsidRPr="002D7D2E">
        <w:t>limites</w:t>
      </w:r>
      <w:proofErr w:type="gramEnd"/>
      <w:r w:rsidR="00910CE1" w:rsidRPr="002D7D2E">
        <w:t xml:space="preserve"> impositivos con facilidad. La consecuencia de esto es que muchos contribuyentes pasan del Régimen Simplificado al Régimen General que, por consiguiente, requiere de otro tratamiento impositivo-contable. </w:t>
      </w:r>
    </w:p>
    <w:p w:rsidR="0072113D" w:rsidRPr="002D7D2E" w:rsidRDefault="0072113D" w:rsidP="002D7D2E">
      <w:pPr>
        <w:ind w:firstLine="708"/>
      </w:pPr>
    </w:p>
    <w:p w:rsidR="00910CE1" w:rsidRPr="002D7D2E" w:rsidRDefault="001B37E6" w:rsidP="002D7D2E">
      <w:pPr>
        <w:ind w:firstLine="708"/>
      </w:pPr>
      <w:r w:rsidRPr="002D7D2E">
        <w:rPr>
          <w:szCs w:val="24"/>
          <w:lang w:val="es-AR" w:eastAsia="es-AR"/>
        </w:rPr>
        <w:t>Que en el marco del espíritu de consenso y trabajo de esta Comisión, y atento a la naturaleza y asunto en consideración, se concluyó en  la necesidad de incluir ciertas modificaciones, manteniendo la esencia de este proyecto</w:t>
      </w:r>
      <w:r w:rsidR="00910CE1" w:rsidRPr="002D7D2E">
        <w:t xml:space="preserve">. </w:t>
      </w:r>
    </w:p>
    <w:p w:rsidR="0072113D" w:rsidRPr="002D7D2E" w:rsidRDefault="0072113D" w:rsidP="002D7D2E">
      <w:pPr>
        <w:ind w:firstLine="708"/>
        <w:rPr>
          <w:lang w:val="es-MX"/>
        </w:rPr>
      </w:pPr>
    </w:p>
    <w:p w:rsidR="00D42F4D" w:rsidRPr="002D7D2E" w:rsidRDefault="00D42F4D" w:rsidP="002D7D2E">
      <w:pPr>
        <w:rPr>
          <w:lang w:val="es-MX"/>
        </w:rPr>
      </w:pPr>
      <w:r w:rsidRPr="002D7D2E">
        <w:rPr>
          <w:lang w:val="es-MX"/>
        </w:rPr>
        <w:tab/>
        <w:t>Por lo expuesto, esta Co</w:t>
      </w:r>
      <w:r w:rsidR="0072113D" w:rsidRPr="002D7D2E">
        <w:rPr>
          <w:lang w:val="es-MX"/>
        </w:rPr>
        <w:t>misión de Hacienda, Presupuesto, Administración Financiera y Política Tributaria pone a consideración del Cuerpo la siguiente:</w:t>
      </w:r>
    </w:p>
    <w:p w:rsidR="0072113D" w:rsidRPr="002D7D2E" w:rsidRDefault="0072113D" w:rsidP="002D7D2E">
      <w:pPr>
        <w:rPr>
          <w:lang w:val="es-MX"/>
        </w:rPr>
      </w:pPr>
    </w:p>
    <w:p w:rsidR="00D42F4D" w:rsidRPr="002D7D2E" w:rsidRDefault="00D42F4D" w:rsidP="002D7D2E">
      <w:pPr>
        <w:rPr>
          <w:lang w:val="es-MX"/>
        </w:rPr>
      </w:pPr>
    </w:p>
    <w:p w:rsidR="00D42F4D" w:rsidRPr="002D7D2E" w:rsidRDefault="00D42F4D" w:rsidP="002D7D2E">
      <w:pPr>
        <w:rPr>
          <w:lang w:val="es-MX"/>
        </w:rPr>
      </w:pPr>
    </w:p>
    <w:p w:rsidR="00D42F4D" w:rsidRPr="002D7D2E" w:rsidRDefault="00D42F4D" w:rsidP="002D7D2E">
      <w:pPr>
        <w:jc w:val="center"/>
        <w:rPr>
          <w:b/>
          <w:lang w:val="es-MX"/>
        </w:rPr>
      </w:pPr>
      <w:bookmarkStart w:id="0" w:name="DLey"/>
      <w:bookmarkEnd w:id="0"/>
      <w:r w:rsidRPr="002D7D2E">
        <w:rPr>
          <w:b/>
          <w:lang w:val="es-MX"/>
        </w:rPr>
        <w:t>LEY</w:t>
      </w:r>
    </w:p>
    <w:p w:rsidR="00D42F4D" w:rsidRPr="002D7D2E" w:rsidRDefault="00D42F4D" w:rsidP="002D7D2E">
      <w:pPr>
        <w:rPr>
          <w:b/>
          <w:lang w:val="es-MX"/>
        </w:rPr>
      </w:pPr>
    </w:p>
    <w:p w:rsidR="001B37E6" w:rsidRPr="002D7D2E" w:rsidRDefault="001B37E6" w:rsidP="002D7D2E">
      <w:pPr>
        <w:rPr>
          <w:lang w:val="es-ES"/>
        </w:rPr>
      </w:pPr>
      <w:r w:rsidRPr="002D7D2E">
        <w:rPr>
          <w:b/>
          <w:lang w:val="es-ES"/>
        </w:rPr>
        <w:t>Artículo 1°.-</w:t>
      </w:r>
      <w:r w:rsidRPr="002D7D2E">
        <w:rPr>
          <w:lang w:val="es-ES"/>
        </w:rPr>
        <w:t xml:space="preserve"> Sustituir el artículo 283 del Código Fiscal (</w:t>
      </w:r>
      <w:proofErr w:type="spellStart"/>
      <w:r w:rsidRPr="002D7D2E">
        <w:rPr>
          <w:lang w:val="es-ES"/>
        </w:rPr>
        <w:t>t.o.</w:t>
      </w:r>
      <w:proofErr w:type="spellEnd"/>
      <w:r w:rsidRPr="002D7D2E">
        <w:rPr>
          <w:lang w:val="es-ES"/>
        </w:rPr>
        <w:t xml:space="preserve"> 2024 según Decreto N° 174/24) por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w:t>
      </w:r>
      <w:r w:rsidRPr="002D7D2E">
        <w:rPr>
          <w:b/>
          <w:bCs/>
          <w:lang w:val="es-ES"/>
        </w:rPr>
        <w:t>Sujetos comprendidos</w:t>
      </w:r>
      <w:r w:rsidRPr="002D7D2E">
        <w:rPr>
          <w:lang w:val="es-ES"/>
        </w:rPr>
        <w:t>:</w:t>
      </w:r>
    </w:p>
    <w:p w:rsidR="001B37E6" w:rsidRPr="002D7D2E" w:rsidRDefault="001B37E6" w:rsidP="002D7D2E">
      <w:pPr>
        <w:ind w:firstLine="708"/>
        <w:rPr>
          <w:lang w:val="es-ES"/>
        </w:rPr>
      </w:pPr>
      <w:r w:rsidRPr="002D7D2E">
        <w:rPr>
          <w:lang w:val="es-ES"/>
        </w:rPr>
        <w:t>Artículo 283.- Los pequeños contribuyentes del Impuesto sobre los Ingresos Brutos podrán ingresar al Régimen Simplificado en los siguientes supuestos:</w:t>
      </w:r>
    </w:p>
    <w:p w:rsidR="001B37E6" w:rsidRPr="002D7D2E" w:rsidRDefault="001B37E6" w:rsidP="002D7D2E">
      <w:pPr>
        <w:rPr>
          <w:lang w:val="es-ES"/>
        </w:rPr>
      </w:pPr>
    </w:p>
    <w:p w:rsidR="001B37E6" w:rsidRPr="002D7D2E" w:rsidRDefault="001B37E6" w:rsidP="002D7D2E">
      <w:pPr>
        <w:rPr>
          <w:lang w:val="es-ES"/>
        </w:rPr>
      </w:pPr>
      <w:r w:rsidRPr="002D7D2E">
        <w:rPr>
          <w:lang w:val="es-ES"/>
        </w:rPr>
        <w:t>1.</w:t>
      </w:r>
      <w:r w:rsidRPr="002D7D2E">
        <w:rPr>
          <w:lang w:val="es-ES"/>
        </w:rPr>
        <w:tab/>
        <w:t>Las personas humanas que realicen cualquiera de las actividades alcanzadas por el tributo.</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2. </w:t>
      </w:r>
      <w:r w:rsidRPr="002D7D2E">
        <w:rPr>
          <w:lang w:val="es-ES"/>
        </w:rPr>
        <w:tab/>
        <w:t>Las sucesiones indivisas en su carácter de continuadoras de las actividades de las mencionadas personas humanas.</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3. </w:t>
      </w:r>
      <w:r w:rsidRPr="002D7D2E">
        <w:rPr>
          <w:lang w:val="es-ES"/>
        </w:rPr>
        <w:tab/>
        <w:t>Las sociedades comprendidas en los términos de la Sección IV, Capítulo I de la Ley General de Sociedades Nº 19.550, en la medida que tengan un máximo de tres (3) socios.</w:t>
      </w:r>
    </w:p>
    <w:p w:rsidR="001B37E6" w:rsidRPr="002D7D2E" w:rsidRDefault="001B37E6" w:rsidP="002D7D2E">
      <w:pPr>
        <w:rPr>
          <w:lang w:val="es-ES"/>
        </w:rPr>
      </w:pPr>
    </w:p>
    <w:p w:rsidR="001B37E6" w:rsidRPr="002D7D2E" w:rsidRDefault="001B37E6" w:rsidP="002D7D2E">
      <w:pPr>
        <w:ind w:firstLine="708"/>
        <w:rPr>
          <w:lang w:val="es-ES"/>
        </w:rPr>
      </w:pPr>
      <w:r w:rsidRPr="002D7D2E">
        <w:rPr>
          <w:lang w:val="es-ES"/>
        </w:rPr>
        <w:t>En todos los casos serán considerados pequeños contribuyentes del Impuesto sobre los Ingresos Brutos aquellos que cumplan las siguientes condiciones:</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a) </w:t>
      </w:r>
      <w:r w:rsidRPr="002D7D2E">
        <w:rPr>
          <w:lang w:val="es-ES"/>
        </w:rPr>
        <w:tab/>
        <w:t>Que por las actividades alcanzadas por el Impuesto sobre los Ingresos Brutos hayan obtenido en el período fiscal inmediato anterior al que se trata, ingresos brutos totales (gravados, no gravados, exentos) inferiores o iguales al importe que fije la Ley Tarifaria o, en los supuestos contemplados en el artículo 284, el monto fijado por la Administración Gubernamental de Ingresos Públicos conforme la fórmula prevista en la Ley Tarifaria.</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b) </w:t>
      </w:r>
      <w:r w:rsidRPr="002D7D2E">
        <w:rPr>
          <w:lang w:val="es-ES"/>
        </w:rPr>
        <w:tab/>
        <w:t>Que no superen en el mismo período fiscal anterior los parámetros máximos referidos a las magnitudes físicas que se establezcan para su categorización a los efectos del pago de impuestos que les corresponda realizar.</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c) </w:t>
      </w:r>
      <w:r w:rsidRPr="002D7D2E">
        <w:rPr>
          <w:lang w:val="es-ES"/>
        </w:rPr>
        <w:tab/>
        <w:t>Que el precio máximo unitario de venta, sólo en los casos de venta de cosas muebles, no supere la suma que fije la Ley Tarifaria o, en los supuestos contemplados en el artículo 284, la suma fijada por la Administración Gubernamental de Ingresos Públicos conforme la fórmula prevista en la Ley Tarifaria.</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d) </w:t>
      </w:r>
      <w:r w:rsidRPr="002D7D2E">
        <w:rPr>
          <w:lang w:val="es-ES"/>
        </w:rPr>
        <w:tab/>
        <w:t>Que no realicen importaciones de cosas muebles y/o de servicios.”</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2°.-</w:t>
      </w:r>
      <w:r w:rsidRPr="002D7D2E">
        <w:rPr>
          <w:lang w:val="es-ES"/>
        </w:rPr>
        <w:t xml:space="preserve"> Sustituir el artículo 284 del Código Fiscal (</w:t>
      </w:r>
      <w:proofErr w:type="spellStart"/>
      <w:r w:rsidRPr="002D7D2E">
        <w:rPr>
          <w:lang w:val="es-ES"/>
        </w:rPr>
        <w:t>t.o.</w:t>
      </w:r>
      <w:proofErr w:type="spellEnd"/>
      <w:r w:rsidRPr="002D7D2E">
        <w:rPr>
          <w:lang w:val="es-ES"/>
        </w:rPr>
        <w:t xml:space="preserve"> 2024 según Decreto N° 174/24) por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w:t>
      </w:r>
      <w:r w:rsidRPr="002D7D2E">
        <w:rPr>
          <w:b/>
          <w:bCs/>
          <w:lang w:val="es-ES"/>
        </w:rPr>
        <w:t>Categorías</w:t>
      </w:r>
      <w:r w:rsidRPr="002D7D2E">
        <w:rPr>
          <w:lang w:val="es-ES"/>
        </w:rPr>
        <w:t>:</w:t>
      </w:r>
    </w:p>
    <w:p w:rsidR="001B37E6" w:rsidRPr="002D7D2E" w:rsidRDefault="001B37E6" w:rsidP="002D7D2E">
      <w:pPr>
        <w:ind w:firstLine="708"/>
        <w:rPr>
          <w:lang w:val="es-ES"/>
        </w:rPr>
      </w:pPr>
      <w:r w:rsidRPr="002D7D2E">
        <w:rPr>
          <w:lang w:val="es-ES"/>
        </w:rPr>
        <w:t>Artículo 284.- Se establecen como mínimo ocho (8) categorías de contribuyentes de acuerdo con las bases imponibles gravadas y con los parámetros máximos de las magnitudes físicas, entendiéndose por tales "superficie afectada "y "energía eléctrica consumida.</w:t>
      </w:r>
    </w:p>
    <w:p w:rsidR="001B37E6" w:rsidRPr="002D7D2E" w:rsidRDefault="001B37E6" w:rsidP="002D7D2E">
      <w:pPr>
        <w:ind w:firstLine="708"/>
        <w:rPr>
          <w:lang w:val="es-ES"/>
        </w:rPr>
      </w:pPr>
    </w:p>
    <w:p w:rsidR="001B37E6" w:rsidRPr="002D7D2E" w:rsidRDefault="001B37E6" w:rsidP="002D7D2E">
      <w:pPr>
        <w:ind w:firstLine="708"/>
        <w:rPr>
          <w:lang w:val="es-ES"/>
        </w:rPr>
      </w:pPr>
      <w:r w:rsidRPr="002D7D2E">
        <w:rPr>
          <w:lang w:val="es-ES"/>
        </w:rPr>
        <w:t>La Administración Gubernamental de Ingresos Públicos ajustará los rangos de las bases imponibles gravadas cuando se configuren los supuestos establecidos taxativamente en la Ley Tarifaria, conforme el procedimiento previsto a tal fin.”</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3°.-</w:t>
      </w:r>
      <w:r w:rsidRPr="002D7D2E">
        <w:rPr>
          <w:lang w:val="es-ES"/>
        </w:rPr>
        <w:t xml:space="preserve"> Sustituir el artículo 285 del Código Fiscal (</w:t>
      </w:r>
      <w:proofErr w:type="spellStart"/>
      <w:r w:rsidRPr="002D7D2E">
        <w:rPr>
          <w:lang w:val="es-ES"/>
        </w:rPr>
        <w:t>t.o.</w:t>
      </w:r>
      <w:proofErr w:type="spellEnd"/>
      <w:r w:rsidRPr="002D7D2E">
        <w:rPr>
          <w:lang w:val="es-ES"/>
        </w:rPr>
        <w:t xml:space="preserve"> 2024 según Decreto N° 174/24) por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w:t>
      </w:r>
      <w:r w:rsidRPr="002D7D2E">
        <w:rPr>
          <w:b/>
          <w:bCs/>
          <w:lang w:val="es-ES"/>
        </w:rPr>
        <w:t>Obligación Anual. Régimen Simplificado</w:t>
      </w:r>
      <w:r w:rsidRPr="002D7D2E">
        <w:rPr>
          <w:lang w:val="es-ES"/>
        </w:rPr>
        <w:t>:</w:t>
      </w:r>
    </w:p>
    <w:p w:rsidR="001B37E6" w:rsidRPr="002D7D2E" w:rsidRDefault="001B37E6" w:rsidP="002D7D2E">
      <w:pPr>
        <w:ind w:firstLine="708"/>
        <w:rPr>
          <w:lang w:val="es-ES"/>
        </w:rPr>
      </w:pPr>
      <w:r w:rsidRPr="002D7D2E">
        <w:rPr>
          <w:lang w:val="es-ES"/>
        </w:rPr>
        <w:t>Artículo 285.- La obligación que se determina para los contribuyentes alcanzados por este sistema tiene carácter anual y deberá ingresarse bimestralmente según las categorías indicadas en el artículo precedente y de acuerdo con los montos que se consignan en la Ley Tarifaria o, en los supuestos contemplados en el artículo 284, los importes fijados por la Administración Gubernamental de Ingresos Públicos conforme la fórmula prevista a tal efecto en la Ley Tarifaria.</w:t>
      </w:r>
    </w:p>
    <w:p w:rsidR="001B37E6" w:rsidRPr="002D7D2E" w:rsidRDefault="001B37E6" w:rsidP="002D7D2E">
      <w:pPr>
        <w:ind w:firstLine="708"/>
        <w:rPr>
          <w:lang w:val="es-ES"/>
        </w:rPr>
      </w:pPr>
    </w:p>
    <w:p w:rsidR="001B37E6" w:rsidRPr="002D7D2E" w:rsidRDefault="001B37E6" w:rsidP="002D7D2E">
      <w:pPr>
        <w:ind w:firstLine="708"/>
        <w:rPr>
          <w:lang w:val="es-ES"/>
        </w:rPr>
      </w:pPr>
      <w:r w:rsidRPr="002D7D2E">
        <w:rPr>
          <w:lang w:val="es-ES"/>
        </w:rPr>
        <w:t xml:space="preserve">Los montos consignados que fije la Ley Tarifaria o, en su caso, la Administración Gubernamental de Ingresos Públicos deberán abonarse aunque no se </w:t>
      </w:r>
      <w:r w:rsidRPr="002D7D2E">
        <w:rPr>
          <w:lang w:val="es-ES"/>
        </w:rPr>
        <w:lastRenderedPageBreak/>
        <w:t>hayan efectuado actividades ni obtenido bases imponibles computables por la actividad que desarrolle el contribuyente.”</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4°.-</w:t>
      </w:r>
      <w:r w:rsidRPr="002D7D2E">
        <w:rPr>
          <w:lang w:val="es-ES"/>
        </w:rPr>
        <w:t xml:space="preserve"> Sustituir el artículo 29 del Anexo I de la Ley N° 6.711 por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“Artículo 29.- Fijar en pesos</w:t>
      </w:r>
      <w:r w:rsidR="008B40D9" w:rsidRPr="002D7D2E">
        <w:rPr>
          <w:lang w:val="es-ES"/>
        </w:rPr>
        <w:t xml:space="preserve"> </w:t>
      </w:r>
      <w:r w:rsidRPr="002D7D2E">
        <w:rPr>
          <w:lang w:val="es-ES"/>
        </w:rPr>
        <w:t xml:space="preserve"> </w:t>
      </w:r>
      <w:r w:rsidR="008B40D9" w:rsidRPr="002D7D2E">
        <w:rPr>
          <w:lang w:val="es-ES"/>
        </w:rPr>
        <w:t>once millones novecientos dieciséis mil cuatrocientos diez con cuarenta y cinco centavos</w:t>
      </w:r>
      <w:r w:rsidRPr="002D7D2E">
        <w:rPr>
          <w:lang w:val="es-ES"/>
        </w:rPr>
        <w:t xml:space="preserve"> ($</w:t>
      </w:r>
      <w:r w:rsidR="008B40D9" w:rsidRPr="002D7D2E">
        <w:t>11.916.410,45</w:t>
      </w:r>
      <w:r w:rsidRPr="002D7D2E">
        <w:rPr>
          <w:lang w:val="es-ES"/>
        </w:rPr>
        <w:t>) el importe a que se refiere el inciso a) del artículo 283 del Código Fiscal</w:t>
      </w:r>
      <w:r w:rsidRPr="002D7D2E">
        <w:rPr>
          <w:b/>
          <w:lang w:val="es-ES"/>
        </w:rPr>
        <w:t xml:space="preserve">, </w:t>
      </w:r>
      <w:r w:rsidRPr="002D7D2E">
        <w:rPr>
          <w:lang w:val="es-ES"/>
        </w:rPr>
        <w:t>excepto que resulte de aplicación el procedimiento previsto en el artículo 31 bis.”</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5°.-</w:t>
      </w:r>
      <w:r w:rsidRPr="002D7D2E">
        <w:rPr>
          <w:lang w:val="es-ES"/>
        </w:rPr>
        <w:t xml:space="preserve"> Sustituir el artículo 30 del Anexo I de la Ley N° 6.711 por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“Artículo 30.- Fijar en pesos </w:t>
      </w:r>
      <w:r w:rsidR="003F1FD8" w:rsidRPr="002D7D2E">
        <w:rPr>
          <w:lang w:val="es-ES"/>
        </w:rPr>
        <w:t xml:space="preserve">ciento ochenta mil quinientos ochenta y nueve con sesenta y siete centavos </w:t>
      </w:r>
      <w:r w:rsidRPr="002D7D2E">
        <w:rPr>
          <w:lang w:val="es-ES"/>
        </w:rPr>
        <w:t>($</w:t>
      </w:r>
      <w:r w:rsidR="003F1FD8" w:rsidRPr="002D7D2E">
        <w:t>180.589,67</w:t>
      </w:r>
      <w:r w:rsidRPr="002D7D2E">
        <w:rPr>
          <w:lang w:val="es-ES"/>
        </w:rPr>
        <w:t>) el importe a que se refiere el inciso c) del artículo 283 del Código Fiscal</w:t>
      </w:r>
      <w:r w:rsidRPr="002D7D2E">
        <w:rPr>
          <w:b/>
          <w:lang w:val="es-ES"/>
        </w:rPr>
        <w:t xml:space="preserve">, </w:t>
      </w:r>
      <w:r w:rsidRPr="002D7D2E">
        <w:rPr>
          <w:lang w:val="es-ES"/>
        </w:rPr>
        <w:t>excepto que resulte de aplicación el procedimiento previsto en el artículo 31 bis.”</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6°.-</w:t>
      </w:r>
      <w:r w:rsidRPr="002D7D2E">
        <w:rPr>
          <w:lang w:val="es-ES"/>
        </w:rPr>
        <w:t xml:space="preserve"> Incorporar como artículo 31 bis del Anexo I de la Ley N° 6.711 el siguiente:</w:t>
      </w:r>
    </w:p>
    <w:p w:rsidR="001B37E6" w:rsidRPr="002D7D2E" w:rsidRDefault="001B37E6" w:rsidP="002D7D2E">
      <w:pPr>
        <w:rPr>
          <w:lang w:val="es-ES"/>
        </w:rPr>
      </w:pPr>
    </w:p>
    <w:p w:rsidR="001B37E6" w:rsidRPr="002D7D2E" w:rsidRDefault="001B37E6" w:rsidP="002D7D2E">
      <w:pPr>
        <w:rPr>
          <w:lang w:val="es-ES"/>
        </w:rPr>
      </w:pPr>
      <w:r w:rsidRPr="002D7D2E">
        <w:rPr>
          <w:lang w:val="es-ES"/>
        </w:rPr>
        <w:t xml:space="preserve">“Artículo 31 bis.- La Administración Gubernamental de Ingresos Públicos podrá ajustar las escalas de las bases imponibles gravadas y del precio máximo unitario de venta cuando </w:t>
      </w:r>
      <w:r w:rsidR="00F315DA" w:rsidRPr="002D7D2E">
        <w:rPr>
          <w:lang w:val="es-ES"/>
        </w:rPr>
        <w:t xml:space="preserve">se registre modificaciones en las escalas, condiciones y parámetros fijados en el anexo de la Ley Nacional N° 24.977, sus modificatorias y complementarias. </w:t>
      </w:r>
    </w:p>
    <w:p w:rsidR="001B37E6" w:rsidRPr="002D7D2E" w:rsidRDefault="001B37E6" w:rsidP="002D7D2E">
      <w:pPr>
        <w:rPr>
          <w:lang w:val="es-ES"/>
        </w:rPr>
      </w:pPr>
    </w:p>
    <w:p w:rsidR="001B37E6" w:rsidRPr="002D7D2E" w:rsidRDefault="001B37E6" w:rsidP="002D7D2E">
      <w:pPr>
        <w:rPr>
          <w:lang w:val="es-ES"/>
        </w:rPr>
      </w:pPr>
      <w:r w:rsidRPr="002D7D2E">
        <w:rPr>
          <w:lang w:val="es-ES"/>
        </w:rPr>
        <w:tab/>
        <w:t>A los efectos del cálculo de la obligación tributaria para cada categoría del Régimen Simplificado del Impuesto sobre los Ingresos Brutos, la Administración Gubernamental de Ingresos Públicos debe aplicar la siguiente fórmula:</w:t>
      </w:r>
    </w:p>
    <w:p w:rsidR="001B37E6" w:rsidRPr="002D7D2E" w:rsidRDefault="001B37E6" w:rsidP="002D7D2E">
      <w:pPr>
        <w:ind w:firstLine="708"/>
        <w:rPr>
          <w:lang w:val="es-ES"/>
        </w:rPr>
      </w:pPr>
    </w:p>
    <w:p w:rsidR="001B37E6" w:rsidRPr="002D7D2E" w:rsidRDefault="001B37E6" w:rsidP="002D7D2E">
      <w:pPr>
        <w:rPr>
          <w:lang w:val="es-ES"/>
        </w:rPr>
      </w:pPr>
      <w:r w:rsidRPr="002D7D2E">
        <w:rPr>
          <w:lang w:val="es-ES"/>
        </w:rPr>
        <w:t>(MMC*0,03)/n=ICB</w:t>
      </w:r>
    </w:p>
    <w:p w:rsidR="001B37E6" w:rsidRPr="002D7D2E" w:rsidRDefault="001B37E6" w:rsidP="002D7D2E">
      <w:pPr>
        <w:rPr>
          <w:lang w:val="es-ES"/>
        </w:rPr>
      </w:pPr>
    </w:p>
    <w:p w:rsidR="001B37E6" w:rsidRPr="002D7D2E" w:rsidRDefault="001B37E6" w:rsidP="002D7D2E">
      <w:pPr>
        <w:rPr>
          <w:lang w:val="es-ES"/>
        </w:rPr>
      </w:pPr>
      <w:r w:rsidRPr="002D7D2E">
        <w:rPr>
          <w:lang w:val="es-ES"/>
        </w:rPr>
        <w:t>Siendo:</w:t>
      </w:r>
    </w:p>
    <w:p w:rsidR="001B37E6" w:rsidRPr="002D7D2E" w:rsidRDefault="001B37E6" w:rsidP="002D7D2E">
      <w:pPr>
        <w:rPr>
          <w:lang w:val="es-ES"/>
        </w:rPr>
      </w:pPr>
    </w:p>
    <w:p w:rsidR="001B37E6" w:rsidRPr="002D7D2E" w:rsidRDefault="001B37E6" w:rsidP="002D7D2E">
      <w:pPr>
        <w:rPr>
          <w:lang w:val="es-ES"/>
        </w:rPr>
      </w:pPr>
      <w:r w:rsidRPr="002D7D2E">
        <w:rPr>
          <w:lang w:val="es-ES"/>
        </w:rPr>
        <w:t>MMC: monto máximo de cada categoría.</w:t>
      </w:r>
    </w:p>
    <w:p w:rsidR="001B37E6" w:rsidRPr="002D7D2E" w:rsidRDefault="001B37E6" w:rsidP="002D7D2E">
      <w:pPr>
        <w:rPr>
          <w:lang w:val="es-ES"/>
        </w:rPr>
      </w:pPr>
      <w:proofErr w:type="gramStart"/>
      <w:r w:rsidRPr="002D7D2E">
        <w:rPr>
          <w:lang w:val="es-ES"/>
        </w:rPr>
        <w:t>n</w:t>
      </w:r>
      <w:proofErr w:type="gramEnd"/>
      <w:r w:rsidRPr="002D7D2E">
        <w:rPr>
          <w:lang w:val="es-ES"/>
        </w:rPr>
        <w:t>: número de cuotas bimestrales.</w:t>
      </w:r>
    </w:p>
    <w:p w:rsidR="001B37E6" w:rsidRPr="002D7D2E" w:rsidRDefault="001B37E6" w:rsidP="002D7D2E">
      <w:pPr>
        <w:rPr>
          <w:lang w:val="es-ES"/>
        </w:rPr>
      </w:pPr>
      <w:r w:rsidRPr="002D7D2E">
        <w:rPr>
          <w:lang w:val="es-ES"/>
        </w:rPr>
        <w:t>ICB: importe de la cuota bimestral.</w:t>
      </w:r>
    </w:p>
    <w:p w:rsidR="001B37E6" w:rsidRPr="002D7D2E" w:rsidRDefault="001B37E6" w:rsidP="002D7D2E">
      <w:pPr>
        <w:rPr>
          <w:lang w:val="es-ES"/>
        </w:rPr>
      </w:pPr>
    </w:p>
    <w:p w:rsidR="001B37E6" w:rsidRPr="002D7D2E" w:rsidRDefault="001B37E6" w:rsidP="002D7D2E">
      <w:pPr>
        <w:ind w:firstLine="708"/>
        <w:rPr>
          <w:lang w:val="es-ES"/>
        </w:rPr>
      </w:pPr>
      <w:r w:rsidRPr="002D7D2E">
        <w:rPr>
          <w:lang w:val="es-ES"/>
        </w:rPr>
        <w:t>Cuando se proceda a la modificación de las escalas para cada una de las categorías, la Administración Gubernamental de Ingresos Públicos debe ajustar el precio máximo unitario de venta, contemplado en el inciso c) del artículo 283 del Código Fiscal, conforme el porcentaje de incremento aplicado en el monto máximo de la base imponible gravada correspondiente a la categoría A.”</w:t>
      </w:r>
    </w:p>
    <w:p w:rsidR="001B37E6" w:rsidRPr="002D7D2E" w:rsidRDefault="001B37E6" w:rsidP="002D7D2E">
      <w:pPr>
        <w:rPr>
          <w:lang w:val="es-ES"/>
        </w:rPr>
      </w:pPr>
    </w:p>
    <w:p w:rsidR="001B37E6" w:rsidRPr="002D7D2E" w:rsidRDefault="001B37E6" w:rsidP="002D7D2E">
      <w:pPr>
        <w:rPr>
          <w:lang w:val="es-ES"/>
        </w:rPr>
      </w:pPr>
      <w:r w:rsidRPr="002D7D2E">
        <w:rPr>
          <w:b/>
          <w:lang w:val="es-ES"/>
        </w:rPr>
        <w:t>Artículo 7°.-</w:t>
      </w:r>
      <w:r w:rsidRPr="002D7D2E">
        <w:rPr>
          <w:lang w:val="es-ES"/>
        </w:rPr>
        <w:t xml:space="preserve"> Incorporar como </w:t>
      </w:r>
      <w:r w:rsidR="00831064" w:rsidRPr="002D7D2E">
        <w:rPr>
          <w:lang w:val="es-ES"/>
        </w:rPr>
        <w:t>artículo 31 ter del Anexo I de la Ley N° 6.711</w:t>
      </w:r>
      <w:r w:rsidRPr="002D7D2E">
        <w:rPr>
          <w:lang w:val="es-ES"/>
        </w:rPr>
        <w:t xml:space="preserve">, </w:t>
      </w:r>
      <w:r w:rsidR="00831064" w:rsidRPr="002D7D2E">
        <w:rPr>
          <w:lang w:val="es-ES"/>
        </w:rPr>
        <w:t>el</w:t>
      </w:r>
      <w:r w:rsidRPr="002D7D2E">
        <w:rPr>
          <w:lang w:val="es-ES"/>
        </w:rPr>
        <w:t xml:space="preserve"> siguiente:</w:t>
      </w:r>
    </w:p>
    <w:p w:rsidR="001B37E6" w:rsidRPr="002D7D2E" w:rsidRDefault="001B37E6" w:rsidP="002D7D2E">
      <w:pPr>
        <w:rPr>
          <w:highlight w:val="green"/>
          <w:lang w:val="es-ES"/>
        </w:rPr>
      </w:pPr>
    </w:p>
    <w:p w:rsidR="001B37E6" w:rsidRPr="002D7D2E" w:rsidRDefault="001B37E6" w:rsidP="002D7D2E">
      <w:pPr>
        <w:rPr>
          <w:lang w:val="es-ES"/>
        </w:rPr>
      </w:pPr>
      <w:r w:rsidRPr="002D7D2E">
        <w:rPr>
          <w:lang w:val="es-ES"/>
        </w:rPr>
        <w:t>“</w:t>
      </w:r>
      <w:r w:rsidR="00831064" w:rsidRPr="002D7D2E">
        <w:rPr>
          <w:lang w:val="es-ES"/>
        </w:rPr>
        <w:t xml:space="preserve">Artículo 31 ter.- </w:t>
      </w:r>
      <w:r w:rsidRPr="002D7D2E">
        <w:rPr>
          <w:lang w:val="es-ES"/>
        </w:rPr>
        <w:t>Facultar a la Administración Gubernamental de Ingresos Públicos a ampliar</w:t>
      </w:r>
      <w:r w:rsidR="008E0D40" w:rsidRPr="002D7D2E">
        <w:rPr>
          <w:lang w:val="es-ES"/>
        </w:rPr>
        <w:t xml:space="preserve"> anualmente</w:t>
      </w:r>
      <w:r w:rsidRPr="002D7D2E">
        <w:rPr>
          <w:lang w:val="es-ES"/>
        </w:rPr>
        <w:t xml:space="preserve"> las categorías previstas respecto del Régimen Simplificado del Impuesto sobre los Ingresos Brutos, adecuándolas a las categorías unificadas establecidas en la Ley Nacional N° 24.977, sus modificatorias y complementarias, o la que en el futuro la reemplace, ajustando proporcionalmente el importe contemplado en el inciso a) del artículo 283 del Código Fiscal.”</w:t>
      </w:r>
    </w:p>
    <w:p w:rsidR="001B37E6" w:rsidRPr="002D7D2E" w:rsidRDefault="001B37E6" w:rsidP="002D7D2E">
      <w:pPr>
        <w:rPr>
          <w:b/>
          <w:lang w:val="es-ES"/>
        </w:rPr>
      </w:pPr>
    </w:p>
    <w:p w:rsidR="00AF6352" w:rsidRPr="002D7D2E" w:rsidRDefault="00543F86" w:rsidP="002D7D2E">
      <w:pPr>
        <w:rPr>
          <w:lang w:val="es-MX"/>
        </w:rPr>
      </w:pPr>
      <w:r w:rsidRPr="002D7D2E">
        <w:rPr>
          <w:b/>
          <w:lang w:val="es-MX"/>
        </w:rPr>
        <w:t>Articulo 8</w:t>
      </w:r>
      <w:r w:rsidR="0072113D" w:rsidRPr="002D7D2E">
        <w:rPr>
          <w:b/>
          <w:lang w:val="es-MX"/>
        </w:rPr>
        <w:t>°.-</w:t>
      </w:r>
      <w:r w:rsidR="0072113D" w:rsidRPr="002D7D2E">
        <w:rPr>
          <w:lang w:val="es-MX"/>
        </w:rPr>
        <w:t xml:space="preserve"> Las disposiciones de la </w:t>
      </w:r>
      <w:r w:rsidR="003F1FD8" w:rsidRPr="002D7D2E">
        <w:rPr>
          <w:lang w:val="es-MX"/>
        </w:rPr>
        <w:t>presente</w:t>
      </w:r>
      <w:r w:rsidR="0072113D" w:rsidRPr="002D7D2E">
        <w:rPr>
          <w:lang w:val="es-MX"/>
        </w:rPr>
        <w:t xml:space="preserve"> ley tendrán vigencia a partir de la fecha de su promulgación.</w:t>
      </w:r>
    </w:p>
    <w:p w:rsidR="0072113D" w:rsidRPr="002D7D2E" w:rsidRDefault="0072113D" w:rsidP="002D7D2E">
      <w:pPr>
        <w:rPr>
          <w:lang w:val="es-MX"/>
        </w:rPr>
      </w:pPr>
    </w:p>
    <w:p w:rsidR="0072113D" w:rsidRPr="002D7D2E" w:rsidRDefault="0072113D" w:rsidP="002D7D2E">
      <w:pPr>
        <w:rPr>
          <w:lang w:val="es-MX"/>
        </w:rPr>
      </w:pPr>
      <w:r w:rsidRPr="002D7D2E">
        <w:rPr>
          <w:b/>
          <w:lang w:val="es-MX"/>
        </w:rPr>
        <w:t xml:space="preserve">Articulo </w:t>
      </w:r>
      <w:r w:rsidR="00543F86" w:rsidRPr="002D7D2E">
        <w:rPr>
          <w:b/>
          <w:lang w:val="es-MX"/>
        </w:rPr>
        <w:t>9</w:t>
      </w:r>
      <w:r w:rsidRPr="002D7D2E">
        <w:rPr>
          <w:b/>
          <w:lang w:val="es-MX"/>
        </w:rPr>
        <w:t>°.-</w:t>
      </w:r>
      <w:r w:rsidRPr="002D7D2E">
        <w:rPr>
          <w:lang w:val="es-MX"/>
        </w:rPr>
        <w:t xml:space="preserve"> Comuníquese, </w:t>
      </w:r>
      <w:proofErr w:type="gramStart"/>
      <w:r w:rsidRPr="002D7D2E">
        <w:rPr>
          <w:lang w:val="es-MX"/>
        </w:rPr>
        <w:t>etc..</w:t>
      </w:r>
      <w:proofErr w:type="gramEnd"/>
    </w:p>
    <w:p w:rsidR="00763FEB" w:rsidRPr="002D7D2E" w:rsidRDefault="00763FEB" w:rsidP="002D7D2E">
      <w:pPr>
        <w:rPr>
          <w:lang w:val="es-MX"/>
        </w:rPr>
      </w:pPr>
    </w:p>
    <w:p w:rsidR="0072113D" w:rsidRPr="002D7D2E" w:rsidRDefault="0072113D" w:rsidP="002D7D2E">
      <w:pPr>
        <w:rPr>
          <w:lang w:val="es-MX"/>
        </w:rPr>
      </w:pPr>
      <w:r w:rsidRPr="002D7D2E">
        <w:rPr>
          <w:lang w:val="es-MX"/>
        </w:rPr>
        <w:lastRenderedPageBreak/>
        <w:t xml:space="preserve">Sala de la Comisión, </w:t>
      </w:r>
    </w:p>
    <w:p w:rsidR="00922C6E" w:rsidRPr="002D7D2E" w:rsidRDefault="00922C6E" w:rsidP="002D7D2E">
      <w:pPr>
        <w:rPr>
          <w:lang w:val="es-MX"/>
        </w:rPr>
      </w:pPr>
    </w:p>
    <w:p w:rsidR="00922C6E" w:rsidRPr="002D7D2E" w:rsidRDefault="00922C6E" w:rsidP="002D7D2E">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922C6E" w:rsidRPr="002D7D2E" w:rsidTr="00F75B60">
        <w:trPr>
          <w:trHeight w:val="1602"/>
        </w:trPr>
        <w:tc>
          <w:tcPr>
            <w:tcW w:w="4348" w:type="dxa"/>
            <w:tcBorders>
              <w:bottom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br w:type="page"/>
            </w:r>
          </w:p>
        </w:tc>
        <w:tc>
          <w:tcPr>
            <w:tcW w:w="4348" w:type="dxa"/>
            <w:tcBorders>
              <w:bottom w:val="single" w:sz="4"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PAOLA MICHIELOTTO</w:t>
            </w:r>
          </w:p>
          <w:p w:rsidR="00922C6E" w:rsidRPr="002D7D2E" w:rsidRDefault="00922C6E" w:rsidP="002D7D2E">
            <w:pPr>
              <w:jc w:val="center"/>
              <w:rPr>
                <w:rFonts w:ascii="Times New Roman" w:hAnsi="Times New Roman"/>
                <w:lang w:val="es-MX"/>
              </w:rPr>
            </w:pPr>
            <w:r w:rsidRPr="002D7D2E">
              <w:rPr>
                <w:rFonts w:ascii="Times New Roman" w:hAnsi="Times New Roman"/>
              </w:rPr>
              <w:t>PRESIDENTA</w:t>
            </w:r>
          </w:p>
        </w:tc>
      </w:tr>
      <w:tr w:rsidR="00922C6E" w:rsidRPr="002D7D2E" w:rsidTr="00F75B60">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CLAUDIA  NEIRA</w:t>
            </w:r>
          </w:p>
          <w:p w:rsidR="00922C6E" w:rsidRPr="002D7D2E" w:rsidRDefault="00922C6E" w:rsidP="002D7D2E">
            <w:pPr>
              <w:jc w:val="center"/>
              <w:rPr>
                <w:rFonts w:ascii="Times New Roman" w:hAnsi="Times New Roman"/>
                <w:lang w:val="es-MX"/>
              </w:rPr>
            </w:pPr>
            <w:r w:rsidRPr="002D7D2E">
              <w:rPr>
                <w:rFonts w:ascii="Times New Roman" w:hAnsi="Times New Roman"/>
              </w:rPr>
              <w:t>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LUCIO LAPEÑA</w:t>
            </w:r>
          </w:p>
          <w:p w:rsidR="00922C6E" w:rsidRPr="002D7D2E" w:rsidRDefault="00922C6E" w:rsidP="002D7D2E">
            <w:pPr>
              <w:jc w:val="center"/>
              <w:rPr>
                <w:rFonts w:ascii="Times New Roman" w:hAnsi="Times New Roman"/>
                <w:lang w:val="es-MX"/>
              </w:rPr>
            </w:pPr>
            <w:r w:rsidRPr="002D7D2E">
              <w:rPr>
                <w:rFonts w:ascii="Times New Roman" w:hAnsi="Times New Roman"/>
              </w:rPr>
              <w:t>Vicepresidente 2º</w:t>
            </w:r>
          </w:p>
        </w:tc>
      </w:tr>
      <w:tr w:rsidR="00922C6E" w:rsidRPr="002D7D2E" w:rsidTr="00F75B60">
        <w:trPr>
          <w:trHeight w:val="1864"/>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MATÍAS BARROETAVEÑA</w:t>
            </w:r>
          </w:p>
        </w:tc>
      </w:tr>
      <w:tr w:rsidR="00922C6E" w:rsidRPr="002D7D2E" w:rsidTr="00F75B60">
        <w:trPr>
          <w:trHeight w:val="1550"/>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lang w:val="es-MX"/>
              </w:rPr>
              <w:t>FACUNDO DEL GAISO</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MARÍA LUISA GONZÁLEZ ESTEVARENA</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MATÍAS LOPEZ</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JUAN PABLO MODARELLI</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MARÍA FERNANDA MOLLARD</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lastRenderedPageBreak/>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DARÍO NIETO</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lang w:val="es-MX"/>
              </w:rPr>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rPr>
              <w:t>SERGIO SICILIANO</w:t>
            </w:r>
          </w:p>
        </w:tc>
      </w:tr>
      <w:tr w:rsidR="00922C6E" w:rsidRPr="002D7D2E" w:rsidTr="00F75B6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lang w:val="es-MX"/>
              </w:rPr>
            </w:pPr>
            <w:r w:rsidRPr="002D7D2E">
              <w:rPr>
                <w:rFonts w:ascii="Times New Roman" w:hAnsi="Times New Roman"/>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JUAN MANUEL VALDÉS</w:t>
            </w:r>
          </w:p>
        </w:tc>
      </w:tr>
      <w:tr w:rsidR="00922C6E" w:rsidRPr="002D7D2E" w:rsidTr="00F75B60">
        <w:trPr>
          <w:trHeight w:val="1697"/>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22C6E" w:rsidRPr="002D7D2E" w:rsidRDefault="00922C6E" w:rsidP="002D7D2E">
            <w:pPr>
              <w:jc w:val="center"/>
              <w:rPr>
                <w:rFonts w:ascii="Times New Roman" w:hAnsi="Times New Roman"/>
              </w:rPr>
            </w:pPr>
            <w:r w:rsidRPr="002D7D2E">
              <w:rPr>
                <w:rFonts w:ascii="Times New Roman" w:hAnsi="Times New Roman"/>
              </w:rPr>
              <w:t>FRANCO VITALI</w:t>
            </w:r>
          </w:p>
        </w:tc>
      </w:tr>
    </w:tbl>
    <w:p w:rsidR="00922C6E" w:rsidRPr="002D7D2E" w:rsidRDefault="00922C6E" w:rsidP="002D7D2E">
      <w:pPr>
        <w:rPr>
          <w:lang w:val="es-MX"/>
        </w:rPr>
      </w:pPr>
    </w:p>
    <w:p w:rsidR="00922C6E" w:rsidRPr="002D7D2E" w:rsidRDefault="00922C6E" w:rsidP="002D7D2E">
      <w:pPr>
        <w:rPr>
          <w:lang w:val="es-MX"/>
        </w:rPr>
      </w:pPr>
    </w:p>
    <w:p w:rsidR="00922C6E" w:rsidRPr="002D7D2E" w:rsidRDefault="00922C6E" w:rsidP="002D7D2E">
      <w:pPr>
        <w:rPr>
          <w:lang w:val="es-MX"/>
        </w:rPr>
      </w:pPr>
    </w:p>
    <w:sectPr w:rsidR="00922C6E" w:rsidRPr="002D7D2E"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8AF" w:rsidRDefault="003B68AF">
      <w:r>
        <w:separator/>
      </w:r>
    </w:p>
  </w:endnote>
  <w:endnote w:type="continuationSeparator" w:id="0">
    <w:p w:rsidR="003B68AF" w:rsidRDefault="003B68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7D08A4" w:rsidRDefault="00601A75">
    <w:pPr>
      <w:pStyle w:val="Piedepgina"/>
      <w:rPr>
        <w:color w:val="333333"/>
        <w:sz w:val="20"/>
      </w:rPr>
    </w:pPr>
    <w:bookmarkStart w:id="1" w:name="Despacho"/>
    <w:bookmarkEnd w:id="1"/>
  </w:p>
  <w:p w:rsidR="00601A75" w:rsidRPr="007D08A4" w:rsidRDefault="00601A75">
    <w:pPr>
      <w:pStyle w:val="Piedepgina"/>
      <w:rPr>
        <w:color w:val="333333"/>
        <w:sz w:val="20"/>
      </w:rPr>
    </w:pPr>
    <w:r w:rsidRPr="007D08A4">
      <w:rPr>
        <w:color w:val="333333"/>
        <w:sz w:val="20"/>
      </w:rPr>
      <w:t xml:space="preserve">Último cambio: </w:t>
    </w:r>
    <w:fldSimple w:instr=" SAVEDATE  \* MERGEFORMAT ">
      <w:r w:rsidR="007C4B28" w:rsidRPr="007C4B28">
        <w:rPr>
          <w:noProof/>
          <w:color w:val="333333"/>
          <w:sz w:val="20"/>
        </w:rPr>
        <w:t>06/05/2024 14:19:00</w:t>
      </w:r>
    </w:fldSimple>
    <w:r w:rsidRPr="007D08A4">
      <w:rPr>
        <w:color w:val="333333"/>
        <w:sz w:val="20"/>
      </w:rPr>
      <w:t xml:space="preserve">  -  Cantidad de caracteres: </w:t>
    </w:r>
    <w:fldSimple w:instr=" NUMCHARS  \* MERGEFORMAT ">
      <w:r w:rsidR="00BC4174" w:rsidRPr="00BC4174">
        <w:rPr>
          <w:noProof/>
          <w:color w:val="333333"/>
          <w:sz w:val="20"/>
        </w:rPr>
        <w:t>7573</w:t>
      </w:r>
    </w:fldSimple>
    <w:r w:rsidRPr="007D08A4">
      <w:rPr>
        <w:color w:val="333333"/>
        <w:sz w:val="20"/>
      </w:rPr>
      <w:t xml:space="preserve"> - Cantidad de palabras: </w:t>
    </w:r>
    <w:fldSimple w:instr=" NUMWORDS  \* MERGEFORMAT ">
      <w:r w:rsidR="00BC4174" w:rsidRPr="00BC4174">
        <w:rPr>
          <w:noProof/>
          <w:color w:val="333333"/>
          <w:sz w:val="20"/>
        </w:rPr>
        <w:t>1363</w:t>
      </w:r>
    </w:fldSimple>
  </w:p>
  <w:p w:rsidR="00601A75" w:rsidRPr="007D08A4" w:rsidRDefault="00601A75" w:rsidP="00B05649">
    <w:pPr>
      <w:pStyle w:val="Piedepgina"/>
      <w:tabs>
        <w:tab w:val="left" w:pos="3565"/>
      </w:tabs>
      <w:rPr>
        <w:rStyle w:val="Nmerodepgina"/>
        <w:color w:val="333333"/>
      </w:rPr>
    </w:pPr>
    <w:r w:rsidRPr="007D08A4">
      <w:rPr>
        <w:color w:val="333333"/>
        <w:sz w:val="20"/>
      </w:rPr>
      <w:tab/>
      <w:t>Pág.</w:t>
    </w:r>
    <w:r w:rsidRPr="007D08A4">
      <w:rPr>
        <w:color w:val="333333"/>
      </w:rPr>
      <w:t xml:space="preserve"> </w:t>
    </w:r>
    <w:r w:rsidR="002A707B" w:rsidRPr="007D08A4">
      <w:rPr>
        <w:rStyle w:val="Nmerodepgina"/>
        <w:color w:val="333333"/>
      </w:rPr>
      <w:fldChar w:fldCharType="begin"/>
    </w:r>
    <w:r w:rsidRPr="007D08A4">
      <w:rPr>
        <w:rStyle w:val="Nmerodepgina"/>
        <w:color w:val="333333"/>
      </w:rPr>
      <w:instrText xml:space="preserve"> PAGE </w:instrText>
    </w:r>
    <w:r w:rsidR="002A707B" w:rsidRPr="007D08A4">
      <w:rPr>
        <w:rStyle w:val="Nmerodepgina"/>
        <w:color w:val="333333"/>
      </w:rPr>
      <w:fldChar w:fldCharType="separate"/>
    </w:r>
    <w:r w:rsidR="007C4B28">
      <w:rPr>
        <w:rStyle w:val="Nmerodepgina"/>
        <w:noProof/>
        <w:color w:val="333333"/>
      </w:rPr>
      <w:t>2</w:t>
    </w:r>
    <w:r w:rsidR="002A707B" w:rsidRPr="007D08A4">
      <w:rPr>
        <w:rStyle w:val="Nmerodepgina"/>
        <w:color w:val="333333"/>
      </w:rPr>
      <w:fldChar w:fldCharType="end"/>
    </w:r>
    <w:r w:rsidRPr="007D08A4">
      <w:rPr>
        <w:rStyle w:val="Nmerodepgina"/>
        <w:color w:val="333333"/>
      </w:rPr>
      <w:t>/</w:t>
    </w:r>
    <w:fldSimple w:instr=" NUMPAGES  \* MERGEFORMAT ">
      <w:r w:rsidR="007C4B28" w:rsidRPr="007C4B28">
        <w:rPr>
          <w:rStyle w:val="Nmerodepgina"/>
          <w:noProof/>
          <w:color w:val="333333"/>
        </w:rPr>
        <w:t>5</w:t>
      </w:r>
    </w:fldSimple>
    <w:r w:rsidRPr="007D08A4">
      <w:rPr>
        <w:rStyle w:val="Nmerodepgina"/>
        <w:color w:val="333333"/>
      </w:rPr>
      <w:t xml:space="preserve"> </w:t>
    </w:r>
  </w:p>
  <w:p w:rsidR="00601A75" w:rsidRPr="007D08A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8AF" w:rsidRDefault="003B68AF">
      <w:r>
        <w:separator/>
      </w:r>
    </w:p>
  </w:footnote>
  <w:footnote w:type="continuationSeparator" w:id="0">
    <w:p w:rsidR="003B68AF" w:rsidRDefault="003B68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F15178"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rsids>
    <w:rsidRoot w:val="00F15178"/>
    <w:rsid w:val="00000104"/>
    <w:rsid w:val="00000D04"/>
    <w:rsid w:val="00001988"/>
    <w:rsid w:val="000031F8"/>
    <w:rsid w:val="000201DF"/>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4351"/>
    <w:rsid w:val="00127D10"/>
    <w:rsid w:val="00136787"/>
    <w:rsid w:val="00145948"/>
    <w:rsid w:val="00155C7C"/>
    <w:rsid w:val="00160A2A"/>
    <w:rsid w:val="001614A7"/>
    <w:rsid w:val="0019414B"/>
    <w:rsid w:val="001B0CF3"/>
    <w:rsid w:val="001B37E6"/>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A707B"/>
    <w:rsid w:val="002B47D0"/>
    <w:rsid w:val="002C1298"/>
    <w:rsid w:val="002C768C"/>
    <w:rsid w:val="002D05E9"/>
    <w:rsid w:val="002D533A"/>
    <w:rsid w:val="002D778C"/>
    <w:rsid w:val="002D7D2E"/>
    <w:rsid w:val="002E38C3"/>
    <w:rsid w:val="002F7961"/>
    <w:rsid w:val="00302300"/>
    <w:rsid w:val="00305DD1"/>
    <w:rsid w:val="003145ED"/>
    <w:rsid w:val="00315C77"/>
    <w:rsid w:val="0033168A"/>
    <w:rsid w:val="00335CD9"/>
    <w:rsid w:val="00340F54"/>
    <w:rsid w:val="0035681D"/>
    <w:rsid w:val="003A7311"/>
    <w:rsid w:val="003B471C"/>
    <w:rsid w:val="003B68AF"/>
    <w:rsid w:val="003D10AB"/>
    <w:rsid w:val="003D4000"/>
    <w:rsid w:val="003F1EFD"/>
    <w:rsid w:val="003F1FD8"/>
    <w:rsid w:val="003F2369"/>
    <w:rsid w:val="003F4249"/>
    <w:rsid w:val="00401C75"/>
    <w:rsid w:val="00405308"/>
    <w:rsid w:val="0040761B"/>
    <w:rsid w:val="00422C3F"/>
    <w:rsid w:val="004354AC"/>
    <w:rsid w:val="00446E1A"/>
    <w:rsid w:val="004847CA"/>
    <w:rsid w:val="004A43A6"/>
    <w:rsid w:val="004B7714"/>
    <w:rsid w:val="004D2D62"/>
    <w:rsid w:val="004D30D5"/>
    <w:rsid w:val="004D438B"/>
    <w:rsid w:val="004E235F"/>
    <w:rsid w:val="004F76C7"/>
    <w:rsid w:val="0051012E"/>
    <w:rsid w:val="005142E6"/>
    <w:rsid w:val="00522C71"/>
    <w:rsid w:val="00534552"/>
    <w:rsid w:val="00540D49"/>
    <w:rsid w:val="00540E5C"/>
    <w:rsid w:val="00543F86"/>
    <w:rsid w:val="00546DC9"/>
    <w:rsid w:val="00550A79"/>
    <w:rsid w:val="00551DE0"/>
    <w:rsid w:val="0057409D"/>
    <w:rsid w:val="005769D4"/>
    <w:rsid w:val="00577968"/>
    <w:rsid w:val="00584777"/>
    <w:rsid w:val="00587242"/>
    <w:rsid w:val="005A1232"/>
    <w:rsid w:val="005A32ED"/>
    <w:rsid w:val="005A3AA1"/>
    <w:rsid w:val="005A3C56"/>
    <w:rsid w:val="005A4D27"/>
    <w:rsid w:val="005B0FAF"/>
    <w:rsid w:val="005B14CE"/>
    <w:rsid w:val="005B33D9"/>
    <w:rsid w:val="005B6538"/>
    <w:rsid w:val="005C37AB"/>
    <w:rsid w:val="005F35E2"/>
    <w:rsid w:val="00601A75"/>
    <w:rsid w:val="00606D7C"/>
    <w:rsid w:val="00616F70"/>
    <w:rsid w:val="00617F80"/>
    <w:rsid w:val="00622DE5"/>
    <w:rsid w:val="00636BE0"/>
    <w:rsid w:val="0064363E"/>
    <w:rsid w:val="0065711B"/>
    <w:rsid w:val="006811D6"/>
    <w:rsid w:val="00690392"/>
    <w:rsid w:val="00697F98"/>
    <w:rsid w:val="006A6925"/>
    <w:rsid w:val="006C326A"/>
    <w:rsid w:val="006C40E9"/>
    <w:rsid w:val="006D3303"/>
    <w:rsid w:val="006D5CB7"/>
    <w:rsid w:val="006E3675"/>
    <w:rsid w:val="00701413"/>
    <w:rsid w:val="00705135"/>
    <w:rsid w:val="00706B8E"/>
    <w:rsid w:val="00715AF3"/>
    <w:rsid w:val="00720C1E"/>
    <w:rsid w:val="00720FEF"/>
    <w:rsid w:val="0072113D"/>
    <w:rsid w:val="00734F30"/>
    <w:rsid w:val="007410E7"/>
    <w:rsid w:val="007420D8"/>
    <w:rsid w:val="00753D07"/>
    <w:rsid w:val="00763FEB"/>
    <w:rsid w:val="00771B54"/>
    <w:rsid w:val="007728C1"/>
    <w:rsid w:val="00777916"/>
    <w:rsid w:val="00780167"/>
    <w:rsid w:val="0079009D"/>
    <w:rsid w:val="00795E19"/>
    <w:rsid w:val="007960DB"/>
    <w:rsid w:val="007B0FD7"/>
    <w:rsid w:val="007B3715"/>
    <w:rsid w:val="007B6DE7"/>
    <w:rsid w:val="007C0373"/>
    <w:rsid w:val="007C0CF9"/>
    <w:rsid w:val="007C4B28"/>
    <w:rsid w:val="007D08A4"/>
    <w:rsid w:val="007D2169"/>
    <w:rsid w:val="007D2459"/>
    <w:rsid w:val="007E2AB2"/>
    <w:rsid w:val="007E3534"/>
    <w:rsid w:val="007E36D1"/>
    <w:rsid w:val="008019FD"/>
    <w:rsid w:val="008034F8"/>
    <w:rsid w:val="00812683"/>
    <w:rsid w:val="00820A3A"/>
    <w:rsid w:val="00827228"/>
    <w:rsid w:val="00831064"/>
    <w:rsid w:val="00842D9D"/>
    <w:rsid w:val="008433E2"/>
    <w:rsid w:val="00846702"/>
    <w:rsid w:val="008553EB"/>
    <w:rsid w:val="0086333F"/>
    <w:rsid w:val="00870A2D"/>
    <w:rsid w:val="008844BF"/>
    <w:rsid w:val="0088546A"/>
    <w:rsid w:val="00890C59"/>
    <w:rsid w:val="00890E2F"/>
    <w:rsid w:val="008938E5"/>
    <w:rsid w:val="008B40D9"/>
    <w:rsid w:val="008B4536"/>
    <w:rsid w:val="008C4AC3"/>
    <w:rsid w:val="008E0D40"/>
    <w:rsid w:val="00906685"/>
    <w:rsid w:val="00910CE1"/>
    <w:rsid w:val="00910E0F"/>
    <w:rsid w:val="0091690E"/>
    <w:rsid w:val="00922C6E"/>
    <w:rsid w:val="00947238"/>
    <w:rsid w:val="009624FC"/>
    <w:rsid w:val="0096461D"/>
    <w:rsid w:val="009953AF"/>
    <w:rsid w:val="00996E34"/>
    <w:rsid w:val="009A6E2B"/>
    <w:rsid w:val="009B4FAC"/>
    <w:rsid w:val="009B785B"/>
    <w:rsid w:val="009C20D3"/>
    <w:rsid w:val="009C45F9"/>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C4174"/>
    <w:rsid w:val="00BF2B7B"/>
    <w:rsid w:val="00BF71C2"/>
    <w:rsid w:val="00C26F53"/>
    <w:rsid w:val="00C330CB"/>
    <w:rsid w:val="00C3675D"/>
    <w:rsid w:val="00C370BA"/>
    <w:rsid w:val="00C419C1"/>
    <w:rsid w:val="00C51515"/>
    <w:rsid w:val="00C51E49"/>
    <w:rsid w:val="00C521F9"/>
    <w:rsid w:val="00C63351"/>
    <w:rsid w:val="00C71253"/>
    <w:rsid w:val="00C734F9"/>
    <w:rsid w:val="00C87365"/>
    <w:rsid w:val="00C93FF6"/>
    <w:rsid w:val="00CB431F"/>
    <w:rsid w:val="00CC20B0"/>
    <w:rsid w:val="00CD3069"/>
    <w:rsid w:val="00CE163F"/>
    <w:rsid w:val="00D21279"/>
    <w:rsid w:val="00D23C57"/>
    <w:rsid w:val="00D42F4D"/>
    <w:rsid w:val="00D43AA2"/>
    <w:rsid w:val="00D44283"/>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0A5A"/>
    <w:rsid w:val="00E81EE5"/>
    <w:rsid w:val="00E91F21"/>
    <w:rsid w:val="00EB6956"/>
    <w:rsid w:val="00ED6D00"/>
    <w:rsid w:val="00EF0D22"/>
    <w:rsid w:val="00F13C69"/>
    <w:rsid w:val="00F15178"/>
    <w:rsid w:val="00F315DA"/>
    <w:rsid w:val="00F41DF6"/>
    <w:rsid w:val="00F52245"/>
    <w:rsid w:val="00F5569F"/>
    <w:rsid w:val="00F60308"/>
    <w:rsid w:val="00F640D0"/>
    <w:rsid w:val="00F75389"/>
    <w:rsid w:val="00F77BF1"/>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09D"/>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79009D"/>
    <w:pPr>
      <w:ind w:left="3686"/>
    </w:pPr>
  </w:style>
  <w:style w:type="paragraph" w:styleId="Encabezado">
    <w:name w:val="header"/>
    <w:basedOn w:val="Normal"/>
    <w:link w:val="EncabezadoCar"/>
    <w:uiPriority w:val="99"/>
    <w:rsid w:val="0079009D"/>
    <w:pPr>
      <w:tabs>
        <w:tab w:val="center" w:pos="4419"/>
        <w:tab w:val="right" w:pos="8838"/>
      </w:tabs>
    </w:pPr>
  </w:style>
  <w:style w:type="paragraph" w:styleId="Piedepgina">
    <w:name w:val="footer"/>
    <w:basedOn w:val="Normal"/>
    <w:rsid w:val="0079009D"/>
    <w:pPr>
      <w:tabs>
        <w:tab w:val="center" w:pos="4419"/>
        <w:tab w:val="right" w:pos="8838"/>
      </w:tabs>
    </w:pPr>
  </w:style>
  <w:style w:type="character" w:styleId="Nmerodepgina">
    <w:name w:val="page number"/>
    <w:basedOn w:val="Fuentedeprrafopredeter"/>
    <w:rsid w:val="0079009D"/>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910CE1"/>
    <w:rPr>
      <w:rFonts w:ascii="Tahoma" w:hAnsi="Tahoma" w:cs="Tahoma"/>
      <w:sz w:val="16"/>
      <w:szCs w:val="16"/>
    </w:rPr>
  </w:style>
  <w:style w:type="character" w:customStyle="1" w:styleId="TextodegloboCar">
    <w:name w:val="Texto de globo Car"/>
    <w:basedOn w:val="Fuentedeprrafopredeter"/>
    <w:link w:val="Textodeglobo"/>
    <w:uiPriority w:val="99"/>
    <w:semiHidden/>
    <w:rsid w:val="00910CE1"/>
    <w:rPr>
      <w:rFonts w:ascii="Tahoma" w:hAnsi="Tahoma" w:cs="Tahoma"/>
      <w:sz w:val="16"/>
      <w:szCs w:val="16"/>
      <w:lang w:val="es-ES_tradnl"/>
    </w:rPr>
  </w:style>
  <w:style w:type="table" w:styleId="Tablaconcuadrcula">
    <w:name w:val="Table Grid"/>
    <w:basedOn w:val="Tablanormal"/>
    <w:uiPriority w:val="59"/>
    <w:rsid w:val="00922C6E"/>
    <w:rPr>
      <w:rFonts w:ascii="Calibri" w:eastAsia="Calibri" w:hAnsi="Calibri"/>
      <w:sz w:val="24"/>
      <w:szCs w:val="24"/>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402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7D718-B6D2-418F-B36C-44FFAEBA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5</Pages>
  <Words>1363</Words>
  <Characters>7660</Characters>
  <Application>Microsoft Office Word</Application>
  <DocSecurity>0</DocSecurity>
  <Lines>212</Lines>
  <Paragraphs>91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2</cp:revision>
  <cp:lastPrinted>2024-05-06T17:13:00Z</cp:lastPrinted>
  <dcterms:created xsi:type="dcterms:W3CDTF">2024-05-06T17:39:00Z</dcterms:created>
  <dcterms:modified xsi:type="dcterms:W3CDTF">2024-05-06T17:39:00Z</dcterms:modified>
</cp:coreProperties>
</file>