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rPr>
          <w:color w:val="000000"/>
          <w:sz w:val="22"/>
          <w:szCs w:val="22"/>
        </w:rPr>
      </w:pPr>
      <w:r w:rsidDel="00000000" w:rsidR="00000000" w:rsidRPr="00000000">
        <w:rPr>
          <w:b w:val="1"/>
          <w:color w:val="000000"/>
          <w:sz w:val="22"/>
          <w:szCs w:val="22"/>
          <w:rtl w:val="0"/>
        </w:rPr>
        <w:t xml:space="preserve">Legislatura de la Ciudad Autónoma de Buenos Aires</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b w:val="1"/>
          <w:color w:val="000000"/>
          <w:sz w:val="22"/>
          <w:szCs w:val="22"/>
        </w:rPr>
      </w:pPr>
      <w:r w:rsidDel="00000000" w:rsidR="00000000" w:rsidRPr="00000000">
        <w:rPr>
          <w:b w:val="1"/>
          <w:color w:val="000000"/>
          <w:sz w:val="22"/>
          <w:szCs w:val="22"/>
          <w:rtl w:val="0"/>
        </w:rPr>
        <w:t xml:space="preserve">Visto:</w:t>
      </w:r>
    </w:p>
    <w:p w:rsidR="00000000" w:rsidDel="00000000" w:rsidP="00000000" w:rsidRDefault="00000000" w:rsidRPr="00000000" w14:paraId="00000005">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El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Expediente Nº 547-D-2024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proyecto de Ley de autoría de la diputada J. Barreto quien  solicita la Creación de la Consulta Periódica a Niñas, Niños y Adolescentes sobre el ejercicio y vulneración de sus derechos.</w:t>
      </w:r>
    </w:p>
    <w:p w:rsidR="00000000" w:rsidDel="00000000" w:rsidP="00000000" w:rsidRDefault="00000000" w:rsidRPr="00000000" w14:paraId="00000007">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sz w:val="22"/>
          <w:szCs w:val="22"/>
        </w:rPr>
      </w:pPr>
      <w:r w:rsidDel="00000000" w:rsidR="00000000" w:rsidRPr="00000000">
        <w:rPr>
          <w:b w:val="1"/>
          <w:color w:val="000000"/>
          <w:sz w:val="22"/>
          <w:szCs w:val="22"/>
          <w:rtl w:val="0"/>
        </w:rPr>
        <w:t xml:space="preserve">Considerando:</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C">
      <w:pPr>
        <w:spacing w:line="276" w:lineRule="auto"/>
        <w:ind w:right="-57" w:firstLine="708"/>
        <w:jc w:val="both"/>
        <w:rPr>
          <w:color w:val="000000"/>
          <w:sz w:val="22"/>
          <w:szCs w:val="22"/>
        </w:rPr>
      </w:pPr>
      <w:r w:rsidDel="00000000" w:rsidR="00000000" w:rsidRPr="00000000">
        <w:rPr>
          <w:color w:val="000000"/>
          <w:sz w:val="22"/>
          <w:szCs w:val="22"/>
          <w:rtl w:val="0"/>
        </w:rPr>
        <w:t xml:space="preserve">Que el presente proyecto de ley se orienta a identificar las principales expresiones de vulneración de los derechos de niñas, niños y adolescentes de la Ciudad Autónoma de Buenos Aires, desde las voces y percepciones de la ciudadanía infantil.</w:t>
      </w:r>
    </w:p>
    <w:p w:rsidR="00000000" w:rsidDel="00000000" w:rsidP="00000000" w:rsidRDefault="00000000" w:rsidRPr="00000000" w14:paraId="0000000D">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0E">
      <w:pPr>
        <w:spacing w:line="276" w:lineRule="auto"/>
        <w:ind w:right="-57"/>
        <w:jc w:val="both"/>
        <w:rPr>
          <w:color w:val="000000"/>
          <w:sz w:val="22"/>
          <w:szCs w:val="22"/>
        </w:rPr>
      </w:pPr>
      <w:r w:rsidDel="00000000" w:rsidR="00000000" w:rsidRPr="00000000">
        <w:rPr>
          <w:color w:val="000000"/>
          <w:sz w:val="22"/>
          <w:szCs w:val="22"/>
          <w:rtl w:val="0"/>
        </w:rPr>
        <w:t xml:space="preserve">Que para eso, se propone la creación de una “Consulta Periódica a Niñas, Niños y Adolescentes sobre el ejercicio y vulneración de sus derechos” que permita recopilar información, relevante y oportuna sobre la situación de los derechos de la población infantil, para contar con evidencias que orienten las políticas públicas tendientes a su reparación.</w:t>
      </w:r>
    </w:p>
    <w:p w:rsidR="00000000" w:rsidDel="00000000" w:rsidP="00000000" w:rsidRDefault="00000000" w:rsidRPr="00000000" w14:paraId="0000000F">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10">
      <w:pPr>
        <w:spacing w:line="276" w:lineRule="auto"/>
        <w:ind w:right="-57"/>
        <w:jc w:val="both"/>
        <w:rPr>
          <w:color w:val="000000"/>
          <w:sz w:val="22"/>
          <w:szCs w:val="22"/>
        </w:rPr>
      </w:pPr>
      <w:r w:rsidDel="00000000" w:rsidR="00000000" w:rsidRPr="00000000">
        <w:rPr>
          <w:color w:val="000000"/>
          <w:sz w:val="22"/>
          <w:szCs w:val="22"/>
          <w:rtl w:val="0"/>
        </w:rPr>
        <w:t xml:space="preserve">Que particularmente la Consulta releva datos sobre la participación de niñas, niños y adolescentes en actividades productivas (para el mercado, el autoconsumo y para el ámbito doméstico, que puedan considerarse trabajo infantil), u otras actividades cotidianas o problemáticas que evidencien la vulneración de sus derechos.</w:t>
      </w:r>
    </w:p>
    <w:p w:rsidR="00000000" w:rsidDel="00000000" w:rsidP="00000000" w:rsidRDefault="00000000" w:rsidRPr="00000000" w14:paraId="00000011">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12">
      <w:pPr>
        <w:spacing w:line="276" w:lineRule="auto"/>
        <w:ind w:right="-57"/>
        <w:jc w:val="both"/>
        <w:rPr>
          <w:color w:val="000000"/>
          <w:sz w:val="22"/>
          <w:szCs w:val="22"/>
        </w:rPr>
      </w:pPr>
      <w:r w:rsidDel="00000000" w:rsidR="00000000" w:rsidRPr="00000000">
        <w:rPr>
          <w:color w:val="000000"/>
          <w:sz w:val="22"/>
          <w:szCs w:val="22"/>
          <w:rtl w:val="0"/>
        </w:rPr>
        <w:t xml:space="preserve">Que las actividades que puedan ser consideradas como trabajo infantil, serán analizadas de acuerdo a diversas recomendaciones de la OIT ratificadas por nuestro país. Entre ellas se consideran las siguientes: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737"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Actividades domésticas relacionadas con la reproducción de la vida cotidiana:  lavar, limpiar, ordenar, preparar alimentos; actividades de cuidado de personas mayores o menores realizadas por niñas, niños y adolescentes del hogar (las mismas serán calificados por su peligrosidad de acuerdo a las condiciones de trabajo y a la intensidad de horas que emplean en ejecución en la semana anterior);</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737"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Actividades productivas de bienes o servicios dedicadas al autoconsumo del hogar (actividades de campo, de granja, de acarreo de agua, leña, de construcción o reparación de la propia vivienda);</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737"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Actividades de producción de bienes o servicios orientadas al mercado.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73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spacing w:line="276" w:lineRule="auto"/>
        <w:ind w:right="-57"/>
        <w:jc w:val="both"/>
        <w:rPr>
          <w:color w:val="000000"/>
          <w:sz w:val="22"/>
          <w:szCs w:val="22"/>
        </w:rPr>
      </w:pPr>
      <w:r w:rsidDel="00000000" w:rsidR="00000000" w:rsidRPr="00000000">
        <w:rPr>
          <w:color w:val="000000"/>
          <w:sz w:val="22"/>
          <w:szCs w:val="22"/>
          <w:rtl w:val="0"/>
        </w:rPr>
        <w:t xml:space="preserve">Que los módulos especiales se orientarán a indagar sobre otros derechos de niñas, niños y adolescentes que son pasibles de ser vulnerados en la vida cotidiana y sobre la percepción que los mismos tienen sobre estas circunstancias. </w:t>
      </w:r>
    </w:p>
    <w:p w:rsidR="00000000" w:rsidDel="00000000" w:rsidP="00000000" w:rsidRDefault="00000000" w:rsidRPr="00000000" w14:paraId="00000018">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19">
      <w:pPr>
        <w:spacing w:line="276" w:lineRule="auto"/>
        <w:ind w:right="-57"/>
        <w:jc w:val="both"/>
        <w:rPr>
          <w:color w:val="000000"/>
          <w:sz w:val="22"/>
          <w:szCs w:val="22"/>
        </w:rPr>
      </w:pPr>
      <w:r w:rsidDel="00000000" w:rsidR="00000000" w:rsidRPr="00000000">
        <w:rPr>
          <w:color w:val="000000"/>
          <w:sz w:val="22"/>
          <w:szCs w:val="22"/>
          <w:rtl w:val="0"/>
        </w:rPr>
        <w:t xml:space="preserve">Que las voces y opiniones de niñas, niños y adolescentes son cruciales para visibilizar problemáticas complejas e implementar políticas específicas que contribuyan a remediar situaciones de vulnerabilidad de derechos. Contar con información acerca de las propias percepciones de la población infantil respecto de la vulneración de sus derechos en el acceso a la educación, a la cultura, a la salud, a la justicia, al esparcimiento, a los deportes, a la tecnología, entre otros, resulta fundamental para la formulación de políticas que aseguren el ejercicio de su condición ciudadana. </w:t>
      </w:r>
    </w:p>
    <w:p w:rsidR="00000000" w:rsidDel="00000000" w:rsidP="00000000" w:rsidRDefault="00000000" w:rsidRPr="00000000" w14:paraId="0000001A">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1B">
      <w:pPr>
        <w:spacing w:line="276" w:lineRule="auto"/>
        <w:ind w:right="-57"/>
        <w:jc w:val="both"/>
        <w:rPr>
          <w:color w:val="000000"/>
          <w:sz w:val="22"/>
          <w:szCs w:val="22"/>
        </w:rPr>
      </w:pPr>
      <w:r w:rsidDel="00000000" w:rsidR="00000000" w:rsidRPr="00000000">
        <w:rPr>
          <w:color w:val="000000"/>
          <w:sz w:val="22"/>
          <w:szCs w:val="22"/>
          <w:rtl w:val="0"/>
        </w:rPr>
        <w:t xml:space="preserve">Que la Consulta se funda en los principios y derechos fundamentales enumerados en la Convención sobre los Derechos del Niño y los estándares de derechos definidos por las convenciones y tratados de Derechos Humanos, </w:t>
      </w:r>
      <w:r w:rsidDel="00000000" w:rsidR="00000000" w:rsidRPr="00000000">
        <w:rPr>
          <w:sz w:val="22"/>
          <w:szCs w:val="22"/>
          <w:rtl w:val="0"/>
        </w:rPr>
        <w:t xml:space="preserve">reconociéndose</w:t>
      </w:r>
      <w:r w:rsidDel="00000000" w:rsidR="00000000" w:rsidRPr="00000000">
        <w:rPr>
          <w:color w:val="000000"/>
          <w:sz w:val="22"/>
          <w:szCs w:val="22"/>
          <w:rtl w:val="0"/>
        </w:rPr>
        <w:t xml:space="preserve"> como sujetos de derecho y haciendo valer sus opiniones y voces. Por ello toma en cuenta la plena comprensión de las niñas, niños y adolescentes sobre la temática, la forma y el procedimiento de la consulta a realizarse y considera la autonomía progresiva de la población infantil para la participación en función de la edad y el grado de madurez.  </w:t>
      </w:r>
    </w:p>
    <w:p w:rsidR="00000000" w:rsidDel="00000000" w:rsidP="00000000" w:rsidRDefault="00000000" w:rsidRPr="00000000" w14:paraId="0000001C">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1D">
      <w:pPr>
        <w:spacing w:line="276" w:lineRule="auto"/>
        <w:ind w:right="-57"/>
        <w:jc w:val="both"/>
        <w:rPr>
          <w:color w:val="000000"/>
          <w:sz w:val="22"/>
          <w:szCs w:val="22"/>
        </w:rPr>
      </w:pPr>
      <w:r w:rsidDel="00000000" w:rsidR="00000000" w:rsidRPr="00000000">
        <w:rPr>
          <w:color w:val="000000"/>
          <w:sz w:val="22"/>
          <w:szCs w:val="22"/>
          <w:rtl w:val="0"/>
        </w:rPr>
        <w:t xml:space="preserve">Que teniendo en cuenta la heterogeneidad de los diferentes tramos etarios de niñas, niños y adolescentes de 0 a 19 años, la Consulta focalizará su estudio según los grupos de 0 a 3 años, de 4 a 7 años, de 8 a 11 años, de 12 a 15 años y de 15 años y más hasta 19 años. El propósito es que los grupos de entrevistados hasta 11 años de edad puedan responder en forma autónoma los cuestionarios o instrumentos de recolección de datos con una mínima participación de personas adultas para evitar respuestas influenciadas. Asimismo, en el caso de niñas, niños y adolescentes con discapacidad, se contemplara el requerimiento de especialistas que puedan asegurar su plena participación.</w:t>
      </w:r>
    </w:p>
    <w:p w:rsidR="00000000" w:rsidDel="00000000" w:rsidP="00000000" w:rsidRDefault="00000000" w:rsidRPr="00000000" w14:paraId="0000001E">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1F">
      <w:pPr>
        <w:spacing w:line="276" w:lineRule="auto"/>
        <w:ind w:right="-57"/>
        <w:jc w:val="both"/>
        <w:rPr>
          <w:color w:val="000000"/>
          <w:sz w:val="22"/>
          <w:szCs w:val="22"/>
        </w:rPr>
      </w:pPr>
      <w:r w:rsidDel="00000000" w:rsidR="00000000" w:rsidRPr="00000000">
        <w:rPr>
          <w:color w:val="000000"/>
          <w:sz w:val="22"/>
          <w:szCs w:val="22"/>
          <w:rtl w:val="0"/>
        </w:rPr>
        <w:t xml:space="preserve">Que la información producida será recopilada, procesada, analizada y publicada. A los fines de poder acompañar el diseño y la formulación de políticas activas de protección de los derechos vulnerados detectados en la Consulta, se prevé una actualización de la información cada tres años, de modo de asegurar su monitoreo y analizar su evolución. </w:t>
      </w:r>
    </w:p>
    <w:p w:rsidR="00000000" w:rsidDel="00000000" w:rsidP="00000000" w:rsidRDefault="00000000" w:rsidRPr="00000000" w14:paraId="00000020">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21">
      <w:pPr>
        <w:spacing w:line="276" w:lineRule="auto"/>
        <w:ind w:right="-57"/>
        <w:jc w:val="both"/>
        <w:rPr>
          <w:color w:val="000000"/>
          <w:sz w:val="22"/>
          <w:szCs w:val="22"/>
        </w:rPr>
      </w:pPr>
      <w:r w:rsidDel="00000000" w:rsidR="00000000" w:rsidRPr="00000000">
        <w:rPr>
          <w:color w:val="000000"/>
          <w:sz w:val="22"/>
          <w:szCs w:val="22"/>
          <w:rtl w:val="0"/>
        </w:rPr>
        <w:t xml:space="preserve">Que teniendo en cuenta que la población de 0 a 19 años de edad tiene una participación demográfica del 25% de la población residente en la Ciudad Autónoma de Buenos Aires y que por esta razón cualquier estudio realizado sobre estadísticas primarias requiere de muestras de gran dimensión y costo, se sugiere la realización de encuestas trienales que tengan un módulo troncal permanente y módulos complementarios con temas que la agenda imponga que contemple otras problemáticas y urgencias de la población objetivo de la presente ley.</w:t>
      </w:r>
    </w:p>
    <w:p w:rsidR="00000000" w:rsidDel="00000000" w:rsidP="00000000" w:rsidRDefault="00000000" w:rsidRPr="00000000" w14:paraId="00000022">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Por lo expuesto, esta Comisión de Niñez, Adolescencia y Juventud aconseja la aprobación de la siguiente:</w:t>
      </w:r>
    </w:p>
    <w:p w:rsidR="00000000" w:rsidDel="00000000" w:rsidP="00000000" w:rsidRDefault="00000000" w:rsidRPr="00000000" w14:paraId="00000024">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center"/>
        <w:rPr>
          <w:b w:val="1"/>
          <w:color w:val="000000"/>
          <w:sz w:val="22"/>
          <w:szCs w:val="2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center"/>
        <w:rPr>
          <w:b w:val="1"/>
          <w:color w:val="000000"/>
          <w:sz w:val="22"/>
          <w:szCs w:val="22"/>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center"/>
        <w:rPr>
          <w:b w:val="1"/>
          <w:color w:val="000000"/>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center"/>
        <w:rPr>
          <w:b w:val="1"/>
          <w:color w:val="000000"/>
          <w:sz w:val="22"/>
          <w:szCs w:val="22"/>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center"/>
        <w:rPr>
          <w:b w:val="1"/>
          <w:color w:val="000000"/>
          <w:sz w:val="22"/>
          <w:szCs w:val="22"/>
        </w:rPr>
      </w:pPr>
      <w:r w:rsidDel="00000000" w:rsidR="00000000" w:rsidRPr="00000000">
        <w:rPr>
          <w:b w:val="1"/>
          <w:color w:val="000000"/>
          <w:sz w:val="22"/>
          <w:szCs w:val="22"/>
          <w:rtl w:val="0"/>
        </w:rPr>
        <w:t xml:space="preserve">LEY</w:t>
      </w:r>
    </w:p>
    <w:p w:rsidR="00000000" w:rsidDel="00000000" w:rsidP="00000000" w:rsidRDefault="00000000" w:rsidRPr="00000000" w14:paraId="0000002A">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Creación. Créase en el ámbito de la Ciudad Autónoma de Buenos Aires, la “Consulta Periódica a Niñas, Niños y Adolescentes sobre el ejercicio y vulneración de sus derechos”. </w:t>
      </w:r>
    </w:p>
    <w:p w:rsidR="00000000" w:rsidDel="00000000" w:rsidP="00000000" w:rsidRDefault="00000000" w:rsidRPr="00000000" w14:paraId="0000002C">
      <w:pPr>
        <w:spacing w:line="276" w:lineRule="auto"/>
        <w:ind w:right="-57"/>
        <w:jc w:val="both"/>
        <w:rPr>
          <w:color w:val="000000"/>
          <w:sz w:val="22"/>
          <w:szCs w:val="22"/>
        </w:rPr>
      </w:pPr>
      <w:r w:rsidDel="00000000" w:rsidR="00000000" w:rsidRPr="00000000">
        <w:rPr>
          <w:rtl w:val="0"/>
        </w:rPr>
      </w:r>
    </w:p>
    <w:p w:rsidR="00000000" w:rsidDel="00000000" w:rsidP="00000000" w:rsidRDefault="00000000" w:rsidRPr="00000000" w14:paraId="0000002D">
      <w:pPr>
        <w:spacing w:line="276" w:lineRule="auto"/>
        <w:ind w:right="-57"/>
        <w:jc w:val="both"/>
        <w:rPr>
          <w:color w:val="000000"/>
          <w:sz w:val="22"/>
          <w:szCs w:val="22"/>
        </w:rPr>
      </w:pPr>
      <w:r w:rsidDel="00000000" w:rsidR="00000000" w:rsidRPr="00000000">
        <w:rPr>
          <w:b w:val="1"/>
          <w:color w:val="000000"/>
          <w:sz w:val="22"/>
          <w:szCs w:val="22"/>
          <w:rtl w:val="0"/>
        </w:rPr>
        <w:t xml:space="preserve">Artículo 2º.-</w:t>
      </w:r>
      <w:r w:rsidDel="00000000" w:rsidR="00000000" w:rsidRPr="00000000">
        <w:rPr>
          <w:color w:val="000000"/>
          <w:sz w:val="22"/>
          <w:szCs w:val="22"/>
          <w:rtl w:val="0"/>
        </w:rPr>
        <w:t xml:space="preserve"> Definición. La “Consulta Periódica a Niñas, Niños y Adolescentes sobre el ejercicio y vulneración de sus derechos” es una encuesta que releva datos en el ámbito del Gobierno de la Ciudad Autónoma de Buenos Aires, en especial respecto a actividades y problemáticas que evidencien la vulneración de los derechos de la población motivo de la presente ley.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3º.-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Finalidad. Recopilar información relevante, periódica y oportuna, sobre la vulneración de derechos de niños, niñas y adolescentes, con el fin de generar evidencias que orienten las políticas públicas tendientes a su reparación.</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4º.-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Propósitos. Identificar las principales expresiones de vulneración de los derechos de niñas, niños y adolescentes residentes en la Ciudad Autónoma de Buenos Aires, desde sus diversas voces y percepciones.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5º.-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Objetivos. Relevar información respecto de: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participación de niñas, niños y adolescentes en actividades productivas (para el mercado, el autoconsumo y para el ámbito doméstico, que puedan considerarse trabajo infantil), u otras actividades cotidianas o problemáticas que evidencien la vulneración de sus derechos.</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voces y percepciones de niñas, niños y adolescentes sobre diversos aspectos que den cuenta de la vulneración de sus derechos.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Autoridad de aplicación. La autoridad de aplicación de la presente ley es el Instituto de Estadística y Censos de la Ciudad de Buenos Aires conforme a la Ley 6724.</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7º.-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Funciones de la Autoridad de aplicación. Establecer los criterios integrales, técnicos y metodológicos para la generación de información que responda a los objetivos del Art. 5.</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8º.-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Principios. La “Consulta a Niñas, Niños y Adolescentes sobre el ejercicio y vulneración de sus derechos” adopta los principios y derechos fundamentales enumerados en la Convención sobre los Derechos del Niño y los estándares de derechos definidos por las convenciones y tratados de Derechos Humanos.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9º.-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Alcances. La “Consulta a Niñas, Niños y Adolescentes sobre el ejercicio y vulneración de sus derechos” adopta los lineamientos internacionales para la elaboración de las herramientas de recolección de datos, como así también, el código de buenas prácticas estadísticas.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10º.-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Frecuencia. Tendrá una periodicidad inicial de tres (3) años. Luego de la segunda medición se evaluará su período de aplicación en función de los datos arrojados.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11°.-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Órgano asesor. Funciones. El Consejo de Derechos de Niños, Niñas y Adolescentes, será el órgano asesor de la “Consulta Periódica a Niñas, Niños y Adolescentes sobre el ejercicio y vulneración de sus derechos”. Participará brindando orientación y asesoramiento en el proceso de diseño de contenidos, en virtud de las funciones conferidas por la Ley 114, pudiendo ser convocados también otros organismos especializados en la materia, como la Organización Internacional del Trabajo (OIT), y/o el Fondo de las Naciones Unidas para la Infancia (UNICEF).</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Artículo 12°.-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Confidencialidad de los datos estadísticos. Todas las personas que por razón de sus cargos o funciones tomen conocimiento de datos estadísticos o censales, estarán obligadas a guardar sobre ellos absoluta reserva, preservando la confidencialidad de los mismos hasta su publicación final.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spacing w:line="276" w:lineRule="auto"/>
        <w:ind w:right="0"/>
        <w:jc w:val="both"/>
        <w:rPr>
          <w:color w:val="000000"/>
          <w:sz w:val="22"/>
          <w:szCs w:val="22"/>
        </w:rPr>
      </w:pPr>
      <w:r w:rsidDel="00000000" w:rsidR="00000000" w:rsidRPr="00000000">
        <w:rPr>
          <w:b w:val="1"/>
          <w:color w:val="000000"/>
          <w:sz w:val="22"/>
          <w:szCs w:val="22"/>
          <w:rtl w:val="0"/>
        </w:rPr>
        <w:t xml:space="preserve">Artículo 13°.- </w:t>
      </w:r>
      <w:r w:rsidDel="00000000" w:rsidR="00000000" w:rsidRPr="00000000">
        <w:rPr>
          <w:color w:val="000000"/>
          <w:sz w:val="22"/>
          <w:szCs w:val="22"/>
          <w:rtl w:val="0"/>
        </w:rPr>
        <w:t xml:space="preserve">Comuníquese, etc.</w:t>
      </w:r>
    </w:p>
    <w:p w:rsidR="00000000" w:rsidDel="00000000" w:rsidP="00000000" w:rsidRDefault="00000000" w:rsidRPr="00000000" w14:paraId="00000046">
      <w:pPr>
        <w:rPr>
          <w:color w:val="000009"/>
          <w:sz w:val="22"/>
          <w:szCs w:val="22"/>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rPr>
          <w:color w:val="000009"/>
          <w:sz w:val="22"/>
          <w:szCs w:val="22"/>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rPr>
          <w:color w:val="000009"/>
          <w:sz w:val="22"/>
          <w:szCs w:val="22"/>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Sala de la Comisión: 04 de diciembre de 2024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4C">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4F">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50">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María Bielli</w:t>
      </w:r>
    </w:p>
    <w:p w:rsidR="00000000" w:rsidDel="00000000" w:rsidP="00000000" w:rsidRDefault="00000000" w:rsidRPr="00000000" w14:paraId="00000051">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Presidenta</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240" w:lineRule="auto"/>
        <w:jc w:val="center"/>
        <w:rPr>
          <w:color w:val="000000"/>
          <w:sz w:val="22"/>
          <w:szCs w:val="22"/>
        </w:rPr>
      </w:pPr>
      <w:r w:rsidDel="00000000" w:rsidR="00000000" w:rsidRPr="00000000">
        <w:rPr>
          <w:color w:val="000000"/>
          <w:sz w:val="22"/>
          <w:szCs w:val="22"/>
          <w:rtl w:val="0"/>
        </w:rPr>
        <w:br w:type="textWrapping"/>
        <w:br w:type="textWrapping"/>
        <w:br w:type="textWrapping"/>
        <w:br w:type="textWrapping"/>
        <w:br w:type="textWrapping"/>
        <w:br w:type="textWrapping"/>
        <w:br w:type="textWrapping"/>
      </w:r>
    </w:p>
    <w:p w:rsidR="00000000" w:rsidDel="00000000" w:rsidP="00000000" w:rsidRDefault="00000000" w:rsidRPr="00000000" w14:paraId="00000053">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Aldana Crucitta                      </w:t>
        <w:tab/>
        <w:tab/>
        <w:t xml:space="preserve">                  Lucía Montenegro </w:t>
      </w:r>
    </w:p>
    <w:p w:rsidR="00000000" w:rsidDel="00000000" w:rsidP="00000000" w:rsidRDefault="00000000" w:rsidRPr="00000000" w14:paraId="00000054">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 xml:space="preserve">Vicepresidenta 1°                                              Vicepresidenta 2°</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240" w:lineRule="auto"/>
        <w:jc w:val="center"/>
        <w:rPr>
          <w:color w:val="000000"/>
          <w:sz w:val="22"/>
          <w:szCs w:val="22"/>
        </w:rPr>
      </w:pPr>
      <w:r w:rsidDel="00000000" w:rsidR="00000000" w:rsidRPr="00000000">
        <w:rPr>
          <w:color w:val="000000"/>
          <w:sz w:val="22"/>
          <w:szCs w:val="22"/>
          <w:rtl w:val="0"/>
        </w:rPr>
        <w:br w:type="textWrapping"/>
        <w:br w:type="textWrapping"/>
        <w:br w:type="textWrapping"/>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color w:val="000000"/>
          <w:sz w:val="22"/>
          <w:szCs w:val="22"/>
          <w:rtl w:val="0"/>
        </w:rPr>
        <w:t xml:space="preserve">                    Juan Pablo Arenaza                                                           Jessica   Barretto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color w:val="000000"/>
          <w:sz w:val="22"/>
          <w:szCs w:val="22"/>
          <w:rtl w:val="0"/>
        </w:rPr>
        <w:br w:type="textWrapping"/>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color w:val="000000"/>
          <w:sz w:val="22"/>
          <w:szCs w:val="22"/>
          <w:rtl w:val="0"/>
        </w:rPr>
        <w:t xml:space="preserve">                      Maia  Daer                                                                          Patricia Glize </w:t>
      </w:r>
    </w:p>
    <w:p w:rsidR="00000000" w:rsidDel="00000000" w:rsidP="00000000" w:rsidRDefault="00000000" w:rsidRPr="00000000" w14:paraId="0000005C">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ab/>
        <w:tab/>
      </w:r>
    </w:p>
    <w:p w:rsidR="00000000" w:rsidDel="00000000" w:rsidP="00000000" w:rsidRDefault="00000000" w:rsidRPr="00000000" w14:paraId="0000005E">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ab/>
      </w:r>
    </w:p>
    <w:p w:rsidR="00000000" w:rsidDel="00000000" w:rsidP="00000000" w:rsidRDefault="00000000" w:rsidRPr="00000000" w14:paraId="0000005F">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61">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Berenice  Iañez                                                     Silvia Imas </w:t>
        <w:br w:type="textWrapping"/>
        <w:t xml:space="preserve">                                             </w:t>
        <w:tab/>
      </w:r>
    </w:p>
    <w:p w:rsidR="00000000" w:rsidDel="00000000" w:rsidP="00000000" w:rsidRDefault="00000000" w:rsidRPr="00000000" w14:paraId="00000062">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br w:type="textWrapping"/>
        <w:t xml:space="preserve"> </w:t>
      </w:r>
    </w:p>
    <w:p w:rsidR="00000000" w:rsidDel="00000000" w:rsidP="00000000" w:rsidRDefault="00000000" w:rsidRPr="00000000" w14:paraId="00000063">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240" w:lineRule="auto"/>
        <w:rPr>
          <w:color w:val="000000"/>
          <w:sz w:val="22"/>
          <w:szCs w:val="22"/>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Marina Kienast                                                     M. Sol Méndez</w:t>
        <w:tab/>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240" w:lineRule="auto"/>
        <w:jc w:val="center"/>
        <w:rPr>
          <w:color w:val="000000"/>
          <w:sz w:val="22"/>
          <w:szCs w:val="22"/>
        </w:rPr>
      </w:pPr>
      <w:r w:rsidDel="00000000" w:rsidR="00000000" w:rsidRPr="00000000">
        <w:rPr>
          <w:color w:val="000000"/>
          <w:sz w:val="22"/>
          <w:szCs w:val="22"/>
          <w:rtl w:val="0"/>
        </w:rPr>
        <w:br w:type="textWrapping"/>
        <w:br w:type="textWrapping"/>
        <w:br w:type="textWrapping"/>
        <w:br w:type="textWrapping"/>
      </w:r>
    </w:p>
    <w:p w:rsidR="00000000" w:rsidDel="00000000" w:rsidP="00000000" w:rsidRDefault="00000000" w:rsidRPr="00000000" w14:paraId="00000067">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br w:type="textWrapping"/>
        <w:br w:type="textWrapping"/>
        <w:t xml:space="preserve">            Sergio  Siciliano </w:t>
        <w:tab/>
        <w:tab/>
        <w:tab/>
        <w:t xml:space="preserve">              Delfina Velázquez</w:t>
      </w:r>
    </w:p>
    <w:p w:rsidR="00000000" w:rsidDel="00000000" w:rsidP="00000000" w:rsidRDefault="00000000" w:rsidRPr="00000000" w14:paraId="00000068">
      <w:pPr>
        <w:rPr>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851"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okmarkStart w:colFirst="0" w:colLast="0" w:name="bookmark=id.gjdgxs" w:id="0"/>
  <w:bookmarkEnd w:id="0"/>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 xml:space="preserve">Último cambio: 28/11/2024 17:35:00  -  Cantidad de caracteres: 7579 - Cantidad de palabras: 1380</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565"/>
      </w:tabs>
      <w:spacing w:after="0" w:before="0" w:line="240"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ab/>
      <w:t xml:space="preserve">Pág.</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2410" w:right="0" w:firstLine="850"/>
      <w:jc w:val="center"/>
      <w:rPr>
        <w:rFonts w:ascii="Times New Roman" w:cs="Times New Roman" w:eastAsia="Times New Roman" w:hAnsi="Times New Roman"/>
        <w:b w:val="0"/>
        <w:i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2806700" cy="668020"/>
          <wp:effectExtent b="0" l="0" r="0" t="0"/>
          <wp:docPr descr="logo-1-t (1)" id="2" name="image1.png"/>
          <a:graphic>
            <a:graphicData uri="http://schemas.openxmlformats.org/drawingml/2006/picture">
              <pic:pic>
                <pic:nvPicPr>
                  <pic:cNvPr descr="logo-1-t (1)" id="0" name="image1.png"/>
                  <pic:cNvPicPr preferRelativeResize="0"/>
                </pic:nvPicPr>
                <pic:blipFill>
                  <a:blip r:embed="rId1"/>
                  <a:srcRect b="0" l="0" r="0" t="0"/>
                  <a:stretch>
                    <a:fillRect/>
                  </a:stretch>
                </pic:blipFill>
                <pic:spPr>
                  <a:xfrm>
                    <a:off x="0" y="0"/>
                    <a:ext cx="2806700" cy="668020"/>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br w:type="textWrapping"/>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Arial" w:cs="Arial" w:eastAsia="Arial" w:hAnsi="Arial"/>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A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955B6"/>
    <w:rPr>
      <w:sz w:val="24"/>
      <w:szCs w:val="24"/>
      <w:lang w:eastAsia="es-MX" w:val="es-AR"/>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redaccin" w:customStyle="1">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rPr>
      <w:szCs w:val="20"/>
      <w:lang w:val="es-ES_tradnl"/>
    </w:r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styleId="EncabezadoCar" w:customStyle="1">
    <w:name w:val="Encabezado Car"/>
    <w:link w:val="Encabezado"/>
    <w:uiPriority w:val="99"/>
    <w:rsid w:val="0033168A"/>
    <w:rPr>
      <w:sz w:val="24"/>
      <w:lang w:val="es-ES_tradnl"/>
    </w:rPr>
  </w:style>
  <w:style w:type="paragraph" w:styleId="Textodeglobo">
    <w:name w:val="Balloon Text"/>
    <w:basedOn w:val="Normal"/>
    <w:link w:val="TextodegloboCar"/>
    <w:uiPriority w:val="99"/>
    <w:semiHidden w:val="1"/>
    <w:unhideWhenUsed w:val="1"/>
    <w:rsid w:val="005241CE"/>
    <w:rPr>
      <w:rFonts w:ascii="Tahoma" w:hAnsi="Tahoma"/>
      <w:sz w:val="16"/>
      <w:szCs w:val="16"/>
      <w:lang w:eastAsia="es-ES" w:val="es-ES_tradnl"/>
    </w:rPr>
  </w:style>
  <w:style w:type="character" w:styleId="TextodegloboCar" w:customStyle="1">
    <w:name w:val="Texto de globo Car"/>
    <w:link w:val="Textodeglobo"/>
    <w:uiPriority w:val="99"/>
    <w:semiHidden w:val="1"/>
    <w:rsid w:val="005241CE"/>
    <w:rPr>
      <w:rFonts w:ascii="Tahoma" w:cs="Tahoma" w:hAnsi="Tahoma"/>
      <w:sz w:val="16"/>
      <w:szCs w:val="16"/>
      <w:lang w:eastAsia="es-ES" w:val="es-ES_tradnl"/>
    </w:rPr>
  </w:style>
  <w:style w:type="paragraph" w:styleId="Normal1" w:customStyle="1">
    <w:name w:val="Normal1"/>
    <w:rsid w:val="00D745FB"/>
    <w:pPr>
      <w:spacing w:line="276" w:lineRule="auto"/>
    </w:pPr>
    <w:rPr>
      <w:rFonts w:ascii="Arial" w:cs="Arial" w:eastAsia="Arial" w:hAnsi="Arial"/>
      <w:sz w:val="22"/>
      <w:szCs w:val="22"/>
      <w:lang w:eastAsia="es-AR" w:val="es-AR"/>
    </w:rPr>
  </w:style>
  <w:style w:type="paragraph" w:styleId="NormalWeb">
    <w:name w:val="Normal (Web)"/>
    <w:basedOn w:val="Normal"/>
    <w:uiPriority w:val="99"/>
    <w:unhideWhenUsed w:val="1"/>
    <w:rsid w:val="005F4005"/>
    <w:pPr>
      <w:spacing w:after="100" w:afterAutospacing="1" w:before="100" w:beforeAutospacing="1"/>
    </w:pPr>
  </w:style>
  <w:style w:type="character" w:styleId="Refdecomentario">
    <w:name w:val="annotation reference"/>
    <w:uiPriority w:val="99"/>
    <w:semiHidden w:val="1"/>
    <w:unhideWhenUsed w:val="1"/>
    <w:rsid w:val="00BA7809"/>
    <w:rPr>
      <w:sz w:val="16"/>
      <w:szCs w:val="16"/>
    </w:rPr>
  </w:style>
  <w:style w:type="paragraph" w:styleId="Textocomentario">
    <w:name w:val="annotation text"/>
    <w:basedOn w:val="Normal"/>
    <w:link w:val="TextocomentarioCar"/>
    <w:uiPriority w:val="99"/>
    <w:semiHidden w:val="1"/>
    <w:unhideWhenUsed w:val="1"/>
    <w:rsid w:val="00BA7809"/>
    <w:rPr>
      <w:sz w:val="20"/>
      <w:szCs w:val="20"/>
    </w:rPr>
  </w:style>
  <w:style w:type="character" w:styleId="TextocomentarioCar" w:customStyle="1">
    <w:name w:val="Texto comentario Car"/>
    <w:basedOn w:val="Fuentedeprrafopredeter"/>
    <w:link w:val="Textocomentario"/>
    <w:uiPriority w:val="99"/>
    <w:semiHidden w:val="1"/>
    <w:rsid w:val="00BA7809"/>
  </w:style>
  <w:style w:type="paragraph" w:styleId="Asuntodelcomentario">
    <w:name w:val="annotation subject"/>
    <w:basedOn w:val="Textocomentario"/>
    <w:next w:val="Textocomentario"/>
    <w:link w:val="AsuntodelcomentarioCar"/>
    <w:uiPriority w:val="99"/>
    <w:semiHidden w:val="1"/>
    <w:unhideWhenUsed w:val="1"/>
    <w:rsid w:val="00BA7809"/>
    <w:rPr>
      <w:b w:val="1"/>
      <w:bCs w:val="1"/>
    </w:rPr>
  </w:style>
  <w:style w:type="character" w:styleId="AsuntodelcomentarioCar" w:customStyle="1">
    <w:name w:val="Asunto del comentario Car"/>
    <w:link w:val="Asuntodelcomentario"/>
    <w:uiPriority w:val="99"/>
    <w:semiHidden w:val="1"/>
    <w:rsid w:val="00BA7809"/>
    <w:rPr>
      <w:b w:val="1"/>
      <w:bCs w:val="1"/>
    </w:rPr>
  </w:style>
  <w:style w:type="table" w:styleId="Tablaconcuadrcula">
    <w:name w:val="Table Grid"/>
    <w:basedOn w:val="Tablanormal"/>
    <w:uiPriority w:val="59"/>
    <w:rsid w:val="00A43C8C"/>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Hipervnculo">
    <w:name w:val="Hyperlink"/>
    <w:uiPriority w:val="99"/>
    <w:semiHidden w:val="1"/>
    <w:unhideWhenUsed w:val="1"/>
    <w:rsid w:val="003E4CEA"/>
    <w:rPr>
      <w:color w:val="0000ff"/>
      <w:u w:val="single"/>
    </w:rPr>
  </w:style>
  <w:style w:type="paragraph" w:styleId="normal0" w:customStyle="1">
    <w:name w:val="normal"/>
    <w:rsid w:val="00BB2AEA"/>
    <w:pPr>
      <w:spacing w:line="276" w:lineRule="auto"/>
    </w:pPr>
    <w:rPr>
      <w:rFonts w:ascii="Arial" w:cs="Arial" w:eastAsia="Arial" w:hAnsi="Arial"/>
      <w:sz w:val="22"/>
      <w:szCs w:val="22"/>
      <w:lang w:eastAsia="es-AR"/>
    </w:rPr>
  </w:style>
  <w:style w:type="paragraph" w:styleId="Textonotapie">
    <w:name w:val="footnote text"/>
    <w:basedOn w:val="Normal"/>
    <w:link w:val="TextonotapieCar"/>
    <w:uiPriority w:val="99"/>
    <w:semiHidden w:val="1"/>
    <w:unhideWhenUsed w:val="1"/>
    <w:rsid w:val="00640985"/>
    <w:rPr>
      <w:sz w:val="20"/>
      <w:szCs w:val="20"/>
    </w:rPr>
  </w:style>
  <w:style w:type="character" w:styleId="TextonotapieCar" w:customStyle="1">
    <w:name w:val="Texto nota pie Car"/>
    <w:basedOn w:val="Fuentedeprrafopredeter"/>
    <w:link w:val="Textonotapie"/>
    <w:uiPriority w:val="99"/>
    <w:semiHidden w:val="1"/>
    <w:rsid w:val="00640985"/>
  </w:style>
  <w:style w:type="character" w:styleId="Refdenotaalpie">
    <w:name w:val="footnote reference"/>
    <w:uiPriority w:val="99"/>
    <w:semiHidden w:val="1"/>
    <w:unhideWhenUsed w:val="1"/>
    <w:rsid w:val="00640985"/>
    <w:rPr>
      <w:vertAlign w:val="superscript"/>
    </w:rPr>
  </w:style>
  <w:style w:type="character" w:styleId="Textoennegrita">
    <w:name w:val="Strong"/>
    <w:uiPriority w:val="22"/>
    <w:qFormat w:val="1"/>
    <w:rsid w:val="00640985"/>
    <w:rPr>
      <w:b w:val="1"/>
      <w:bCs w:val="1"/>
    </w:rPr>
  </w:style>
  <w:style w:type="paragraph" w:styleId="Prrafodelista">
    <w:name w:val="List Paragraph"/>
    <w:basedOn w:val="Normal"/>
    <w:uiPriority w:val="34"/>
    <w:qFormat w:val="1"/>
    <w:rsid w:val="00127406"/>
    <w:pPr>
      <w:ind w:left="720"/>
      <w:contextualSpacing w:val="1"/>
    </w:pPr>
  </w:style>
  <w:style w:type="paragraph" w:styleId="Default" w:customStyle="1">
    <w:name w:val="Default"/>
    <w:rsid w:val="00E75A51"/>
    <w:pPr>
      <w:autoSpaceDE w:val="0"/>
      <w:autoSpaceDN w:val="0"/>
      <w:adjustRightInd w:val="0"/>
    </w:pPr>
    <w:rPr>
      <w:rFonts w:ascii="Arial" w:cs="Arial" w:eastAsia="Calibri" w:hAnsi="Arial"/>
      <w:color w:val="000000"/>
      <w:sz w:val="24"/>
      <w:szCs w:val="24"/>
      <w:lang w:eastAsia="en-US" w:val="es-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qW2fmQC1aDho4yh9fwS98RhqUg==">CgMxLjAyCWlkLmdqZGd4czgAciExYW9xeVAxU2NqNXlHbEhVaTcyT25iRnRoaTRkQnpoY3Y=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2024-11-28T20:35:00Z</dcterms:created>
  <dc:creator>Paolo Petrecca</dc:creator>
</cp:coreProperties>
</file>