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60E" w:rsidRDefault="0018360E" w:rsidP="0018360E">
      <w:pPr>
        <w:pStyle w:val="normal0"/>
        <w:spacing w:before="240"/>
        <w:jc w:val="both"/>
      </w:pPr>
      <w:r>
        <w:t>Legislatura de la Ciudad Autónoma de Buenos Aires</w:t>
      </w:r>
      <w:r>
        <w:br/>
      </w:r>
    </w:p>
    <w:p w:rsidR="0018360E" w:rsidRDefault="0018360E" w:rsidP="0018360E">
      <w:pPr>
        <w:pStyle w:val="normal0"/>
        <w:spacing w:before="240"/>
        <w:jc w:val="both"/>
      </w:pPr>
      <w:r>
        <w:t>Visto:</w:t>
      </w:r>
      <w:r>
        <w:br/>
      </w:r>
    </w:p>
    <w:p w:rsidR="0018360E" w:rsidRDefault="0018360E" w:rsidP="0018360E">
      <w:pPr>
        <w:pStyle w:val="normal0"/>
        <w:spacing w:before="240" w:line="360" w:lineRule="auto"/>
        <w:jc w:val="both"/>
      </w:pPr>
      <w:r>
        <w:t xml:space="preserve">El expediente N°700-D-2024, proyecto de Ley, de autoría de la Diputada Rebeca </w:t>
      </w:r>
      <w:proofErr w:type="spellStart"/>
      <w:r>
        <w:t>Fleitas</w:t>
      </w:r>
      <w:proofErr w:type="spellEnd"/>
      <w:r>
        <w:t xml:space="preserve"> y otros, y el expediente agregado N°81-D-2024 de autoría del Diputado Juan Manuel Valdés y otros, que propician la adhesión de la Ciudad Autónoma de Buenos Aires a las disposiciones contenidas en la Ley Nacional 27.043 que refiere al abordaje integral e interdisciplinario de las personas que presentan Trastornos del Espectro Autista (T.E.A.).</w:t>
      </w:r>
    </w:p>
    <w:p w:rsidR="0018360E" w:rsidRDefault="0018360E" w:rsidP="0018360E">
      <w:pPr>
        <w:pStyle w:val="normal0"/>
        <w:spacing w:before="240"/>
        <w:jc w:val="both"/>
      </w:pPr>
      <w:r>
        <w:br/>
        <w:t>Considerando:</w:t>
      </w:r>
    </w:p>
    <w:p w:rsidR="0018360E" w:rsidRDefault="0018360E" w:rsidP="0018360E">
      <w:pPr>
        <w:pStyle w:val="normal0"/>
        <w:spacing w:before="240" w:line="360" w:lineRule="auto"/>
        <w:jc w:val="both"/>
      </w:pPr>
      <w:r>
        <w:br/>
        <w:t>Que, en la actualidad, hay numerosos reclamos en relación al diagnóstico tardío, incluso algunas personas no lo reciben hasta que son adolescentes o adultas. Este retraso significa que hay personas con TEA que podrían no recibir la ayuda temprana que necesitan;</w:t>
      </w:r>
    </w:p>
    <w:p w:rsidR="0018360E" w:rsidRDefault="0018360E" w:rsidP="0018360E">
      <w:pPr>
        <w:pStyle w:val="normal0"/>
        <w:spacing w:before="240" w:line="360" w:lineRule="auto"/>
        <w:jc w:val="both"/>
      </w:pPr>
      <w:r>
        <w:t>Que, un diagnóstico temprano, estimulación pronta y una intervención terapéutica multidisciplinaria puede mejorar sustancialmente la calidad de vida de niños y niñas, incluso en los grados más severos;</w:t>
      </w:r>
    </w:p>
    <w:p w:rsidR="0018360E" w:rsidRDefault="0018360E" w:rsidP="0018360E">
      <w:pPr>
        <w:pStyle w:val="normal0"/>
        <w:spacing w:before="240" w:line="360" w:lineRule="auto"/>
        <w:jc w:val="both"/>
      </w:pPr>
      <w:r>
        <w:t>Que, el presente proyecto propone adherir a la Ley Nacional Nº 27.043, que refiere al abordaje integral e interdisciplinario de las personas que presentan Trastornos del Espectro Autista (T.E.A.), como un paso fundamental en un abordaje integral y a temprana edad;</w:t>
      </w:r>
    </w:p>
    <w:p w:rsidR="0018360E" w:rsidRDefault="0018360E" w:rsidP="0018360E">
      <w:pPr>
        <w:pStyle w:val="normal0"/>
        <w:spacing w:before="240" w:line="360" w:lineRule="auto"/>
        <w:jc w:val="both"/>
      </w:pPr>
      <w:r>
        <w:t>Que, la Ley Nacional propone la difusión y el acceso a las prestaciones, cuestión que resulta de vital importancia para que todos/as profesionales de la salud, del sistema educativo, y la ciudadanía en general cuenten con la información necesaria para la detección temprana del Trastorno del Espectro Autista (T.E.A);</w:t>
      </w:r>
    </w:p>
    <w:p w:rsidR="0018360E" w:rsidRDefault="0018360E" w:rsidP="0018360E">
      <w:pPr>
        <w:pStyle w:val="normal0"/>
        <w:spacing w:before="240" w:line="360" w:lineRule="auto"/>
        <w:jc w:val="both"/>
      </w:pPr>
      <w:r>
        <w:t>Que, la Ciudad Autónoma de Buenos Aires aún no ha adherido a dicha Ley a pesar de que el artículo 6° de la norma sancionada invita a hacerlo, lo que normativamente restringe las acciones estipuladas por la mencionada disposición a fin de lograr el cumplimiento local de la norma y la efectiva inclusión de las personas que cuentan con esta condición;</w:t>
      </w:r>
    </w:p>
    <w:p w:rsidR="0018360E" w:rsidRDefault="0018360E" w:rsidP="0018360E">
      <w:pPr>
        <w:pStyle w:val="normal0"/>
        <w:spacing w:before="240" w:line="360" w:lineRule="auto"/>
        <w:jc w:val="both"/>
      </w:pPr>
      <w:r>
        <w:t xml:space="preserve">Que, si bien en Argentina no existen estadísticas, las asociaciones que trabajan en torno a la temática reciben cada vez más solicitudes de orientación de familias. Miles de familias reclaman el efectivo cumplimiento de las convenciones de Derechos Humanos, la Convención de los Derechos del Niño y Adolescente, la Convención de los Derechos de </w:t>
      </w:r>
      <w:r>
        <w:lastRenderedPageBreak/>
        <w:t>las Personas con Discapacidad, incorporados en el artículo 75 inciso 23 de la Constitución Nacional, la Ley Nº 27.043 de trastornos del espectro autista y la Ley Nº 24.091 sobre prestaciones básicas en habilitación y rehabilitación integral a favor de las personas con discapacidad;</w:t>
      </w:r>
    </w:p>
    <w:p w:rsidR="0018360E" w:rsidRDefault="0018360E" w:rsidP="0018360E">
      <w:pPr>
        <w:pStyle w:val="normal0"/>
        <w:spacing w:before="240" w:line="360" w:lineRule="auto"/>
        <w:jc w:val="both"/>
      </w:pPr>
      <w:r>
        <w:t>Que, resulta fundamental la investigación clínica y epidemiológica en la materia, así como también su detección temprana, pesquisa, diagnóstico y tratamiento; su difusión y el acceso a las prestaciones y un abordaje multidisciplinario;</w:t>
      </w:r>
    </w:p>
    <w:p w:rsidR="0018360E" w:rsidRDefault="0018360E" w:rsidP="0018360E">
      <w:pPr>
        <w:pStyle w:val="normal0"/>
        <w:spacing w:before="240" w:line="360" w:lineRule="auto"/>
        <w:jc w:val="both"/>
      </w:pPr>
      <w:r>
        <w:t>Que, dadas sus características específicas, el diagnóstico y adecuado tratamiento del TEA debe realizarse lo antes posible, fomentar y establecer políticas concretas que posibiliten la investigación clínica, la generación de estudios y estadísticas. Para ello, es necesario formar a los profesionales involucrados, tanto en el ámbito de la salud como el educativo para que cada niño tenga garantizado el acceso a la educación, para lo cual se requiere contemplar a la diversidad, y así revertir la situación que se presenta a diario de niños rechazados por el sistema educativo;</w:t>
      </w:r>
    </w:p>
    <w:p w:rsidR="0018360E" w:rsidRDefault="0018360E" w:rsidP="0018360E">
      <w:pPr>
        <w:pStyle w:val="normal0"/>
        <w:spacing w:before="240" w:line="360" w:lineRule="auto"/>
        <w:jc w:val="both"/>
      </w:pPr>
      <w:r>
        <w:tab/>
        <w:t>Por lo expuesto, esta Comisión de Discapacidad aconseja la aprobación del siguiente:</w:t>
      </w:r>
    </w:p>
    <w:p w:rsidR="0018360E" w:rsidRDefault="0018360E" w:rsidP="0018360E">
      <w:pPr>
        <w:pStyle w:val="normal0"/>
        <w:spacing w:before="240" w:line="360" w:lineRule="auto"/>
        <w:jc w:val="both"/>
      </w:pPr>
    </w:p>
    <w:p w:rsidR="0018360E" w:rsidRDefault="0018360E" w:rsidP="0018360E">
      <w:pPr>
        <w:pStyle w:val="normal0"/>
        <w:spacing w:before="240" w:line="360" w:lineRule="auto"/>
        <w:jc w:val="both"/>
      </w:pPr>
    </w:p>
    <w:p w:rsidR="0018360E" w:rsidRDefault="0018360E" w:rsidP="0018360E">
      <w:pPr>
        <w:pStyle w:val="normal0"/>
        <w:spacing w:before="240" w:line="360" w:lineRule="auto"/>
        <w:jc w:val="both"/>
      </w:pPr>
    </w:p>
    <w:p w:rsidR="0018360E" w:rsidRDefault="0018360E" w:rsidP="0018360E">
      <w:pPr>
        <w:pStyle w:val="normal0"/>
        <w:spacing w:before="240" w:line="360" w:lineRule="auto"/>
        <w:jc w:val="both"/>
      </w:pPr>
    </w:p>
    <w:p w:rsidR="0018360E" w:rsidRDefault="0018360E" w:rsidP="0018360E">
      <w:pPr>
        <w:pStyle w:val="normal0"/>
        <w:spacing w:before="240" w:line="360" w:lineRule="auto"/>
        <w:jc w:val="both"/>
      </w:pPr>
    </w:p>
    <w:p w:rsidR="0018360E" w:rsidRDefault="0018360E" w:rsidP="0018360E">
      <w:pPr>
        <w:pStyle w:val="normal0"/>
        <w:spacing w:before="240" w:line="360" w:lineRule="auto"/>
        <w:jc w:val="both"/>
      </w:pPr>
    </w:p>
    <w:p w:rsidR="0018360E" w:rsidRDefault="0018360E" w:rsidP="0018360E">
      <w:pPr>
        <w:pStyle w:val="normal0"/>
        <w:spacing w:before="240" w:line="360" w:lineRule="auto"/>
        <w:jc w:val="both"/>
      </w:pPr>
    </w:p>
    <w:p w:rsidR="0018360E" w:rsidRDefault="0018360E" w:rsidP="0018360E">
      <w:pPr>
        <w:pStyle w:val="normal0"/>
        <w:spacing w:before="240" w:line="360" w:lineRule="auto"/>
        <w:jc w:val="both"/>
      </w:pPr>
    </w:p>
    <w:p w:rsidR="0018360E" w:rsidRDefault="0018360E" w:rsidP="0018360E">
      <w:pPr>
        <w:pStyle w:val="normal0"/>
        <w:spacing w:before="240" w:line="360" w:lineRule="auto"/>
        <w:jc w:val="both"/>
      </w:pPr>
    </w:p>
    <w:p w:rsidR="0018360E" w:rsidRDefault="0018360E" w:rsidP="0018360E">
      <w:pPr>
        <w:pStyle w:val="normal0"/>
        <w:spacing w:before="240" w:line="360" w:lineRule="auto"/>
        <w:jc w:val="center"/>
      </w:pPr>
    </w:p>
    <w:p w:rsidR="0018360E" w:rsidRDefault="0018360E" w:rsidP="0018360E">
      <w:pPr>
        <w:pStyle w:val="normal0"/>
        <w:spacing w:before="240" w:line="360" w:lineRule="auto"/>
        <w:jc w:val="center"/>
        <w:rPr>
          <w:b/>
        </w:rPr>
      </w:pPr>
      <w:r>
        <w:br/>
      </w:r>
    </w:p>
    <w:p w:rsidR="0018360E" w:rsidRDefault="0018360E" w:rsidP="0018360E">
      <w:pPr>
        <w:pStyle w:val="normal0"/>
        <w:spacing w:before="240" w:line="360" w:lineRule="auto"/>
        <w:jc w:val="center"/>
        <w:rPr>
          <w:b/>
        </w:rPr>
      </w:pPr>
    </w:p>
    <w:p w:rsidR="0018360E" w:rsidRDefault="0018360E" w:rsidP="0018360E">
      <w:pPr>
        <w:pStyle w:val="normal0"/>
        <w:spacing w:before="240" w:line="360" w:lineRule="auto"/>
        <w:jc w:val="center"/>
        <w:rPr>
          <w:b/>
        </w:rPr>
      </w:pPr>
    </w:p>
    <w:p w:rsidR="0018360E" w:rsidRDefault="0018360E" w:rsidP="0018360E">
      <w:pPr>
        <w:pStyle w:val="normal0"/>
        <w:spacing w:before="240" w:line="360" w:lineRule="auto"/>
        <w:jc w:val="center"/>
        <w:rPr>
          <w:b/>
        </w:rPr>
      </w:pPr>
    </w:p>
    <w:p w:rsidR="0018360E" w:rsidRDefault="0018360E" w:rsidP="0018360E">
      <w:pPr>
        <w:pStyle w:val="normal0"/>
        <w:spacing w:before="240" w:line="360" w:lineRule="auto"/>
        <w:jc w:val="center"/>
        <w:rPr>
          <w:b/>
        </w:rPr>
      </w:pPr>
      <w:r>
        <w:rPr>
          <w:b/>
        </w:rPr>
        <w:lastRenderedPageBreak/>
        <w:t>PROYECTO DE LEY</w:t>
      </w:r>
    </w:p>
    <w:p w:rsidR="0018360E" w:rsidRDefault="0018360E" w:rsidP="0018360E">
      <w:pPr>
        <w:pStyle w:val="normal0"/>
        <w:spacing w:before="240" w:line="360" w:lineRule="auto"/>
        <w:jc w:val="both"/>
        <w:rPr>
          <w:b/>
        </w:rPr>
      </w:pPr>
    </w:p>
    <w:p w:rsidR="0018360E" w:rsidRDefault="0018360E" w:rsidP="0018360E">
      <w:pPr>
        <w:pStyle w:val="normal0"/>
        <w:spacing w:before="240" w:line="360" w:lineRule="auto"/>
        <w:jc w:val="center"/>
      </w:pPr>
      <w:r>
        <w:t xml:space="preserve">ADHESIÓN A LA LEY NACIONAL N° 27.043 </w:t>
      </w:r>
    </w:p>
    <w:p w:rsidR="0018360E" w:rsidRDefault="0018360E" w:rsidP="0018360E">
      <w:pPr>
        <w:pStyle w:val="normal0"/>
        <w:spacing w:before="240" w:line="360" w:lineRule="auto"/>
        <w:jc w:val="center"/>
      </w:pPr>
      <w:r>
        <w:t xml:space="preserve">La Legislatura de la Ciudad Autónoma de Buenos Aires sanciona con fuerza de ley: </w:t>
      </w:r>
    </w:p>
    <w:p w:rsidR="0018360E" w:rsidRDefault="0018360E" w:rsidP="0018360E">
      <w:pPr>
        <w:pStyle w:val="normal0"/>
        <w:spacing w:before="240" w:line="360" w:lineRule="auto"/>
        <w:jc w:val="both"/>
      </w:pPr>
      <w:r>
        <w:t xml:space="preserve">Artículo 1°.- Adhiérase la Ciudad Autónoma de Buenos Aires a las disposiciones contenidas en la Ley Nacional 27.043 que refiere al abordaje integral e interdisciplinario de las personas que presentan Trastornos del Espectro Autista (T.E.A.). </w:t>
      </w:r>
    </w:p>
    <w:p w:rsidR="0018360E" w:rsidRDefault="0018360E" w:rsidP="0018360E">
      <w:pPr>
        <w:pStyle w:val="normal0"/>
        <w:spacing w:before="240" w:line="360" w:lineRule="auto"/>
        <w:jc w:val="both"/>
      </w:pPr>
      <w:r>
        <w:t xml:space="preserve">Artículo 2°.- Otórguese a la autoridad de aplicación que será designada por el Poder Ejecutivo, </w:t>
      </w:r>
      <w:r w:rsidR="008001BF">
        <w:t xml:space="preserve">a los servicios públicos, </w:t>
      </w:r>
      <w:r>
        <w:t xml:space="preserve">privados y de la seguridad social, un plazo máximo de un (1) año a contar desde la sanción de la presente, para implementar las medidas y acciones que garanticen el cumplimiento de lo establecido en la Ley Nacional Nº 27.043. Sin perjuicio de lo cual los derechos de los/as usuarios/as y las obligaciones de los prestadores tienen plena vigencia a partir de la sanción de la presente. </w:t>
      </w:r>
    </w:p>
    <w:p w:rsidR="0018360E" w:rsidRDefault="0018360E" w:rsidP="0018360E">
      <w:pPr>
        <w:pStyle w:val="normal0"/>
        <w:spacing w:before="240" w:line="360" w:lineRule="auto"/>
        <w:jc w:val="both"/>
      </w:pPr>
      <w:r>
        <w:t>Artículo 3°.-   Comuníquese, etc.</w:t>
      </w:r>
    </w:p>
    <w:p w:rsidR="0018360E" w:rsidRDefault="0018360E" w:rsidP="0018360E">
      <w:pPr>
        <w:pStyle w:val="normal0"/>
        <w:spacing w:before="240" w:line="360" w:lineRule="auto"/>
        <w:jc w:val="both"/>
      </w:pPr>
    </w:p>
    <w:p w:rsidR="0018360E" w:rsidRDefault="0018360E" w:rsidP="0018360E">
      <w:pPr>
        <w:pStyle w:val="normal0"/>
        <w:spacing w:before="240" w:line="360" w:lineRule="auto"/>
        <w:jc w:val="both"/>
      </w:pPr>
      <w:r>
        <w:t xml:space="preserve">Sala de comisión: miércoles 4 de diciembre.    </w:t>
      </w:r>
    </w:p>
    <w:p w:rsidR="0018360E" w:rsidRDefault="0018360E" w:rsidP="0018360E">
      <w:pPr>
        <w:pStyle w:val="normal0"/>
        <w:spacing w:before="240" w:line="360" w:lineRule="auto"/>
        <w:jc w:val="both"/>
      </w:pPr>
    </w:p>
    <w:p w:rsidR="0018360E" w:rsidRDefault="0018360E" w:rsidP="0018360E">
      <w:pPr>
        <w:pStyle w:val="normal0"/>
        <w:spacing w:before="240" w:line="360" w:lineRule="auto"/>
        <w:jc w:val="both"/>
      </w:pPr>
    </w:p>
    <w:p w:rsidR="0018360E" w:rsidRDefault="0018360E" w:rsidP="0018360E">
      <w:pPr>
        <w:pStyle w:val="normal0"/>
        <w:spacing w:before="240" w:line="360" w:lineRule="auto"/>
        <w:jc w:val="both"/>
      </w:pPr>
    </w:p>
    <w:p w:rsidR="0018360E" w:rsidRDefault="0018360E" w:rsidP="0018360E">
      <w:pPr>
        <w:pStyle w:val="normal0"/>
        <w:spacing w:before="240" w:line="360" w:lineRule="auto"/>
        <w:jc w:val="both"/>
      </w:pPr>
    </w:p>
    <w:p w:rsidR="0018360E" w:rsidRDefault="0018360E" w:rsidP="0018360E">
      <w:pPr>
        <w:pStyle w:val="normal0"/>
        <w:spacing w:before="240" w:line="360" w:lineRule="auto"/>
        <w:jc w:val="both"/>
      </w:pPr>
      <w:r>
        <w:t xml:space="preserve">                          </w:t>
      </w:r>
    </w:p>
    <w:p w:rsidR="0018360E" w:rsidRDefault="0018360E" w:rsidP="0018360E">
      <w:pPr>
        <w:pStyle w:val="normal0"/>
        <w:spacing w:before="240" w:line="360" w:lineRule="auto"/>
        <w:ind w:left="4320"/>
        <w:rPr>
          <w:b/>
        </w:rPr>
      </w:pPr>
    </w:p>
    <w:p w:rsidR="0018360E" w:rsidRDefault="0018360E" w:rsidP="0018360E">
      <w:pPr>
        <w:pStyle w:val="normal0"/>
        <w:spacing w:before="240" w:line="360" w:lineRule="auto"/>
        <w:ind w:left="4320"/>
        <w:rPr>
          <w:b/>
        </w:rPr>
      </w:pPr>
    </w:p>
    <w:p w:rsidR="0018360E" w:rsidRDefault="0018360E" w:rsidP="0018360E">
      <w:pPr>
        <w:pStyle w:val="normal0"/>
        <w:spacing w:before="240" w:line="360" w:lineRule="auto"/>
        <w:ind w:left="4320"/>
        <w:rPr>
          <w:b/>
        </w:rPr>
      </w:pPr>
    </w:p>
    <w:p w:rsidR="0018360E" w:rsidRDefault="0018360E" w:rsidP="0018360E">
      <w:pPr>
        <w:pStyle w:val="normal0"/>
        <w:spacing w:before="240" w:line="360" w:lineRule="auto"/>
        <w:ind w:left="4320"/>
        <w:rPr>
          <w:b/>
        </w:rPr>
      </w:pPr>
    </w:p>
    <w:p w:rsidR="0018360E" w:rsidRDefault="0018360E" w:rsidP="0018360E">
      <w:pPr>
        <w:pStyle w:val="normal0"/>
        <w:spacing w:before="240" w:line="360" w:lineRule="auto"/>
        <w:ind w:left="4320"/>
        <w:rPr>
          <w:b/>
        </w:rPr>
      </w:pPr>
    </w:p>
    <w:p w:rsidR="0018360E" w:rsidRDefault="0018360E" w:rsidP="0018360E">
      <w:pPr>
        <w:pStyle w:val="normal0"/>
        <w:spacing w:before="240" w:line="360" w:lineRule="auto"/>
        <w:ind w:left="4320"/>
        <w:rPr>
          <w:b/>
        </w:rPr>
      </w:pPr>
    </w:p>
    <w:p w:rsidR="0018360E" w:rsidRDefault="0018360E" w:rsidP="0018360E">
      <w:pPr>
        <w:pStyle w:val="normal0"/>
        <w:spacing w:before="240" w:line="360" w:lineRule="auto"/>
        <w:ind w:left="4320"/>
        <w:rPr>
          <w:b/>
        </w:rPr>
      </w:pPr>
    </w:p>
    <w:p w:rsidR="0018360E" w:rsidRDefault="0018360E" w:rsidP="0018360E">
      <w:pPr>
        <w:pStyle w:val="normal0"/>
        <w:spacing w:before="240" w:line="360" w:lineRule="auto"/>
        <w:rPr>
          <w:b/>
        </w:rPr>
      </w:pPr>
      <w:r>
        <w:rPr>
          <w:b/>
        </w:rPr>
        <w:lastRenderedPageBreak/>
        <w:t xml:space="preserve">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Juan Manuel Valdés</w:t>
      </w:r>
    </w:p>
    <w:p w:rsidR="0018360E" w:rsidRDefault="0018360E" w:rsidP="0018360E">
      <w:pPr>
        <w:pStyle w:val="normal0"/>
        <w:spacing w:before="240" w:line="360" w:lineRule="auto"/>
        <w:jc w:val="both"/>
        <w:rPr>
          <w:b/>
        </w:rPr>
      </w:pPr>
      <w:r>
        <w:t xml:space="preserve">                                                                                                        </w:t>
      </w:r>
      <w:r>
        <w:rPr>
          <w:b/>
        </w:rPr>
        <w:t>Presidente</w:t>
      </w:r>
    </w:p>
    <w:p w:rsidR="0018360E" w:rsidRDefault="0018360E" w:rsidP="0018360E">
      <w:pPr>
        <w:pStyle w:val="normal0"/>
        <w:spacing w:before="240" w:line="360" w:lineRule="auto"/>
        <w:jc w:val="both"/>
        <w:rPr>
          <w:b/>
        </w:rPr>
      </w:pPr>
      <w:r>
        <w:t xml:space="preserve"> 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rPr>
          <w:b/>
        </w:rPr>
        <w:t xml:space="preserve">María Luisa González </w:t>
      </w:r>
      <w:proofErr w:type="spellStart"/>
      <w:r>
        <w:rPr>
          <w:b/>
        </w:rPr>
        <w:t>Estevarena</w:t>
      </w:r>
      <w:proofErr w:type="spellEnd"/>
      <w:r>
        <w:rPr>
          <w:b/>
        </w:rPr>
        <w:t xml:space="preserve">                                  Juan Facundo Del </w:t>
      </w:r>
      <w:proofErr w:type="spellStart"/>
      <w:r>
        <w:rPr>
          <w:b/>
        </w:rPr>
        <w:t>Gaiso</w:t>
      </w:r>
      <w:proofErr w:type="spellEnd"/>
    </w:p>
    <w:p w:rsidR="0018360E" w:rsidRDefault="0018360E" w:rsidP="0018360E">
      <w:pPr>
        <w:pStyle w:val="normal0"/>
        <w:spacing w:before="240" w:line="360" w:lineRule="auto"/>
        <w:jc w:val="both"/>
        <w:rPr>
          <w:b/>
        </w:rPr>
      </w:pPr>
      <w:r>
        <w:t xml:space="preserve">            </w:t>
      </w:r>
      <w:r>
        <w:rPr>
          <w:b/>
        </w:rPr>
        <w:t xml:space="preserve">Vicepresidenta 1º                                             </w:t>
      </w:r>
    </w:p>
    <w:p w:rsidR="0018360E" w:rsidRDefault="0018360E" w:rsidP="0018360E">
      <w:pPr>
        <w:pStyle w:val="normal0"/>
        <w:spacing w:before="240" w:after="240"/>
        <w:rPr>
          <w:b/>
        </w:rPr>
      </w:pP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</w:p>
    <w:p w:rsidR="0018360E" w:rsidRDefault="0018360E" w:rsidP="0018360E">
      <w:pPr>
        <w:pStyle w:val="normal0"/>
        <w:spacing w:before="240"/>
        <w:jc w:val="both"/>
      </w:pPr>
    </w:p>
    <w:p w:rsidR="0018360E" w:rsidRDefault="0018360E" w:rsidP="0018360E">
      <w:pPr>
        <w:pStyle w:val="normal0"/>
        <w:spacing w:before="240"/>
        <w:jc w:val="both"/>
        <w:rPr>
          <w:b/>
        </w:rPr>
      </w:pPr>
      <w:r>
        <w:t xml:space="preserve">       </w:t>
      </w:r>
      <w:r>
        <w:rPr>
          <w:b/>
        </w:rPr>
        <w:t xml:space="preserve">Victoria Montenegro                                                   Marina </w:t>
      </w:r>
      <w:proofErr w:type="spellStart"/>
      <w:r>
        <w:rPr>
          <w:b/>
        </w:rPr>
        <w:t>Kienast</w:t>
      </w:r>
      <w:proofErr w:type="spellEnd"/>
    </w:p>
    <w:p w:rsidR="0018360E" w:rsidRDefault="0018360E" w:rsidP="0018360E">
      <w:pPr>
        <w:pStyle w:val="normal0"/>
        <w:spacing w:before="240" w:after="240"/>
        <w:rPr>
          <w:b/>
        </w:rPr>
      </w:pP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</w:p>
    <w:p w:rsidR="0018360E" w:rsidRDefault="0018360E" w:rsidP="0018360E">
      <w:pPr>
        <w:pStyle w:val="normal0"/>
        <w:spacing w:before="240"/>
        <w:jc w:val="both"/>
      </w:pPr>
      <w:r>
        <w:t xml:space="preserve">        </w:t>
      </w:r>
      <w:r>
        <w:rPr>
          <w:b/>
        </w:rPr>
        <w:t xml:space="preserve">Francisco </w:t>
      </w:r>
      <w:proofErr w:type="spellStart"/>
      <w:r>
        <w:rPr>
          <w:b/>
        </w:rPr>
        <w:t>Loupias</w:t>
      </w:r>
      <w:proofErr w:type="spellEnd"/>
      <w:r>
        <w:rPr>
          <w:b/>
        </w:rPr>
        <w:t xml:space="preserve">                                                  Sandra Mónica Rey</w:t>
      </w:r>
    </w:p>
    <w:p w:rsidR="00AF6364" w:rsidRPr="004F14B4" w:rsidRDefault="00541AA8" w:rsidP="00A00F92">
      <w:pPr>
        <w:spacing w:after="240" w:line="240" w:lineRule="auto"/>
        <w:rPr>
          <w:rFonts w:ascii="Times New Roman" w:hAnsi="Times New Roman" w:cs="Times New Roman"/>
        </w:rPr>
      </w:pPr>
      <w:r w:rsidRPr="00541AA8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</w:rPr>
        <w:br/>
      </w:r>
      <w:r w:rsidRPr="00541AA8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</w:rPr>
        <w:br/>
      </w:r>
      <w:r w:rsidRPr="00541AA8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</w:rPr>
        <w:br/>
      </w:r>
    </w:p>
    <w:sectPr w:rsidR="00AF6364" w:rsidRPr="004F14B4" w:rsidSect="00C60B5C">
      <w:headerReference w:type="default" r:id="rId6"/>
      <w:footerReference w:type="default" r:id="rId7"/>
      <w:pgSz w:w="12240" w:h="20160" w:code="5"/>
      <w:pgMar w:top="1418" w:right="1701" w:bottom="1418" w:left="1701" w:header="709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58B" w:rsidRDefault="008A558B" w:rsidP="00AF6364">
      <w:pPr>
        <w:spacing w:after="0" w:line="240" w:lineRule="auto"/>
      </w:pPr>
      <w:r>
        <w:separator/>
      </w:r>
    </w:p>
  </w:endnote>
  <w:endnote w:type="continuationSeparator" w:id="0">
    <w:p w:rsidR="008A558B" w:rsidRDefault="008A558B" w:rsidP="00AF6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135" w:rsidRPr="001C19C4" w:rsidRDefault="009A4135" w:rsidP="00746F04">
    <w:pPr>
      <w:pStyle w:val="Piedepgina"/>
      <w:ind w:left="142"/>
      <w:rPr>
        <w:color w:val="333333"/>
        <w:sz w:val="20"/>
      </w:rPr>
    </w:pPr>
    <w:r w:rsidRPr="001C19C4">
      <w:rPr>
        <w:color w:val="333333"/>
        <w:sz w:val="20"/>
      </w:rPr>
      <w:t xml:space="preserve">Último cambio: </w:t>
    </w:r>
    <w:fldSimple w:instr=" SAVEDATE  \* MERGEFORMAT ">
      <w:r w:rsidR="00A00F92" w:rsidRPr="00A00F92">
        <w:rPr>
          <w:noProof/>
          <w:color w:val="333333"/>
          <w:sz w:val="20"/>
        </w:rPr>
        <w:t>4/12/2024 15:28:00</w:t>
      </w:r>
    </w:fldSimple>
    <w:r w:rsidRPr="001C19C4">
      <w:rPr>
        <w:color w:val="333333"/>
        <w:sz w:val="20"/>
      </w:rPr>
      <w:t xml:space="preserve">  -  Cantidad de caracteres: </w:t>
    </w:r>
    <w:fldSimple w:instr=" NUMCHARS  \* MERGEFORMAT ">
      <w:r w:rsidR="00E40C56" w:rsidRPr="00E40C56">
        <w:rPr>
          <w:noProof/>
          <w:color w:val="333333"/>
          <w:sz w:val="20"/>
        </w:rPr>
        <w:t>3854</w:t>
      </w:r>
    </w:fldSimple>
    <w:r w:rsidRPr="001C19C4">
      <w:rPr>
        <w:color w:val="333333"/>
        <w:sz w:val="20"/>
      </w:rPr>
      <w:t xml:space="preserve"> - Cantidad de palabras: </w:t>
    </w:r>
    <w:fldSimple w:instr=" NUMWORDS  \* MERGEFORMAT ">
      <w:r w:rsidR="00E40C56" w:rsidRPr="00E40C56">
        <w:rPr>
          <w:noProof/>
          <w:color w:val="333333"/>
          <w:sz w:val="20"/>
        </w:rPr>
        <w:t>707</w:t>
      </w:r>
    </w:fldSimple>
  </w:p>
  <w:p w:rsidR="009A4135" w:rsidRPr="001C19C4" w:rsidRDefault="009A4135" w:rsidP="009A4135">
    <w:pPr>
      <w:pStyle w:val="Piedepgina"/>
      <w:tabs>
        <w:tab w:val="left" w:pos="3565"/>
      </w:tabs>
      <w:rPr>
        <w:rStyle w:val="Nmerodepgina"/>
        <w:color w:val="333333"/>
      </w:rPr>
    </w:pPr>
    <w:r w:rsidRPr="001C19C4">
      <w:rPr>
        <w:color w:val="333333"/>
        <w:sz w:val="20"/>
      </w:rPr>
      <w:tab/>
      <w:t>Pág.</w:t>
    </w:r>
    <w:r w:rsidR="00D84579" w:rsidRPr="001C19C4">
      <w:rPr>
        <w:rStyle w:val="Nmerodepgina"/>
        <w:color w:val="333333"/>
      </w:rPr>
      <w:fldChar w:fldCharType="begin"/>
    </w:r>
    <w:r w:rsidRPr="001C19C4">
      <w:rPr>
        <w:rStyle w:val="Nmerodepgina"/>
        <w:color w:val="333333"/>
      </w:rPr>
      <w:instrText xml:space="preserve"> PAGE </w:instrText>
    </w:r>
    <w:r w:rsidR="00D84579" w:rsidRPr="001C19C4">
      <w:rPr>
        <w:rStyle w:val="Nmerodepgina"/>
        <w:color w:val="333333"/>
      </w:rPr>
      <w:fldChar w:fldCharType="separate"/>
    </w:r>
    <w:r w:rsidR="00B25733">
      <w:rPr>
        <w:rStyle w:val="Nmerodepgina"/>
        <w:noProof/>
        <w:color w:val="333333"/>
      </w:rPr>
      <w:t>2</w:t>
    </w:r>
    <w:r w:rsidR="00D84579" w:rsidRPr="001C19C4">
      <w:rPr>
        <w:rStyle w:val="Nmerodepgina"/>
        <w:color w:val="333333"/>
      </w:rPr>
      <w:fldChar w:fldCharType="end"/>
    </w:r>
    <w:r w:rsidRPr="001C19C4">
      <w:rPr>
        <w:rStyle w:val="Nmerodepgina"/>
        <w:color w:val="333333"/>
      </w:rPr>
      <w:t>/</w:t>
    </w:r>
    <w:fldSimple w:instr=" NUMPAGES  \* MERGEFORMAT ">
      <w:r w:rsidR="00B25733">
        <w:rPr>
          <w:noProof/>
        </w:rPr>
        <w:t>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58B" w:rsidRDefault="008A558B" w:rsidP="00AF6364">
      <w:pPr>
        <w:spacing w:after="0" w:line="240" w:lineRule="auto"/>
      </w:pPr>
      <w:r>
        <w:separator/>
      </w:r>
    </w:p>
  </w:footnote>
  <w:footnote w:type="continuationSeparator" w:id="0">
    <w:p w:rsidR="008A558B" w:rsidRDefault="008A558B" w:rsidP="00AF6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364" w:rsidRDefault="00813615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-437515</wp:posOffset>
          </wp:positionV>
          <wp:extent cx="7526655" cy="1859915"/>
          <wp:effectExtent l="0" t="0" r="0" b="6985"/>
          <wp:wrapSquare wrapText="bothSides"/>
          <wp:docPr id="183340955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409557" name="Imagen 18334095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6655" cy="1859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A11357"/>
    <w:rsid w:val="000B0C38"/>
    <w:rsid w:val="000C4924"/>
    <w:rsid w:val="00120E55"/>
    <w:rsid w:val="0018360E"/>
    <w:rsid w:val="001B6628"/>
    <w:rsid w:val="002B0876"/>
    <w:rsid w:val="002D11BE"/>
    <w:rsid w:val="00423AEB"/>
    <w:rsid w:val="00425C91"/>
    <w:rsid w:val="004A3CA2"/>
    <w:rsid w:val="004F14B4"/>
    <w:rsid w:val="00541AA8"/>
    <w:rsid w:val="00597CD1"/>
    <w:rsid w:val="005E3AF0"/>
    <w:rsid w:val="00615225"/>
    <w:rsid w:val="00646C3C"/>
    <w:rsid w:val="006B0285"/>
    <w:rsid w:val="006D1BAF"/>
    <w:rsid w:val="006D43E5"/>
    <w:rsid w:val="006E4861"/>
    <w:rsid w:val="006E5731"/>
    <w:rsid w:val="0072782F"/>
    <w:rsid w:val="00746F04"/>
    <w:rsid w:val="00785CAD"/>
    <w:rsid w:val="0079714A"/>
    <w:rsid w:val="008001BF"/>
    <w:rsid w:val="00813615"/>
    <w:rsid w:val="0081386C"/>
    <w:rsid w:val="00887FEC"/>
    <w:rsid w:val="00894A20"/>
    <w:rsid w:val="008A558B"/>
    <w:rsid w:val="009614DF"/>
    <w:rsid w:val="009A4135"/>
    <w:rsid w:val="009A46F5"/>
    <w:rsid w:val="009A5F15"/>
    <w:rsid w:val="00A00F92"/>
    <w:rsid w:val="00A11357"/>
    <w:rsid w:val="00A630AC"/>
    <w:rsid w:val="00A76FC4"/>
    <w:rsid w:val="00AD4ECA"/>
    <w:rsid w:val="00AF3B91"/>
    <w:rsid w:val="00AF6364"/>
    <w:rsid w:val="00B25733"/>
    <w:rsid w:val="00C60B5C"/>
    <w:rsid w:val="00CB5E44"/>
    <w:rsid w:val="00D1312F"/>
    <w:rsid w:val="00D84579"/>
    <w:rsid w:val="00D8556A"/>
    <w:rsid w:val="00D922CB"/>
    <w:rsid w:val="00DA6887"/>
    <w:rsid w:val="00DF1266"/>
    <w:rsid w:val="00E40C56"/>
    <w:rsid w:val="00F47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12F"/>
  </w:style>
  <w:style w:type="paragraph" w:styleId="Ttulo1">
    <w:name w:val="heading 1"/>
    <w:basedOn w:val="Normal"/>
    <w:next w:val="Normal"/>
    <w:link w:val="Ttulo1Car"/>
    <w:uiPriority w:val="9"/>
    <w:qFormat/>
    <w:rsid w:val="00AF63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63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F63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F63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F63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F63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F63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F63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F63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F63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F63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F63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F63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F636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F63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F636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F63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F63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F63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F63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F63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F63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F63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F636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F636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F636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63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636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F636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F63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6364"/>
  </w:style>
  <w:style w:type="paragraph" w:styleId="Piedepgina">
    <w:name w:val="footer"/>
    <w:basedOn w:val="Normal"/>
    <w:link w:val="PiedepginaCar"/>
    <w:unhideWhenUsed/>
    <w:rsid w:val="00AF63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6364"/>
  </w:style>
  <w:style w:type="character" w:styleId="Nmerodepgina">
    <w:name w:val="page number"/>
    <w:basedOn w:val="Fuentedeprrafopredeter"/>
    <w:rsid w:val="009A4135"/>
  </w:style>
  <w:style w:type="paragraph" w:styleId="NormalWeb">
    <w:name w:val="Normal (Web)"/>
    <w:basedOn w:val="Normal"/>
    <w:uiPriority w:val="99"/>
    <w:semiHidden/>
    <w:unhideWhenUsed/>
    <w:rsid w:val="00541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</w:rPr>
  </w:style>
  <w:style w:type="character" w:customStyle="1" w:styleId="apple-tab-span">
    <w:name w:val="apple-tab-span"/>
    <w:basedOn w:val="Fuentedeprrafopredeter"/>
    <w:rsid w:val="00541AA8"/>
  </w:style>
  <w:style w:type="paragraph" w:customStyle="1" w:styleId="normal0">
    <w:name w:val="normal"/>
    <w:rsid w:val="0018360E"/>
    <w:pPr>
      <w:spacing w:after="0" w:line="276" w:lineRule="auto"/>
    </w:pPr>
    <w:rPr>
      <w:rFonts w:ascii="Arial" w:eastAsia="Arial" w:hAnsi="Arial" w:cs="Arial"/>
      <w:kern w:val="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1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contegrand\Downloads\fc10f304-0556-4a8d-8c53-6024131c0179%20(1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fc10f304-0556-4a8d-8c53-6024131c0179 (1)</Template>
  <TotalTime>1</TotalTime>
  <Pages>4</Pages>
  <Words>768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ancornas</dc:creator>
  <cp:lastModifiedBy>agcontegrand</cp:lastModifiedBy>
  <cp:revision>2</cp:revision>
  <cp:lastPrinted>2024-12-04T18:25:00Z</cp:lastPrinted>
  <dcterms:created xsi:type="dcterms:W3CDTF">2024-12-04T19:10:00Z</dcterms:created>
  <dcterms:modified xsi:type="dcterms:W3CDTF">2024-12-04T19:10:00Z</dcterms:modified>
</cp:coreProperties>
</file>