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59" w:rsidRPr="00AC0899" w:rsidRDefault="00260C59" w:rsidP="00AC0899">
      <w:pPr>
        <w:rPr>
          <w:lang w:val="es-MX"/>
        </w:rPr>
      </w:pPr>
    </w:p>
    <w:p w:rsidR="00260C59" w:rsidRPr="00AC0899" w:rsidRDefault="00260C59" w:rsidP="00AC0899">
      <w:pPr>
        <w:rPr>
          <w:lang w:val="es-MX"/>
        </w:rPr>
      </w:pPr>
    </w:p>
    <w:p w:rsidR="00260C59" w:rsidRPr="00AC0899" w:rsidRDefault="00260C59" w:rsidP="00AC0899">
      <w:pPr>
        <w:rPr>
          <w:lang w:val="es-MX"/>
        </w:rPr>
      </w:pPr>
      <w:r w:rsidRPr="00AC0899">
        <w:rPr>
          <w:lang w:val="es-MX"/>
        </w:rPr>
        <w:t>Legislatura de la Ciudad Autónoma de Buenos Aires</w:t>
      </w:r>
    </w:p>
    <w:p w:rsidR="00260C59" w:rsidRPr="00AC0899" w:rsidRDefault="00260C59" w:rsidP="00AC0899">
      <w:pPr>
        <w:rPr>
          <w:lang w:val="es-MX"/>
        </w:rPr>
      </w:pPr>
    </w:p>
    <w:p w:rsidR="00260C59" w:rsidRPr="00AC0899" w:rsidRDefault="00260C59" w:rsidP="00AC0899">
      <w:pPr>
        <w:rPr>
          <w:lang w:val="es-MX"/>
        </w:rPr>
      </w:pPr>
      <w:r w:rsidRPr="00AC0899">
        <w:rPr>
          <w:b/>
          <w:lang w:val="es-MX"/>
        </w:rPr>
        <w:t>Visto</w:t>
      </w:r>
      <w:r w:rsidRPr="00AC0899">
        <w:rPr>
          <w:lang w:val="es-MX"/>
        </w:rPr>
        <w:t>:</w:t>
      </w:r>
    </w:p>
    <w:p w:rsidR="00260C59" w:rsidRPr="00AC0899" w:rsidRDefault="00260C59" w:rsidP="00AC0899">
      <w:pPr>
        <w:rPr>
          <w:lang w:val="es-MX"/>
        </w:rPr>
      </w:pPr>
    </w:p>
    <w:p w:rsidR="00260C59" w:rsidRPr="00AC0899" w:rsidRDefault="00260C59" w:rsidP="00AC0899">
      <w:pPr>
        <w:rPr>
          <w:lang w:val="es-MX"/>
        </w:rPr>
      </w:pPr>
      <w:r w:rsidRPr="00AC0899">
        <w:rPr>
          <w:lang w:val="es-MX"/>
        </w:rPr>
        <w:tab/>
        <w:t xml:space="preserve">El Expediente N° </w:t>
      </w:r>
      <w:r w:rsidR="009E2EF5" w:rsidRPr="00AC0899">
        <w:rPr>
          <w:lang w:val="es-MX"/>
        </w:rPr>
        <w:t>1849</w:t>
      </w:r>
      <w:r w:rsidRPr="00AC0899">
        <w:rPr>
          <w:lang w:val="es-MX"/>
        </w:rPr>
        <w:t>-D-202</w:t>
      </w:r>
      <w:r w:rsidR="009E2EF5" w:rsidRPr="00AC0899">
        <w:rPr>
          <w:lang w:val="es-MX"/>
        </w:rPr>
        <w:t>4</w:t>
      </w:r>
      <w:r w:rsidRPr="00AC0899">
        <w:rPr>
          <w:lang w:val="es-MX"/>
        </w:rPr>
        <w:t xml:space="preserve"> de autoría de</w:t>
      </w:r>
      <w:r w:rsidR="00FD6E75" w:rsidRPr="00AC0899">
        <w:rPr>
          <w:lang w:val="es-MX"/>
        </w:rPr>
        <w:t xml:space="preserve"> </w:t>
      </w:r>
      <w:r w:rsidRPr="00AC0899">
        <w:rPr>
          <w:lang w:val="es-MX"/>
        </w:rPr>
        <w:t>l</w:t>
      </w:r>
      <w:r w:rsidR="00FD6E75" w:rsidRPr="00AC0899">
        <w:rPr>
          <w:lang w:val="es-MX"/>
        </w:rPr>
        <w:t>a Diputada</w:t>
      </w:r>
      <w:r w:rsidRPr="00AC0899">
        <w:rPr>
          <w:lang w:val="es-MX"/>
        </w:rPr>
        <w:t xml:space="preserve"> </w:t>
      </w:r>
      <w:r w:rsidR="00FD6E75" w:rsidRPr="00AC0899">
        <w:rPr>
          <w:lang w:val="es-MX"/>
        </w:rPr>
        <w:t>Claudia Neira y el Diputado Claudio Ferreño</w:t>
      </w:r>
      <w:r w:rsidRPr="00AC0899">
        <w:rPr>
          <w:lang w:val="es-MX"/>
        </w:rPr>
        <w:t xml:space="preserve">, por el cual se propicia otorgar a </w:t>
      </w:r>
      <w:r w:rsidR="00CA745B" w:rsidRPr="00AC0899">
        <w:rPr>
          <w:lang w:val="es-MX"/>
        </w:rPr>
        <w:t>Asociación de Trabajadores de la Sanidad Argentina de Buenos Aires</w:t>
      </w:r>
      <w:r w:rsidRPr="00AC0899">
        <w:rPr>
          <w:lang w:val="es-MX"/>
        </w:rPr>
        <w:t xml:space="preserve"> la renovación del </w:t>
      </w:r>
      <w:r w:rsidR="00CA745B" w:rsidRPr="00AC0899">
        <w:rPr>
          <w:lang w:val="es-MX"/>
        </w:rPr>
        <w:t>permiso de uso a título precario</w:t>
      </w:r>
      <w:r w:rsidR="00FD6E75" w:rsidRPr="00AC0899">
        <w:rPr>
          <w:lang w:val="es-MX"/>
        </w:rPr>
        <w:t xml:space="preserve"> y gratuito</w:t>
      </w:r>
      <w:r w:rsidR="00CA745B" w:rsidRPr="00AC0899">
        <w:rPr>
          <w:lang w:val="es-MX"/>
        </w:rPr>
        <w:t xml:space="preserve">, del predio sito debajo de la autopista 1-129 sito en Deán </w:t>
      </w:r>
      <w:proofErr w:type="spellStart"/>
      <w:r w:rsidR="00CA745B" w:rsidRPr="00AC0899">
        <w:rPr>
          <w:lang w:val="es-MX"/>
        </w:rPr>
        <w:t>Funes</w:t>
      </w:r>
      <w:proofErr w:type="spellEnd"/>
      <w:r w:rsidR="00CA745B" w:rsidRPr="00AC0899">
        <w:rPr>
          <w:lang w:val="es-MX"/>
        </w:rPr>
        <w:t xml:space="preserve"> 1331-La Rioja 1326, 1328 y 1330 por el término de 2</w:t>
      </w:r>
      <w:r w:rsidRPr="00AC0899">
        <w:rPr>
          <w:lang w:val="es-MX"/>
        </w:rPr>
        <w:t>0 años, y</w:t>
      </w:r>
    </w:p>
    <w:p w:rsidR="00260C59" w:rsidRPr="00AC0899" w:rsidRDefault="00260C59" w:rsidP="00AC0899">
      <w:pPr>
        <w:rPr>
          <w:lang w:val="es-MX"/>
        </w:rPr>
      </w:pPr>
    </w:p>
    <w:p w:rsidR="00260C59" w:rsidRPr="00AC0899" w:rsidRDefault="00260C59" w:rsidP="00AC0899">
      <w:pPr>
        <w:rPr>
          <w:lang w:val="es-MX"/>
        </w:rPr>
      </w:pPr>
      <w:r w:rsidRPr="00AC0899">
        <w:rPr>
          <w:b/>
          <w:lang w:val="es-MX"/>
        </w:rPr>
        <w:t>Considerando</w:t>
      </w:r>
      <w:r w:rsidRPr="00AC0899">
        <w:rPr>
          <w:lang w:val="es-MX"/>
        </w:rPr>
        <w:t>:</w:t>
      </w:r>
    </w:p>
    <w:p w:rsidR="00260C59" w:rsidRPr="00AC0899" w:rsidRDefault="00260C59" w:rsidP="00AC0899">
      <w:pPr>
        <w:rPr>
          <w:lang w:val="es-MX"/>
        </w:rPr>
      </w:pPr>
    </w:p>
    <w:p w:rsidR="00260C59" w:rsidRPr="00AC0899" w:rsidRDefault="00260C59" w:rsidP="00AC0899">
      <w:pPr>
        <w:ind w:firstLine="1701"/>
        <w:rPr>
          <w:lang w:val="es-MX"/>
        </w:rPr>
      </w:pPr>
      <w:r w:rsidRPr="00AC0899">
        <w:rPr>
          <w:lang w:val="es-MX"/>
        </w:rPr>
        <w:t xml:space="preserve">Que con fecha </w:t>
      </w:r>
      <w:r w:rsidR="00CA745B" w:rsidRPr="00AC0899">
        <w:rPr>
          <w:lang w:val="es-MX"/>
        </w:rPr>
        <w:t>19</w:t>
      </w:r>
      <w:r w:rsidRPr="00AC0899">
        <w:rPr>
          <w:lang w:val="es-MX"/>
        </w:rPr>
        <w:t xml:space="preserve"> de </w:t>
      </w:r>
      <w:r w:rsidR="00CA745B" w:rsidRPr="00AC0899">
        <w:rPr>
          <w:lang w:val="es-MX"/>
        </w:rPr>
        <w:t xml:space="preserve">septiembre </w:t>
      </w:r>
      <w:r w:rsidRPr="00AC0899">
        <w:rPr>
          <w:lang w:val="es-MX"/>
        </w:rPr>
        <w:t>de 202</w:t>
      </w:r>
      <w:r w:rsidR="00CA745B" w:rsidRPr="00AC0899">
        <w:rPr>
          <w:lang w:val="es-MX"/>
        </w:rPr>
        <w:t>4</w:t>
      </w:r>
      <w:r w:rsidRPr="00AC0899">
        <w:rPr>
          <w:lang w:val="es-MX"/>
        </w:rPr>
        <w:t xml:space="preserve"> se aprobó la Ley Inicial que otorgó </w:t>
      </w:r>
      <w:r w:rsidR="00CA745B" w:rsidRPr="00AC0899">
        <w:rPr>
          <w:lang w:val="es-MX"/>
        </w:rPr>
        <w:t>a la Asociación de Trabajadores de la Sanidad Argentina de Buenos Aires</w:t>
      </w:r>
      <w:r w:rsidRPr="00AC0899">
        <w:rPr>
          <w:lang w:val="es-MX"/>
        </w:rPr>
        <w:t xml:space="preserve">, el uso a título precario y gratuito, por el término de </w:t>
      </w:r>
      <w:r w:rsidR="00CA745B" w:rsidRPr="00AC0899">
        <w:rPr>
          <w:lang w:val="es-MX"/>
        </w:rPr>
        <w:t xml:space="preserve">veinte </w:t>
      </w:r>
      <w:r w:rsidRPr="00AC0899">
        <w:rPr>
          <w:lang w:val="es-MX"/>
        </w:rPr>
        <w:t>(</w:t>
      </w:r>
      <w:r w:rsidR="00CA745B" w:rsidRPr="00AC0899">
        <w:rPr>
          <w:lang w:val="es-MX"/>
        </w:rPr>
        <w:t>2</w:t>
      </w:r>
      <w:r w:rsidRPr="00AC0899">
        <w:rPr>
          <w:lang w:val="es-MX"/>
        </w:rPr>
        <w:t xml:space="preserve">0) años, del predio </w:t>
      </w:r>
      <w:r w:rsidR="00CA745B" w:rsidRPr="00AC0899">
        <w:rPr>
          <w:lang w:val="es-MX"/>
        </w:rPr>
        <w:t xml:space="preserve">sito debajo de la autopista 1-129 sito en Deán </w:t>
      </w:r>
      <w:proofErr w:type="spellStart"/>
      <w:r w:rsidR="00CA745B" w:rsidRPr="00AC0899">
        <w:rPr>
          <w:lang w:val="es-MX"/>
        </w:rPr>
        <w:t>Funes</w:t>
      </w:r>
      <w:proofErr w:type="spellEnd"/>
      <w:r w:rsidR="00CA745B" w:rsidRPr="00AC0899">
        <w:rPr>
          <w:lang w:val="es-MX"/>
        </w:rPr>
        <w:t xml:space="preserve"> 1331-La Rioja 1326, 1328 y 1330, circunscripción 8, sección 30, manzana 71, parcelas 6a y 6b</w:t>
      </w:r>
      <w:r w:rsidRPr="00AC0899">
        <w:rPr>
          <w:lang w:val="es-MX"/>
        </w:rPr>
        <w:t>.</w:t>
      </w:r>
    </w:p>
    <w:p w:rsidR="00260C59" w:rsidRPr="00AC0899" w:rsidRDefault="00260C59" w:rsidP="00AC0899">
      <w:pPr>
        <w:ind w:firstLine="1701"/>
        <w:rPr>
          <w:lang w:val="es-MX"/>
        </w:rPr>
      </w:pPr>
    </w:p>
    <w:p w:rsidR="00260C59" w:rsidRPr="00AC0899" w:rsidRDefault="00260C59" w:rsidP="00AC0899">
      <w:pPr>
        <w:ind w:firstLine="1701"/>
        <w:rPr>
          <w:lang w:val="es-MX"/>
        </w:rPr>
      </w:pPr>
      <w:r w:rsidRPr="00AC0899">
        <w:rPr>
          <w:lang w:val="es-MX"/>
        </w:rPr>
        <w:t>Que se dio cumplimiento con lo establecido en los art. 89° y 90° de la Constitución de la Ciudad, convocándose a Audiencia Públi</w:t>
      </w:r>
      <w:r w:rsidR="00CA745B" w:rsidRPr="00AC0899">
        <w:rPr>
          <w:lang w:val="es-MX"/>
        </w:rPr>
        <w:t>ca, la que se llevó a cabo el 19</w:t>
      </w:r>
      <w:r w:rsidRPr="00AC0899">
        <w:rPr>
          <w:lang w:val="es-MX"/>
        </w:rPr>
        <w:t xml:space="preserve"> de </w:t>
      </w:r>
      <w:r w:rsidR="00CA745B" w:rsidRPr="00AC0899">
        <w:rPr>
          <w:lang w:val="es-MX"/>
        </w:rPr>
        <w:t>noviembre</w:t>
      </w:r>
      <w:r w:rsidRPr="00AC0899">
        <w:rPr>
          <w:lang w:val="es-MX"/>
        </w:rPr>
        <w:t xml:space="preserve"> de 2024.</w:t>
      </w:r>
    </w:p>
    <w:p w:rsidR="00260C59" w:rsidRPr="00AC0899" w:rsidRDefault="00260C59" w:rsidP="00AC0899">
      <w:pPr>
        <w:ind w:firstLine="1701"/>
        <w:rPr>
          <w:lang w:val="es-MX"/>
        </w:rPr>
      </w:pPr>
    </w:p>
    <w:p w:rsidR="00CA745B" w:rsidRPr="00AC0899" w:rsidRDefault="00CA745B" w:rsidP="00AC0899">
      <w:pPr>
        <w:ind w:firstLine="1701"/>
        <w:rPr>
          <w:lang w:val="es-MX"/>
        </w:rPr>
      </w:pPr>
      <w:r w:rsidRPr="00AC0899">
        <w:rPr>
          <w:lang w:val="es-MX"/>
        </w:rPr>
        <w:t>Que la Asociación de Trabajadores de la Sanidad Argentina de Buenos Aires (A.T.S.A. Bs. As.) es una organización que representa a los trabajadores de los establecimientos privados de la salud de la Ciudad Autónoma de Buenos Aires, nucleando tanto a los que desempeñan tareas en el sector asistencial como los que intervienen en la fabricación y comercialización de productos farmacéuticos.</w:t>
      </w:r>
    </w:p>
    <w:p w:rsidR="00CA745B" w:rsidRPr="00AC0899" w:rsidRDefault="00CA745B" w:rsidP="00AC0899">
      <w:pPr>
        <w:ind w:firstLine="1701"/>
        <w:rPr>
          <w:lang w:val="es-MX"/>
        </w:rPr>
      </w:pPr>
    </w:p>
    <w:p w:rsidR="00CA745B" w:rsidRPr="00AC0899" w:rsidRDefault="00CA745B" w:rsidP="00AC0899">
      <w:pPr>
        <w:ind w:firstLine="1701"/>
        <w:rPr>
          <w:lang w:val="es-MX"/>
        </w:rPr>
      </w:pPr>
      <w:r w:rsidRPr="00AC0899">
        <w:rPr>
          <w:lang w:val="es-MX"/>
        </w:rPr>
        <w:t>Que además de ejercer la representación gremial, la organización vela por mejorar la calidad de vida de más de 100.000 afiliados que trabajan y viven en la Ciudad de Buenos Aires.</w:t>
      </w:r>
    </w:p>
    <w:p w:rsidR="00CA745B" w:rsidRPr="00AC0899" w:rsidRDefault="00CA745B" w:rsidP="00AC0899">
      <w:pPr>
        <w:ind w:firstLine="1701"/>
        <w:rPr>
          <w:lang w:val="es-MX"/>
        </w:rPr>
      </w:pPr>
    </w:p>
    <w:p w:rsidR="00CA745B" w:rsidRPr="00AC0899" w:rsidRDefault="00CA745B" w:rsidP="00AC0899">
      <w:pPr>
        <w:ind w:firstLine="1701"/>
        <w:rPr>
          <w:lang w:val="es-MX"/>
        </w:rPr>
      </w:pPr>
      <w:r w:rsidRPr="00AC0899">
        <w:rPr>
          <w:lang w:val="es-MX"/>
        </w:rPr>
        <w:t xml:space="preserve"> Que por eso, y en función de ampliar su capacidad de brindar servicios, proponen desarrollar un complejo destinado a la promoción social, cultural, deportiva y educativa en el Predio Bajo Autopista 1-129 sito en Deán </w:t>
      </w:r>
      <w:proofErr w:type="spellStart"/>
      <w:r w:rsidRPr="00AC0899">
        <w:rPr>
          <w:lang w:val="es-MX"/>
        </w:rPr>
        <w:t>Funes</w:t>
      </w:r>
      <w:proofErr w:type="spellEnd"/>
      <w:r w:rsidRPr="00AC0899">
        <w:rPr>
          <w:lang w:val="es-MX"/>
        </w:rPr>
        <w:t xml:space="preserve"> 1331-La Rioja 1330.</w:t>
      </w:r>
    </w:p>
    <w:p w:rsidR="00CA745B" w:rsidRPr="00AC0899" w:rsidRDefault="00CA745B" w:rsidP="00AC0899">
      <w:pPr>
        <w:ind w:firstLine="1701"/>
        <w:rPr>
          <w:lang w:val="es-MX"/>
        </w:rPr>
      </w:pPr>
    </w:p>
    <w:p w:rsidR="00CA745B" w:rsidRPr="00AC0899" w:rsidRDefault="00CA745B" w:rsidP="00AC0899">
      <w:pPr>
        <w:ind w:firstLine="1701"/>
        <w:rPr>
          <w:lang w:val="es-MX"/>
        </w:rPr>
      </w:pPr>
      <w:r w:rsidRPr="00AC0899">
        <w:rPr>
          <w:lang w:val="es-MX"/>
        </w:rPr>
        <w:t>Que si bien los beneficiarios de este complejo serán dichos trabajadores y su núcleo familiar directo, se proyecta consolidar convenios formales de colaboración con instituciones de la sociedad civil y el Gobierno de la Ciudad con el objeto de brindar el espacio a organizaciones, instituciones y escuelas que pudieran utilizar las instalaciones.</w:t>
      </w:r>
    </w:p>
    <w:p w:rsidR="00CA745B" w:rsidRPr="00AC0899" w:rsidRDefault="00CA745B" w:rsidP="00AC0899">
      <w:pPr>
        <w:ind w:firstLine="1701"/>
        <w:rPr>
          <w:lang w:val="es-MX"/>
        </w:rPr>
      </w:pPr>
    </w:p>
    <w:p w:rsidR="00CA745B" w:rsidRPr="00AC0899" w:rsidRDefault="00CA745B" w:rsidP="00AC0899">
      <w:pPr>
        <w:ind w:firstLine="1701"/>
        <w:rPr>
          <w:lang w:val="es-MX"/>
        </w:rPr>
      </w:pPr>
      <w:r w:rsidRPr="00AC0899">
        <w:rPr>
          <w:lang w:val="es-MX"/>
        </w:rPr>
        <w:t xml:space="preserve">El proyecto contempla cumplir estos objetivos desarrollando una infraestructura edilicia de: 3 canchas, un </w:t>
      </w:r>
      <w:proofErr w:type="spellStart"/>
      <w:r w:rsidRPr="00AC0899">
        <w:rPr>
          <w:lang w:val="es-MX"/>
        </w:rPr>
        <w:t>multi</w:t>
      </w:r>
      <w:proofErr w:type="spellEnd"/>
      <w:r w:rsidRPr="00AC0899">
        <w:rPr>
          <w:lang w:val="es-MX"/>
        </w:rPr>
        <w:t xml:space="preserve"> espacio y 6 estacionamientos.</w:t>
      </w:r>
    </w:p>
    <w:p w:rsidR="00AB7ECF" w:rsidRPr="00AC0899" w:rsidRDefault="00AB7ECF" w:rsidP="00AC0899">
      <w:pPr>
        <w:ind w:firstLine="1701"/>
        <w:rPr>
          <w:lang w:val="es-MX"/>
        </w:rPr>
      </w:pPr>
    </w:p>
    <w:p w:rsidR="00AB7ECF" w:rsidRPr="00AC0899" w:rsidRDefault="00AB7ECF" w:rsidP="00AC0899">
      <w:pPr>
        <w:ind w:firstLine="1701"/>
        <w:rPr>
          <w:lang w:val="es-MX"/>
        </w:rPr>
      </w:pPr>
      <w:r w:rsidRPr="00AC0899">
        <w:rPr>
          <w:lang w:val="es-MX"/>
        </w:rPr>
        <w:t>Que a fs. 27 obra el Estatuto Social, Plan de acción, Nómina de autoridades y el Balance General por el ejercicio N° 69 finalizado al 31 de diciembre de 2023, el Balance General por el ejercicio N° 68 finalizado al 31 de diciembre de 2022 y el Balance General por el ejercicio N° 67 finalizado al 31 de diciembre de 2021.</w:t>
      </w:r>
    </w:p>
    <w:p w:rsidR="00CA745B" w:rsidRPr="00AC0899" w:rsidRDefault="00CA745B" w:rsidP="00AC0899">
      <w:pPr>
        <w:ind w:firstLine="1701"/>
        <w:rPr>
          <w:lang w:val="es-MX"/>
        </w:rPr>
      </w:pPr>
    </w:p>
    <w:p w:rsidR="00DD07DB" w:rsidRPr="00AC0899" w:rsidRDefault="00DD07DB" w:rsidP="00AC0899">
      <w:pPr>
        <w:ind w:firstLine="1701"/>
        <w:rPr>
          <w:lang w:val="es-MX"/>
        </w:rPr>
      </w:pPr>
      <w:r w:rsidRPr="00AC0899">
        <w:rPr>
          <w:lang w:val="es-MX"/>
        </w:rPr>
        <w:t>Por lo expuesto, esta Comisión de Presupuesto, Hacienda, Administración Financiera y Política Tributaria pone a consideración del Cuerpo la  siguiente:</w:t>
      </w:r>
    </w:p>
    <w:p w:rsidR="00260C59" w:rsidRPr="00AC0899" w:rsidRDefault="00260C59" w:rsidP="00AC0899">
      <w:pPr>
        <w:rPr>
          <w:lang w:val="es-MX"/>
        </w:rPr>
      </w:pPr>
    </w:p>
    <w:p w:rsidR="00260C59" w:rsidRPr="00AC0899" w:rsidRDefault="00260C59" w:rsidP="00AC0899">
      <w:pPr>
        <w:rPr>
          <w:lang w:val="es-MX"/>
        </w:rPr>
      </w:pPr>
    </w:p>
    <w:p w:rsidR="00260C59" w:rsidRPr="00AC0899" w:rsidRDefault="00260C59" w:rsidP="00AC0899">
      <w:pPr>
        <w:jc w:val="center"/>
        <w:rPr>
          <w:b/>
          <w:lang w:val="es-MX"/>
        </w:rPr>
      </w:pPr>
      <w:bookmarkStart w:id="0" w:name="DLey"/>
      <w:bookmarkEnd w:id="0"/>
      <w:r w:rsidRPr="00AC0899">
        <w:rPr>
          <w:b/>
          <w:lang w:val="es-MX"/>
        </w:rPr>
        <w:lastRenderedPageBreak/>
        <w:t>LEY</w:t>
      </w:r>
    </w:p>
    <w:p w:rsidR="00260C59" w:rsidRPr="00AC0899" w:rsidRDefault="00260C59" w:rsidP="00AC0899">
      <w:pPr>
        <w:rPr>
          <w:b/>
          <w:lang w:val="es-MX"/>
        </w:rPr>
      </w:pPr>
    </w:p>
    <w:p w:rsidR="009E2EF5" w:rsidRPr="00AC0899" w:rsidRDefault="00260C59" w:rsidP="00AC0899">
      <w:pPr>
        <w:rPr>
          <w:lang w:val="es-MX"/>
        </w:rPr>
      </w:pPr>
      <w:r w:rsidRPr="00AC0899">
        <w:rPr>
          <w:b/>
          <w:lang w:val="es-MX"/>
        </w:rPr>
        <w:t>Artículo 1°.-</w:t>
      </w:r>
      <w:r w:rsidRPr="00AC0899">
        <w:rPr>
          <w:lang w:val="es-MX"/>
        </w:rPr>
        <w:t xml:space="preserve"> </w:t>
      </w:r>
      <w:r w:rsidR="009E2EF5" w:rsidRPr="00AC0899">
        <w:rPr>
          <w:lang w:val="es-MX"/>
        </w:rPr>
        <w:t xml:space="preserve">Se otorga a la Asociación de Trabajadores de la Sanidad Argentina de Buenos Aires, permiso de uso a título precario y gratuito por el término de veinte (20) años, del predio sito debajo de la autopista 1-129 sito en Deán </w:t>
      </w:r>
      <w:proofErr w:type="spellStart"/>
      <w:r w:rsidR="009E2EF5" w:rsidRPr="00AC0899">
        <w:rPr>
          <w:lang w:val="es-MX"/>
        </w:rPr>
        <w:t>Funes</w:t>
      </w:r>
      <w:proofErr w:type="spellEnd"/>
      <w:r w:rsidR="009E2EF5" w:rsidRPr="00AC0899">
        <w:rPr>
          <w:lang w:val="es-MX"/>
        </w:rPr>
        <w:t xml:space="preserve"> 1331-La Rioja 1326, 1328 y 1330, circunscripción 8, sección 30, manzana 71, parcelas 6a y 6b. </w:t>
      </w:r>
    </w:p>
    <w:p w:rsidR="009E2EF5" w:rsidRPr="00AC0899" w:rsidRDefault="009E2EF5" w:rsidP="00AC0899">
      <w:pPr>
        <w:rPr>
          <w:lang w:val="es-MX"/>
        </w:rPr>
      </w:pPr>
    </w:p>
    <w:p w:rsidR="009E2EF5" w:rsidRPr="00AC0899" w:rsidRDefault="009E2EF5" w:rsidP="00AC0899">
      <w:pPr>
        <w:rPr>
          <w:lang w:val="es-MX"/>
        </w:rPr>
      </w:pPr>
      <w:r w:rsidRPr="00AC0899">
        <w:rPr>
          <w:b/>
          <w:lang w:val="es-MX"/>
        </w:rPr>
        <w:t>Artículo 2°.-</w:t>
      </w:r>
      <w:r w:rsidRPr="00AC0899">
        <w:rPr>
          <w:lang w:val="es-MX"/>
        </w:rPr>
        <w:t xml:space="preserve"> El predio debe ser destinado exclusivamente por la entidad </w:t>
      </w:r>
      <w:proofErr w:type="spellStart"/>
      <w:r w:rsidRPr="00AC0899">
        <w:rPr>
          <w:lang w:val="es-MX"/>
        </w:rPr>
        <w:t>beneficiaria</w:t>
      </w:r>
      <w:proofErr w:type="spellEnd"/>
      <w:r w:rsidRPr="00AC0899">
        <w:rPr>
          <w:lang w:val="es-MX"/>
        </w:rPr>
        <w:t xml:space="preserve"> a la construcción de un predio destinado a la promoción social, cultural, deportiva y educativa.</w:t>
      </w:r>
    </w:p>
    <w:p w:rsidR="00620331" w:rsidRPr="00AC0899" w:rsidRDefault="00620331" w:rsidP="00AC0899">
      <w:pPr>
        <w:rPr>
          <w:lang w:val="es-MX"/>
        </w:rPr>
      </w:pPr>
    </w:p>
    <w:p w:rsidR="00620331" w:rsidRPr="00AC0899" w:rsidRDefault="00620331" w:rsidP="00AC0899">
      <w:pPr>
        <w:rPr>
          <w:lang w:val="es-MX"/>
        </w:rPr>
      </w:pPr>
      <w:r w:rsidRPr="00AC0899">
        <w:rPr>
          <w:b/>
          <w:lang w:val="es-MX"/>
        </w:rPr>
        <w:t>Artículo</w:t>
      </w:r>
      <w:r w:rsidRPr="00AC0899">
        <w:rPr>
          <w:lang w:val="es-MX"/>
        </w:rPr>
        <w:t xml:space="preserve"> </w:t>
      </w:r>
      <w:r w:rsidRPr="00AC0899">
        <w:rPr>
          <w:b/>
          <w:lang w:val="es-MX"/>
        </w:rPr>
        <w:t>3°.-</w:t>
      </w:r>
      <w:r w:rsidRPr="00AC0899">
        <w:rPr>
          <w:lang w:val="es-MX"/>
        </w:rPr>
        <w:t xml:space="preserve"> La entidad beneficiaria deberá coordinar con el Distrito Escolar de la Comuna el uso por parte de los alumnos de las instalaciones.</w:t>
      </w:r>
    </w:p>
    <w:p w:rsidR="009E2EF5" w:rsidRPr="00AC0899" w:rsidRDefault="009E2EF5" w:rsidP="00AC0899">
      <w:pPr>
        <w:rPr>
          <w:lang w:val="es-MX"/>
        </w:rPr>
      </w:pPr>
    </w:p>
    <w:p w:rsidR="009E2EF5" w:rsidRPr="00AC0899" w:rsidRDefault="009E2EF5" w:rsidP="00AC0899">
      <w:pPr>
        <w:rPr>
          <w:lang w:val="es-MX"/>
        </w:rPr>
      </w:pPr>
      <w:r w:rsidRPr="00AC0899">
        <w:rPr>
          <w:b/>
          <w:lang w:val="es-MX"/>
        </w:rPr>
        <w:t>Artículo</w:t>
      </w:r>
      <w:r w:rsidRPr="00AC0899">
        <w:rPr>
          <w:lang w:val="es-MX"/>
        </w:rPr>
        <w:t xml:space="preserve"> </w:t>
      </w:r>
      <w:r w:rsidR="00620331" w:rsidRPr="00AC0899">
        <w:rPr>
          <w:b/>
          <w:lang w:val="es-MX"/>
        </w:rPr>
        <w:t>4</w:t>
      </w:r>
      <w:r w:rsidRPr="00AC0899">
        <w:rPr>
          <w:b/>
          <w:lang w:val="es-MX"/>
        </w:rPr>
        <w:t>°.-</w:t>
      </w:r>
      <w:r w:rsidRPr="00AC0899">
        <w:rPr>
          <w:lang w:val="es-MX"/>
        </w:rPr>
        <w:t xml:space="preserve"> La entidad beneficiaria no podrá bajo ningún concepto modificar el destino asignado al inmueble, ni ceder, y/o transferir total o parcialmente el presente permiso, siendo en tal caso causal suficiente para declarar la caducidad del permiso otorgado por la presente Ley, correspondiendo la restitución inmediata del inmueble.</w:t>
      </w:r>
    </w:p>
    <w:p w:rsidR="009E2EF5" w:rsidRPr="00AC0899" w:rsidRDefault="009E2EF5" w:rsidP="00AC0899">
      <w:pPr>
        <w:rPr>
          <w:lang w:val="es-MX"/>
        </w:rPr>
      </w:pPr>
    </w:p>
    <w:p w:rsidR="009E2EF5" w:rsidRPr="00AC0899" w:rsidRDefault="009E2EF5" w:rsidP="00AC0899">
      <w:pPr>
        <w:rPr>
          <w:lang w:val="es-MX"/>
        </w:rPr>
      </w:pPr>
      <w:r w:rsidRPr="00AC0899">
        <w:rPr>
          <w:b/>
          <w:lang w:val="es-MX"/>
        </w:rPr>
        <w:t>Artículo</w:t>
      </w:r>
      <w:r w:rsidRPr="00AC0899">
        <w:rPr>
          <w:lang w:val="es-MX"/>
        </w:rPr>
        <w:t xml:space="preserve"> </w:t>
      </w:r>
      <w:r w:rsidR="00620331" w:rsidRPr="00AC0899">
        <w:rPr>
          <w:b/>
          <w:lang w:val="es-MX"/>
        </w:rPr>
        <w:t>5</w:t>
      </w:r>
      <w:r w:rsidRPr="00AC0899">
        <w:rPr>
          <w:b/>
          <w:lang w:val="es-MX"/>
        </w:rPr>
        <w:t>°.-</w:t>
      </w:r>
      <w:r w:rsidRPr="00AC0899">
        <w:rPr>
          <w:lang w:val="es-MX"/>
        </w:rPr>
        <w:t xml:space="preserve"> La entidad beneficiaria se obliga a mantener el inmueble en perfecto estado de conservación e higiene, quedando facultada para realizar las mejoras necesarias para el cumplimiento de sus fines. </w:t>
      </w:r>
    </w:p>
    <w:p w:rsidR="009E2EF5" w:rsidRPr="00AC0899" w:rsidRDefault="009E2EF5" w:rsidP="00AC0899">
      <w:pPr>
        <w:rPr>
          <w:lang w:val="es-MX"/>
        </w:rPr>
      </w:pPr>
    </w:p>
    <w:p w:rsidR="001E57E9" w:rsidRPr="00AC0899" w:rsidRDefault="00620331" w:rsidP="00AC0899">
      <w:pPr>
        <w:rPr>
          <w:lang w:val="es-MX"/>
        </w:rPr>
      </w:pPr>
      <w:r w:rsidRPr="00AC0899">
        <w:rPr>
          <w:b/>
          <w:lang w:val="es-MX"/>
        </w:rPr>
        <w:t>Artículo 6</w:t>
      </w:r>
      <w:r w:rsidR="009E2EF5" w:rsidRPr="00AC0899">
        <w:rPr>
          <w:b/>
          <w:lang w:val="es-MX"/>
        </w:rPr>
        <w:t>°.-</w:t>
      </w:r>
      <w:r w:rsidR="009E2EF5" w:rsidRPr="00AC0899">
        <w:rPr>
          <w:lang w:val="es-MX"/>
        </w:rPr>
        <w:t xml:space="preserve"> </w:t>
      </w:r>
      <w:r w:rsidR="00FD6E75" w:rsidRPr="00AC0899">
        <w:rPr>
          <w:lang w:val="es-MX"/>
        </w:rPr>
        <w:t>Cualquier obra de infraestructura, mejora o construcción que realice la entidad beneficiaria del predio deberá cumplir, con las normas establecidas en el Código Urbanístico y en el Código de Edificación, y con las habilitaciones correspondientes.</w:t>
      </w:r>
    </w:p>
    <w:p w:rsidR="009E2EF5" w:rsidRPr="00AC0899" w:rsidRDefault="009E2EF5" w:rsidP="00AC0899">
      <w:pPr>
        <w:rPr>
          <w:lang w:val="es-MX"/>
        </w:rPr>
      </w:pPr>
    </w:p>
    <w:p w:rsidR="009E2EF5" w:rsidRPr="00AC0899" w:rsidRDefault="00620331" w:rsidP="00AC0899">
      <w:pPr>
        <w:rPr>
          <w:lang w:val="es-MX"/>
        </w:rPr>
      </w:pPr>
      <w:r w:rsidRPr="00AC0899">
        <w:rPr>
          <w:b/>
          <w:lang w:val="es-MX"/>
        </w:rPr>
        <w:t>Artículo 7</w:t>
      </w:r>
      <w:r w:rsidR="009E2EF5" w:rsidRPr="00AC0899">
        <w:rPr>
          <w:b/>
          <w:lang w:val="es-MX"/>
        </w:rPr>
        <w:t>°.-</w:t>
      </w:r>
      <w:r w:rsidR="009E2EF5" w:rsidRPr="00AC0899">
        <w:rPr>
          <w:lang w:val="es-MX"/>
        </w:rPr>
        <w:t xml:space="preserve"> La entidad beneficiaria tendrá a su cargo el pago de todos los impuestos, tasas y contribuciones que afecten al predio, debiendo acreditar el cumplimiento de estas obligaciones ante el Gobierno de la Ciudad Autónoma de Buenos Aires. Asimismo, deberá contratar por su cuenta y cargo, seguros laborales, de incendio, de hurto y robo y de responsabilidad civil por daños a terceros y sus pertenencias.</w:t>
      </w:r>
    </w:p>
    <w:p w:rsidR="00412A5B" w:rsidRPr="00AC0899" w:rsidRDefault="00412A5B" w:rsidP="00AC0899">
      <w:pPr>
        <w:rPr>
          <w:lang w:val="es-MX"/>
        </w:rPr>
      </w:pPr>
    </w:p>
    <w:p w:rsidR="009E2EF5" w:rsidRPr="00AC0899" w:rsidRDefault="00620331" w:rsidP="00AC0899">
      <w:pPr>
        <w:rPr>
          <w:lang w:val="es-MX"/>
        </w:rPr>
      </w:pPr>
      <w:r w:rsidRPr="00AC0899">
        <w:rPr>
          <w:b/>
          <w:lang w:val="es-MX"/>
        </w:rPr>
        <w:t>Artículo 8</w:t>
      </w:r>
      <w:r w:rsidR="009E2EF5" w:rsidRPr="00AC0899">
        <w:rPr>
          <w:b/>
          <w:lang w:val="es-MX"/>
        </w:rPr>
        <w:t>°.-</w:t>
      </w:r>
      <w:r w:rsidR="009E2EF5" w:rsidRPr="00AC0899">
        <w:rPr>
          <w:lang w:val="es-MX"/>
        </w:rPr>
        <w:t xml:space="preserve"> La entidad beneficiaria podrá suscribir convenios con organizaciones de la sociedad civil (clubes deportivos, entidades de bien público, etc.) y con el Gobierno de la Ciudad Autónoma de Buenos Aires cuyos objetos tengan por fin otorgar las instalaciones a título gratuito para el desarrollo de actividades sociales, culturales o deportivas.</w:t>
      </w:r>
    </w:p>
    <w:p w:rsidR="009E2EF5" w:rsidRPr="00AC0899" w:rsidRDefault="009E2EF5" w:rsidP="00AC0899">
      <w:pPr>
        <w:rPr>
          <w:lang w:val="es-MX"/>
        </w:rPr>
      </w:pPr>
    </w:p>
    <w:p w:rsidR="00260C59" w:rsidRPr="00AC0899" w:rsidRDefault="00260C59" w:rsidP="00AC0899">
      <w:pPr>
        <w:rPr>
          <w:lang w:val="es-MX"/>
        </w:rPr>
      </w:pPr>
      <w:r w:rsidRPr="00AC0899">
        <w:rPr>
          <w:b/>
          <w:lang w:val="es-MX"/>
        </w:rPr>
        <w:t xml:space="preserve">Artículo </w:t>
      </w:r>
      <w:r w:rsidR="00620331" w:rsidRPr="00AC0899">
        <w:rPr>
          <w:b/>
          <w:lang w:val="es-MX"/>
        </w:rPr>
        <w:t>9</w:t>
      </w:r>
      <w:r w:rsidRPr="00AC0899">
        <w:rPr>
          <w:b/>
          <w:lang w:val="es-MX"/>
        </w:rPr>
        <w:t>º.-</w:t>
      </w:r>
      <w:r w:rsidRPr="00AC0899">
        <w:rPr>
          <w:lang w:val="es-MX"/>
        </w:rPr>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w:t>
      </w:r>
    </w:p>
    <w:p w:rsidR="00260C59" w:rsidRPr="00AC0899" w:rsidRDefault="00260C59" w:rsidP="00AC0899">
      <w:pPr>
        <w:rPr>
          <w:lang w:val="es-MX"/>
        </w:rPr>
      </w:pPr>
    </w:p>
    <w:p w:rsidR="00260C59" w:rsidRPr="00AC0899" w:rsidRDefault="00260C59" w:rsidP="00AC0899">
      <w:pPr>
        <w:rPr>
          <w:lang w:val="es-MX"/>
        </w:rPr>
      </w:pPr>
      <w:r w:rsidRPr="00AC0899">
        <w:rPr>
          <w:b/>
          <w:lang w:val="es-MX"/>
        </w:rPr>
        <w:t xml:space="preserve">Artículo </w:t>
      </w:r>
      <w:r w:rsidR="00620331" w:rsidRPr="00AC0899">
        <w:rPr>
          <w:b/>
          <w:lang w:val="es-MX"/>
        </w:rPr>
        <w:t>10</w:t>
      </w:r>
      <w:r w:rsidRPr="00AC0899">
        <w:rPr>
          <w:b/>
          <w:lang w:val="es-MX"/>
        </w:rPr>
        <w:t>º.-</w:t>
      </w:r>
      <w:r w:rsidRPr="00AC0899">
        <w:rPr>
          <w:lang w:val="es-MX"/>
        </w:rPr>
        <w:t xml:space="preserve"> La restitución del predio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260C59" w:rsidRPr="00AC0899" w:rsidRDefault="00260C59" w:rsidP="00AC0899">
      <w:pPr>
        <w:rPr>
          <w:lang w:val="es-MX"/>
        </w:rPr>
      </w:pPr>
    </w:p>
    <w:p w:rsidR="00260C59" w:rsidRPr="00AC0899" w:rsidRDefault="00260C59" w:rsidP="00AC0899">
      <w:pPr>
        <w:rPr>
          <w:lang w:val="es-MX"/>
        </w:rPr>
      </w:pPr>
      <w:r w:rsidRPr="00AC0899">
        <w:rPr>
          <w:b/>
          <w:lang w:val="es-MX"/>
        </w:rPr>
        <w:t>Artículo 1</w:t>
      </w:r>
      <w:r w:rsidR="00620331" w:rsidRPr="00AC0899">
        <w:rPr>
          <w:b/>
          <w:lang w:val="es-MX"/>
        </w:rPr>
        <w:t>1</w:t>
      </w:r>
      <w:r w:rsidRPr="00AC0899">
        <w:rPr>
          <w:b/>
          <w:lang w:val="es-MX"/>
        </w:rPr>
        <w:t>º.-</w:t>
      </w:r>
      <w:r w:rsidRPr="00AC0899">
        <w:rPr>
          <w:lang w:val="es-MX"/>
        </w:rPr>
        <w:t xml:space="preserve"> En caso de razones de necesidad fundada, el Poder Ejecutivo de la Ciudad Autónoma de Buenos Aires podrá, unilateralmente, revocar el presente permiso, sin que ello genere pago de indemnización alguna. En dicho caso, la restitución del </w:t>
      </w:r>
      <w:r w:rsidRPr="00AC0899">
        <w:rPr>
          <w:lang w:val="es-MX"/>
        </w:rPr>
        <w:lastRenderedPageBreak/>
        <w:t>predio a la Ciudad igualmente incluirá todas las construcciones y mejoras que se hubieran realizado, y se deberá notificar a la permisionaria con un plazo de antelación mínimo de sesenta (60) días.</w:t>
      </w:r>
    </w:p>
    <w:p w:rsidR="00620331" w:rsidRPr="00AC0899" w:rsidRDefault="00620331" w:rsidP="00AC0899">
      <w:pPr>
        <w:rPr>
          <w:lang w:val="es-MX"/>
        </w:rPr>
      </w:pPr>
    </w:p>
    <w:p w:rsidR="00260C59" w:rsidRPr="00AC0899" w:rsidRDefault="00620331" w:rsidP="00AC0899">
      <w:pPr>
        <w:rPr>
          <w:lang w:val="es-MX"/>
        </w:rPr>
      </w:pPr>
      <w:r w:rsidRPr="00AC0899">
        <w:rPr>
          <w:b/>
          <w:lang w:val="es-MX"/>
        </w:rPr>
        <w:t>Artículo</w:t>
      </w:r>
      <w:r w:rsidRPr="00AC0899">
        <w:rPr>
          <w:lang w:val="es-MX"/>
        </w:rPr>
        <w:t xml:space="preserve"> </w:t>
      </w:r>
      <w:r w:rsidRPr="00AC0899">
        <w:rPr>
          <w:b/>
          <w:lang w:val="es-MX"/>
        </w:rPr>
        <w:t xml:space="preserve">12°.- </w:t>
      </w:r>
      <w:r w:rsidRPr="00AC0899">
        <w:rPr>
          <w:lang w:val="es-MX"/>
        </w:rPr>
        <w:t>La entidad beneficiaria no puede instalar cartelería que identifique el predio otorgado por la presente Ley</w:t>
      </w:r>
      <w:r w:rsidR="00AB7ECF" w:rsidRPr="00AC0899">
        <w:rPr>
          <w:lang w:val="es-MX"/>
        </w:rPr>
        <w:t>,</w:t>
      </w:r>
      <w:r w:rsidRPr="00AC0899">
        <w:rPr>
          <w:lang w:val="es-MX"/>
        </w:rPr>
        <w:t xml:space="preserve"> con organismos y organizaciones públicas no estatales </w:t>
      </w:r>
      <w:r w:rsidR="00E30499" w:rsidRPr="00AC0899">
        <w:rPr>
          <w:lang w:val="es-MX"/>
        </w:rPr>
        <w:t>ajenas</w:t>
      </w:r>
      <w:r w:rsidRPr="00AC0899">
        <w:rPr>
          <w:lang w:val="es-MX"/>
        </w:rPr>
        <w:t xml:space="preserve"> a la Asociación.</w:t>
      </w:r>
    </w:p>
    <w:p w:rsidR="00620331" w:rsidRPr="00AC0899" w:rsidRDefault="00620331" w:rsidP="00AC0899">
      <w:pPr>
        <w:rPr>
          <w:b/>
          <w:lang w:val="es-MX"/>
        </w:rPr>
      </w:pPr>
    </w:p>
    <w:p w:rsidR="00C41BA0" w:rsidRPr="00AC0899" w:rsidRDefault="00C41BA0" w:rsidP="00AC0899">
      <w:pPr>
        <w:rPr>
          <w:lang w:val="es-MX"/>
        </w:rPr>
      </w:pPr>
      <w:r w:rsidRPr="00AC0899">
        <w:rPr>
          <w:b/>
          <w:lang w:val="es-MX"/>
        </w:rPr>
        <w:t>Artículo</w:t>
      </w:r>
      <w:r w:rsidRPr="00AC0899">
        <w:rPr>
          <w:lang w:val="es-MX"/>
        </w:rPr>
        <w:t xml:space="preserve"> </w:t>
      </w:r>
      <w:r w:rsidR="003108F2" w:rsidRPr="00AC0899">
        <w:rPr>
          <w:b/>
          <w:lang w:val="es-MX"/>
        </w:rPr>
        <w:t>1</w:t>
      </w:r>
      <w:r w:rsidR="00E30499" w:rsidRPr="00AC0899">
        <w:rPr>
          <w:b/>
          <w:lang w:val="es-MX"/>
        </w:rPr>
        <w:t>3</w:t>
      </w:r>
      <w:r w:rsidRPr="00AC0899">
        <w:rPr>
          <w:b/>
          <w:lang w:val="es-MX"/>
        </w:rPr>
        <w:t xml:space="preserve">°.- </w:t>
      </w:r>
      <w:r w:rsidRPr="00AC0899">
        <w:rPr>
          <w:lang w:val="es-MX"/>
        </w:rPr>
        <w:t>Anualmente el Poder Ejecutivo podrá realizar visitas a fin de constatar y evaluar el cumplimiento de la presente norma.</w:t>
      </w:r>
    </w:p>
    <w:p w:rsidR="00C41BA0" w:rsidRPr="00AC0899" w:rsidRDefault="00C41BA0" w:rsidP="00AC0899">
      <w:pPr>
        <w:rPr>
          <w:lang w:val="es-MX"/>
        </w:rPr>
      </w:pPr>
    </w:p>
    <w:p w:rsidR="00C41BA0" w:rsidRPr="00AC0899" w:rsidRDefault="00E30499" w:rsidP="00AC0899">
      <w:pPr>
        <w:rPr>
          <w:lang w:val="es-MX"/>
        </w:rPr>
      </w:pPr>
      <w:r w:rsidRPr="00AC0899">
        <w:rPr>
          <w:b/>
          <w:lang w:val="es-MX"/>
        </w:rPr>
        <w:t>Artículo 14</w:t>
      </w:r>
      <w:r w:rsidR="00C41BA0" w:rsidRPr="00AC0899">
        <w:rPr>
          <w:b/>
          <w:lang w:val="es-MX"/>
        </w:rPr>
        <w:t>°.-</w:t>
      </w:r>
      <w:r w:rsidR="00C41BA0" w:rsidRPr="00AC0899">
        <w:rPr>
          <w:lang w:val="es-MX"/>
        </w:rPr>
        <w:t xml:space="preserve"> Comuníquese, etc.</w:t>
      </w:r>
    </w:p>
    <w:p w:rsidR="00260C59" w:rsidRPr="00AC0899" w:rsidRDefault="00260C59" w:rsidP="00AC0899">
      <w:pPr>
        <w:rPr>
          <w:lang w:val="es-MX"/>
        </w:rPr>
      </w:pPr>
    </w:p>
    <w:p w:rsidR="00260C59" w:rsidRPr="00AC0899" w:rsidRDefault="00260C59" w:rsidP="00AC0899">
      <w:pPr>
        <w:rPr>
          <w:lang w:val="es-MX"/>
        </w:rPr>
      </w:pPr>
    </w:p>
    <w:p w:rsidR="00260C59" w:rsidRPr="00AC0899" w:rsidRDefault="00260C59" w:rsidP="00AC0899">
      <w:pPr>
        <w:rPr>
          <w:lang w:val="es-MX"/>
        </w:rPr>
      </w:pPr>
    </w:p>
    <w:p w:rsidR="00B177FE" w:rsidRPr="00AC0899" w:rsidRDefault="00260C59" w:rsidP="00AC0899">
      <w:pPr>
        <w:rPr>
          <w:lang w:val="es-MX"/>
        </w:rPr>
      </w:pPr>
      <w:r w:rsidRPr="00AC0899">
        <w:rPr>
          <w:lang w:val="es-MX"/>
        </w:rPr>
        <w:t xml:space="preserve">Sala de la Comisión: </w:t>
      </w:r>
    </w:p>
    <w:tbl>
      <w:tblPr>
        <w:tblW w:w="11022" w:type="dxa"/>
        <w:tblInd w:w="-4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5211"/>
        <w:gridCol w:w="5386"/>
        <w:gridCol w:w="425"/>
      </w:tblGrid>
      <w:tr w:rsidR="00260C59" w:rsidRPr="00AC0899" w:rsidTr="00B175BB">
        <w:trPr>
          <w:trHeight w:val="1602"/>
        </w:trPr>
        <w:tc>
          <w:tcPr>
            <w:tcW w:w="5211" w:type="dxa"/>
            <w:tcBorders>
              <w:bottom w:val="single" w:sz="4" w:space="0" w:color="FFFFFF" w:themeColor="background1"/>
            </w:tcBorders>
            <w:vAlign w:val="bottom"/>
          </w:tcPr>
          <w:p w:rsidR="00260C59" w:rsidRPr="00AC0899" w:rsidRDefault="00260C59" w:rsidP="00AC0899">
            <w:pPr>
              <w:ind w:left="3686"/>
              <w:jc w:val="center"/>
              <w:rPr>
                <w:lang w:val="es-MX"/>
              </w:rPr>
            </w:pPr>
            <w:r w:rsidRPr="00AC0899">
              <w:br w:type="page"/>
            </w:r>
          </w:p>
        </w:tc>
        <w:tc>
          <w:tcPr>
            <w:tcW w:w="5811" w:type="dxa"/>
            <w:gridSpan w:val="2"/>
            <w:tcBorders>
              <w:bottom w:val="single" w:sz="4" w:space="0" w:color="FFFFFF" w:themeColor="background1"/>
            </w:tcBorders>
            <w:vAlign w:val="bottom"/>
          </w:tcPr>
          <w:p w:rsidR="00260C59" w:rsidRPr="00AC0899" w:rsidRDefault="00260C59" w:rsidP="00AC0899">
            <w:pPr>
              <w:ind w:left="-392"/>
              <w:jc w:val="center"/>
            </w:pPr>
            <w:r w:rsidRPr="00AC0899">
              <w:t>PAOLA MICHIELOTTO</w:t>
            </w:r>
          </w:p>
          <w:p w:rsidR="00260C59" w:rsidRPr="00AC0899" w:rsidRDefault="00260C59" w:rsidP="00AC0899">
            <w:pPr>
              <w:ind w:left="-392"/>
              <w:jc w:val="center"/>
              <w:rPr>
                <w:lang w:val="es-MX"/>
              </w:rPr>
            </w:pPr>
            <w:r w:rsidRPr="00AC0899">
              <w:t>PRESIDENTA</w:t>
            </w:r>
          </w:p>
        </w:tc>
      </w:tr>
      <w:tr w:rsidR="00260C59" w:rsidRPr="00AC0899" w:rsidTr="00B175BB">
        <w:trPr>
          <w:gridAfter w:val="1"/>
          <w:wAfter w:w="425" w:type="dxa"/>
          <w:trHeight w:val="1985"/>
        </w:trPr>
        <w:tc>
          <w:tcPr>
            <w:tcW w:w="5211"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pPr>
            <w:r w:rsidRPr="00AC0899">
              <w:t>CLAUDIA  NEIRA</w:t>
            </w:r>
          </w:p>
          <w:p w:rsidR="00260C59" w:rsidRPr="00AC0899" w:rsidRDefault="00260C59" w:rsidP="00AC0899">
            <w:pPr>
              <w:ind w:left="851" w:right="743"/>
              <w:jc w:val="center"/>
              <w:rPr>
                <w:lang w:val="es-MX"/>
              </w:rPr>
            </w:pPr>
            <w:r w:rsidRPr="00AC0899">
              <w:t>Vicepresidenta 1º</w:t>
            </w:r>
          </w:p>
        </w:tc>
        <w:tc>
          <w:tcPr>
            <w:tcW w:w="5386"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pPr>
            <w:r w:rsidRPr="00AC0899">
              <w:t>LUCIO LAPEÑA</w:t>
            </w:r>
          </w:p>
          <w:p w:rsidR="00260C59" w:rsidRPr="00AC0899" w:rsidRDefault="00260C59" w:rsidP="00AC0899">
            <w:pPr>
              <w:ind w:left="851" w:right="743"/>
              <w:jc w:val="center"/>
              <w:rPr>
                <w:lang w:val="es-MX"/>
              </w:rPr>
            </w:pPr>
            <w:r w:rsidRPr="00AC0899">
              <w:t>Vicepresidente 2º</w:t>
            </w:r>
          </w:p>
        </w:tc>
      </w:tr>
      <w:tr w:rsidR="00260C59" w:rsidRPr="00AC0899" w:rsidTr="00B175BB">
        <w:trPr>
          <w:gridAfter w:val="1"/>
          <w:wAfter w:w="425" w:type="dxa"/>
          <w:trHeight w:val="1864"/>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t>JUAN PABLO ARENAZA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rPr>
                <w:lang w:val="es-MX"/>
              </w:rPr>
            </w:pPr>
            <w:r w:rsidRPr="00AC0899">
              <w:t>MATÍAS BARROETAVEÑA</w:t>
            </w:r>
          </w:p>
        </w:tc>
      </w:tr>
      <w:tr w:rsidR="00260C59" w:rsidRPr="00AC0899" w:rsidTr="00B175BB">
        <w:trPr>
          <w:gridAfter w:val="1"/>
          <w:wAfter w:w="425" w:type="dxa"/>
          <w:trHeight w:val="1550"/>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rPr>
                <w:lang w:val="es-MX"/>
              </w:rPr>
              <w:t>EUGENIO CASIELLES</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rPr>
                <w:lang w:val="es-MX"/>
              </w:rPr>
            </w:pPr>
            <w:r w:rsidRPr="00AC0899">
              <w:rPr>
                <w:lang w:val="es-MX"/>
              </w:rPr>
              <w:t>FACUNDO DEL GAISO</w:t>
            </w:r>
          </w:p>
        </w:tc>
      </w:tr>
      <w:tr w:rsidR="00260C59" w:rsidRPr="00AC0899" w:rsidTr="00B175BB">
        <w:trPr>
          <w:gridAfter w:val="1"/>
          <w:wAfter w:w="425" w:type="dxa"/>
          <w:trHeight w:val="1985"/>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t>PABLO DONATI</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rPr>
                <w:lang w:val="es-MX"/>
              </w:rPr>
            </w:pPr>
            <w:r w:rsidRPr="00AC0899">
              <w:t>MARÍA LUISA GONZÁLEZ ESTEVARENA</w:t>
            </w:r>
          </w:p>
        </w:tc>
      </w:tr>
      <w:tr w:rsidR="00260C59" w:rsidRPr="00AC0899" w:rsidTr="00B175BB">
        <w:trPr>
          <w:gridAfter w:val="1"/>
          <w:wAfter w:w="425" w:type="dxa"/>
          <w:trHeight w:val="1985"/>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t>MATÍAS LAMMENS</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rPr>
                <w:lang w:val="es-MX"/>
              </w:rPr>
            </w:pPr>
            <w:r w:rsidRPr="00AC0899">
              <w:t>MATÍAS LOPEZ</w:t>
            </w:r>
          </w:p>
        </w:tc>
      </w:tr>
      <w:tr w:rsidR="00260C59" w:rsidRPr="00AC0899" w:rsidTr="00B175BB">
        <w:trPr>
          <w:gridAfter w:val="1"/>
          <w:wAfter w:w="425" w:type="dxa"/>
          <w:trHeight w:val="1985"/>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pPr>
            <w:r w:rsidRPr="00AC0899">
              <w:lastRenderedPageBreak/>
              <w:t>RAMIRO MARRA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pPr>
            <w:r w:rsidRPr="00AC0899">
              <w:t>JUAN PABLO MODARELLI</w:t>
            </w:r>
          </w:p>
        </w:tc>
      </w:tr>
      <w:tr w:rsidR="00260C59" w:rsidRPr="00AC0899" w:rsidTr="00B175BB">
        <w:trPr>
          <w:gridAfter w:val="1"/>
          <w:wAfter w:w="425" w:type="dxa"/>
          <w:trHeight w:val="1985"/>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t>GUSTAVO MOLA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rPr>
                <w:lang w:val="es-MX"/>
              </w:rPr>
            </w:pPr>
            <w:r w:rsidRPr="00AC0899">
              <w:t>MARÍA FERNANDA MOLLARD</w:t>
            </w:r>
          </w:p>
        </w:tc>
      </w:tr>
      <w:tr w:rsidR="00260C59" w:rsidRPr="00AC0899" w:rsidTr="00B175BB">
        <w:trPr>
          <w:gridAfter w:val="1"/>
          <w:wAfter w:w="425" w:type="dxa"/>
          <w:trHeight w:val="1985"/>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t>SEBASTIÁN NAGATA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rPr>
                <w:lang w:val="es-MX"/>
              </w:rPr>
            </w:pPr>
            <w:r w:rsidRPr="00AC0899">
              <w:t>DARÍO NIETO</w:t>
            </w:r>
          </w:p>
        </w:tc>
      </w:tr>
      <w:tr w:rsidR="00260C59" w:rsidRPr="00AC0899" w:rsidTr="00B175BB">
        <w:trPr>
          <w:gridAfter w:val="1"/>
          <w:wAfter w:w="425" w:type="dxa"/>
          <w:trHeight w:val="1985"/>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rPr>
                <w:lang w:val="es-MX"/>
              </w:rPr>
              <w:t>MARÍA DEL PILAR RAMIREZ</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rPr>
                <w:lang w:val="es-MX"/>
              </w:rPr>
            </w:pPr>
            <w:r w:rsidRPr="00AC0899">
              <w:t>SERGIO SICILIANO</w:t>
            </w:r>
          </w:p>
        </w:tc>
      </w:tr>
      <w:tr w:rsidR="00260C59" w:rsidRPr="00AC0899" w:rsidTr="00B175BB">
        <w:trPr>
          <w:gridAfter w:val="1"/>
          <w:wAfter w:w="425" w:type="dxa"/>
          <w:trHeight w:val="1985"/>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rPr>
                <w:lang w:val="es-MX"/>
              </w:rPr>
            </w:pPr>
            <w:r w:rsidRPr="00AC0899">
              <w:rPr>
                <w:lang w:val="es-MX"/>
              </w:rPr>
              <w:t>GUILLERMO SUÁREZ</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pPr>
            <w:r w:rsidRPr="00AC0899">
              <w:t>JUAN MANUEL VALDÉS</w:t>
            </w:r>
          </w:p>
        </w:tc>
      </w:tr>
      <w:tr w:rsidR="00260C59" w:rsidRPr="00AC0899" w:rsidTr="00B175BB">
        <w:trPr>
          <w:gridAfter w:val="1"/>
          <w:wAfter w:w="425" w:type="dxa"/>
          <w:trHeight w:val="1697"/>
        </w:trPr>
        <w:tc>
          <w:tcPr>
            <w:tcW w:w="5211"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260C59" w:rsidRPr="00AC0899" w:rsidRDefault="00260C59" w:rsidP="00AC0899">
            <w:pPr>
              <w:ind w:left="851" w:right="743"/>
              <w:jc w:val="center"/>
            </w:pPr>
            <w:r w:rsidRPr="00AC0899">
              <w:t>GIMENA VILLAFRUELA</w:t>
            </w:r>
          </w:p>
        </w:tc>
        <w:tc>
          <w:tcPr>
            <w:tcW w:w="538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260C59" w:rsidRPr="00AC0899" w:rsidRDefault="00260C59" w:rsidP="00AC0899">
            <w:pPr>
              <w:ind w:left="851" w:right="743"/>
              <w:jc w:val="center"/>
            </w:pPr>
            <w:r w:rsidRPr="00AC0899">
              <w:t>FRANCO VITALI</w:t>
            </w:r>
          </w:p>
        </w:tc>
      </w:tr>
    </w:tbl>
    <w:p w:rsidR="00AF6352" w:rsidRPr="00AC0899" w:rsidRDefault="00AF6352" w:rsidP="00AC0899">
      <w:pPr>
        <w:rPr>
          <w:lang w:val="es-MX"/>
        </w:rPr>
      </w:pPr>
    </w:p>
    <w:sectPr w:rsidR="00AF6352" w:rsidRPr="00AC0899" w:rsidSect="00D82F08">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7F9" w:rsidRDefault="009027F9">
      <w:r>
        <w:separator/>
      </w:r>
    </w:p>
  </w:endnote>
  <w:endnote w:type="continuationSeparator" w:id="0">
    <w:p w:rsidR="009027F9" w:rsidRDefault="00902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F9" w:rsidRPr="0093042E" w:rsidRDefault="009027F9">
    <w:pPr>
      <w:pStyle w:val="Piedepgina"/>
      <w:rPr>
        <w:color w:val="333333"/>
        <w:sz w:val="20"/>
      </w:rPr>
    </w:pPr>
    <w:bookmarkStart w:id="1" w:name="Despacho"/>
    <w:bookmarkEnd w:id="1"/>
  </w:p>
  <w:p w:rsidR="009027F9" w:rsidRPr="0093042E" w:rsidRDefault="009027F9">
    <w:pPr>
      <w:pStyle w:val="Piedepgina"/>
      <w:rPr>
        <w:color w:val="333333"/>
        <w:sz w:val="20"/>
      </w:rPr>
    </w:pPr>
    <w:r w:rsidRPr="0093042E">
      <w:rPr>
        <w:color w:val="333333"/>
        <w:sz w:val="20"/>
      </w:rPr>
      <w:t xml:space="preserve">Último cambio: </w:t>
    </w:r>
    <w:fldSimple w:instr=" SAVEDATE  \* MERGEFORMAT ">
      <w:r w:rsidRPr="009027F9">
        <w:rPr>
          <w:noProof/>
          <w:color w:val="333333"/>
          <w:sz w:val="20"/>
        </w:rPr>
        <w:t>04/12/2024 13:24:00</w:t>
      </w:r>
    </w:fldSimple>
    <w:r w:rsidRPr="0093042E">
      <w:rPr>
        <w:color w:val="333333"/>
        <w:sz w:val="20"/>
      </w:rPr>
      <w:t xml:space="preserve">  -  Cantidad de caracteres: </w:t>
    </w:r>
    <w:fldSimple w:instr=" NUMCHARS  \* MERGEFORMAT ">
      <w:r w:rsidRPr="009027F9">
        <w:rPr>
          <w:noProof/>
          <w:color w:val="333333"/>
          <w:sz w:val="20"/>
        </w:rPr>
        <w:t>6225</w:t>
      </w:r>
    </w:fldSimple>
    <w:r w:rsidRPr="0093042E">
      <w:rPr>
        <w:color w:val="333333"/>
        <w:sz w:val="20"/>
      </w:rPr>
      <w:t xml:space="preserve"> - Cantidad de palabras: </w:t>
    </w:r>
    <w:fldSimple w:instr=" NUMWORDS  \* MERGEFORMAT ">
      <w:r w:rsidRPr="009027F9">
        <w:rPr>
          <w:noProof/>
          <w:color w:val="333333"/>
          <w:sz w:val="20"/>
        </w:rPr>
        <w:t>1172</w:t>
      </w:r>
    </w:fldSimple>
  </w:p>
  <w:p w:rsidR="009027F9" w:rsidRPr="0093042E" w:rsidRDefault="009027F9" w:rsidP="00B05649">
    <w:pPr>
      <w:pStyle w:val="Piedepgina"/>
      <w:tabs>
        <w:tab w:val="left" w:pos="3565"/>
      </w:tabs>
      <w:rPr>
        <w:rStyle w:val="Nmerodepgina"/>
        <w:color w:val="333333"/>
      </w:rPr>
    </w:pPr>
    <w:r w:rsidRPr="0093042E">
      <w:rPr>
        <w:color w:val="333333"/>
        <w:sz w:val="20"/>
      </w:rPr>
      <w:tab/>
      <w:t>Pág.</w:t>
    </w:r>
    <w:r w:rsidRPr="0093042E">
      <w:rPr>
        <w:color w:val="333333"/>
      </w:rPr>
      <w:t xml:space="preserve"> </w:t>
    </w:r>
    <w:r w:rsidRPr="0093042E">
      <w:rPr>
        <w:rStyle w:val="Nmerodepgina"/>
        <w:color w:val="333333"/>
      </w:rPr>
      <w:fldChar w:fldCharType="begin"/>
    </w:r>
    <w:r w:rsidRPr="0093042E">
      <w:rPr>
        <w:rStyle w:val="Nmerodepgina"/>
        <w:color w:val="333333"/>
      </w:rPr>
      <w:instrText xml:space="preserve"> PAGE </w:instrText>
    </w:r>
    <w:r w:rsidRPr="0093042E">
      <w:rPr>
        <w:rStyle w:val="Nmerodepgina"/>
        <w:color w:val="333333"/>
      </w:rPr>
      <w:fldChar w:fldCharType="separate"/>
    </w:r>
    <w:r w:rsidR="005B0F42">
      <w:rPr>
        <w:rStyle w:val="Nmerodepgina"/>
        <w:noProof/>
        <w:color w:val="333333"/>
      </w:rPr>
      <w:t>4</w:t>
    </w:r>
    <w:r w:rsidRPr="0093042E">
      <w:rPr>
        <w:rStyle w:val="Nmerodepgina"/>
        <w:color w:val="333333"/>
      </w:rPr>
      <w:fldChar w:fldCharType="end"/>
    </w:r>
    <w:r w:rsidRPr="0093042E">
      <w:rPr>
        <w:rStyle w:val="Nmerodepgina"/>
        <w:color w:val="333333"/>
      </w:rPr>
      <w:t>/</w:t>
    </w:r>
    <w:fldSimple w:instr=" NUMPAGES  \* MERGEFORMAT ">
      <w:r w:rsidR="005B0F42" w:rsidRPr="005B0F42">
        <w:rPr>
          <w:rStyle w:val="Nmerodepgina"/>
          <w:noProof/>
          <w:color w:val="333333"/>
        </w:rPr>
        <w:t>4</w:t>
      </w:r>
    </w:fldSimple>
    <w:r w:rsidRPr="0093042E">
      <w:rPr>
        <w:rStyle w:val="Nmerodepgina"/>
        <w:color w:val="333333"/>
      </w:rPr>
      <w:t xml:space="preserve"> </w:t>
    </w:r>
  </w:p>
  <w:p w:rsidR="009027F9" w:rsidRPr="0093042E" w:rsidRDefault="009027F9">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7F9" w:rsidRDefault="009027F9">
      <w:r>
        <w:separator/>
      </w:r>
    </w:p>
  </w:footnote>
  <w:footnote w:type="continuationSeparator" w:id="0">
    <w:p w:rsidR="009027F9" w:rsidRDefault="00902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F9" w:rsidRDefault="009027F9"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9027F9" w:rsidRPr="00260C59" w:rsidRDefault="009027F9" w:rsidP="00260C59">
    <w:pPr>
      <w:pStyle w:val="Encabezado"/>
      <w:jc w:val="right"/>
      <w:rPr>
        <w:b/>
        <w:color w:val="000000"/>
        <w:shd w:val="clear" w:color="auto" w:fill="FFFFFF"/>
      </w:rPr>
    </w:pPr>
    <w:r w:rsidRPr="00260C59">
      <w:rPr>
        <w:b/>
        <w:color w:val="000000"/>
        <w:shd w:val="clear" w:color="auto" w:fill="FFFFFF"/>
      </w:rPr>
      <w:t xml:space="preserve">Expte N° </w:t>
    </w:r>
    <w:r>
      <w:rPr>
        <w:b/>
        <w:color w:val="000000"/>
        <w:shd w:val="clear" w:color="auto" w:fill="FFFFFF"/>
      </w:rPr>
      <w:t>1849</w:t>
    </w:r>
    <w:r w:rsidRPr="00260C59">
      <w:rPr>
        <w:b/>
        <w:color w:val="000000"/>
        <w:shd w:val="clear" w:color="auto" w:fill="FFFFFF"/>
      </w:rPr>
      <w:t>-D-202</w:t>
    </w:r>
    <w:r>
      <w:rPr>
        <w:b/>
        <w:color w:val="000000"/>
        <w:shd w:val="clear" w:color="auto" w:fill="FFFFFF"/>
      </w:rPr>
      <w:t>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D50998"/>
    <w:rsid w:val="00001988"/>
    <w:rsid w:val="000031F8"/>
    <w:rsid w:val="00016FED"/>
    <w:rsid w:val="00026430"/>
    <w:rsid w:val="00026B91"/>
    <w:rsid w:val="00030DF5"/>
    <w:rsid w:val="0003615C"/>
    <w:rsid w:val="000376AB"/>
    <w:rsid w:val="00041A7B"/>
    <w:rsid w:val="00043882"/>
    <w:rsid w:val="00062864"/>
    <w:rsid w:val="00067370"/>
    <w:rsid w:val="000713D7"/>
    <w:rsid w:val="00071CFB"/>
    <w:rsid w:val="00077DAC"/>
    <w:rsid w:val="00080837"/>
    <w:rsid w:val="00081FFF"/>
    <w:rsid w:val="00085D07"/>
    <w:rsid w:val="000B2290"/>
    <w:rsid w:val="000D1497"/>
    <w:rsid w:val="000D2860"/>
    <w:rsid w:val="000D531D"/>
    <w:rsid w:val="000D6C54"/>
    <w:rsid w:val="000E3949"/>
    <w:rsid w:val="000F74CB"/>
    <w:rsid w:val="000F7E30"/>
    <w:rsid w:val="00103C6B"/>
    <w:rsid w:val="00104335"/>
    <w:rsid w:val="00127D10"/>
    <w:rsid w:val="00136787"/>
    <w:rsid w:val="00145948"/>
    <w:rsid w:val="00155C7C"/>
    <w:rsid w:val="00157AD7"/>
    <w:rsid w:val="00160A2A"/>
    <w:rsid w:val="001614A7"/>
    <w:rsid w:val="0019414B"/>
    <w:rsid w:val="001A6A49"/>
    <w:rsid w:val="001B0CF3"/>
    <w:rsid w:val="001B770D"/>
    <w:rsid w:val="001C18CC"/>
    <w:rsid w:val="001D480C"/>
    <w:rsid w:val="001E5394"/>
    <w:rsid w:val="001E57E9"/>
    <w:rsid w:val="001F2924"/>
    <w:rsid w:val="001F3AFD"/>
    <w:rsid w:val="00205802"/>
    <w:rsid w:val="00205DAD"/>
    <w:rsid w:val="002229D4"/>
    <w:rsid w:val="00223436"/>
    <w:rsid w:val="002327DE"/>
    <w:rsid w:val="00246DF0"/>
    <w:rsid w:val="00260C59"/>
    <w:rsid w:val="0026220D"/>
    <w:rsid w:val="00265972"/>
    <w:rsid w:val="00275865"/>
    <w:rsid w:val="00276A7E"/>
    <w:rsid w:val="002777B2"/>
    <w:rsid w:val="00296815"/>
    <w:rsid w:val="002971A4"/>
    <w:rsid w:val="002B47D0"/>
    <w:rsid w:val="002C768C"/>
    <w:rsid w:val="002D05E9"/>
    <w:rsid w:val="002D533A"/>
    <w:rsid w:val="002D778C"/>
    <w:rsid w:val="002E38C3"/>
    <w:rsid w:val="002F7961"/>
    <w:rsid w:val="00302300"/>
    <w:rsid w:val="00305DD1"/>
    <w:rsid w:val="003108F2"/>
    <w:rsid w:val="003145ED"/>
    <w:rsid w:val="00315C77"/>
    <w:rsid w:val="0033168A"/>
    <w:rsid w:val="00335CD9"/>
    <w:rsid w:val="00340F54"/>
    <w:rsid w:val="00343899"/>
    <w:rsid w:val="0035681D"/>
    <w:rsid w:val="003979B2"/>
    <w:rsid w:val="003A7311"/>
    <w:rsid w:val="003B471C"/>
    <w:rsid w:val="003D10AB"/>
    <w:rsid w:val="003D4000"/>
    <w:rsid w:val="003F1EFD"/>
    <w:rsid w:val="003F4249"/>
    <w:rsid w:val="00401C75"/>
    <w:rsid w:val="0040761B"/>
    <w:rsid w:val="00412A5B"/>
    <w:rsid w:val="004220DE"/>
    <w:rsid w:val="00422C3F"/>
    <w:rsid w:val="004354AC"/>
    <w:rsid w:val="0044539B"/>
    <w:rsid w:val="00446E1A"/>
    <w:rsid w:val="004847CA"/>
    <w:rsid w:val="004865A9"/>
    <w:rsid w:val="004B7714"/>
    <w:rsid w:val="004C7315"/>
    <w:rsid w:val="004D0527"/>
    <w:rsid w:val="004D2D62"/>
    <w:rsid w:val="004D30D5"/>
    <w:rsid w:val="004D438B"/>
    <w:rsid w:val="004E235F"/>
    <w:rsid w:val="0051012E"/>
    <w:rsid w:val="00511486"/>
    <w:rsid w:val="005142E6"/>
    <w:rsid w:val="00522C71"/>
    <w:rsid w:val="00534552"/>
    <w:rsid w:val="00540D49"/>
    <w:rsid w:val="00540E5C"/>
    <w:rsid w:val="0054185B"/>
    <w:rsid w:val="00550A79"/>
    <w:rsid w:val="00551DE0"/>
    <w:rsid w:val="0057409D"/>
    <w:rsid w:val="005769D4"/>
    <w:rsid w:val="00584777"/>
    <w:rsid w:val="00587242"/>
    <w:rsid w:val="005A1232"/>
    <w:rsid w:val="005A32ED"/>
    <w:rsid w:val="005A3AA1"/>
    <w:rsid w:val="005A4D27"/>
    <w:rsid w:val="005B0F42"/>
    <w:rsid w:val="005B0FAF"/>
    <w:rsid w:val="005B14CE"/>
    <w:rsid w:val="005B6538"/>
    <w:rsid w:val="005C37AB"/>
    <w:rsid w:val="005F35E2"/>
    <w:rsid w:val="00601162"/>
    <w:rsid w:val="00601A75"/>
    <w:rsid w:val="00606D7C"/>
    <w:rsid w:val="00616F70"/>
    <w:rsid w:val="00620331"/>
    <w:rsid w:val="00622DE5"/>
    <w:rsid w:val="00636BE0"/>
    <w:rsid w:val="0064363E"/>
    <w:rsid w:val="00645547"/>
    <w:rsid w:val="0065711B"/>
    <w:rsid w:val="006671B4"/>
    <w:rsid w:val="006811D6"/>
    <w:rsid w:val="00690392"/>
    <w:rsid w:val="00697F98"/>
    <w:rsid w:val="006A6925"/>
    <w:rsid w:val="006C326A"/>
    <w:rsid w:val="006C40E9"/>
    <w:rsid w:val="006D3303"/>
    <w:rsid w:val="006D5CB7"/>
    <w:rsid w:val="006E3675"/>
    <w:rsid w:val="00701BC5"/>
    <w:rsid w:val="00705135"/>
    <w:rsid w:val="00706B8E"/>
    <w:rsid w:val="00715AF3"/>
    <w:rsid w:val="00720C1E"/>
    <w:rsid w:val="00734F30"/>
    <w:rsid w:val="007410E7"/>
    <w:rsid w:val="007420D8"/>
    <w:rsid w:val="00771B54"/>
    <w:rsid w:val="007728C1"/>
    <w:rsid w:val="00777916"/>
    <w:rsid w:val="00780167"/>
    <w:rsid w:val="00781DD2"/>
    <w:rsid w:val="00795E19"/>
    <w:rsid w:val="007B0FD7"/>
    <w:rsid w:val="007B3715"/>
    <w:rsid w:val="007B6DE7"/>
    <w:rsid w:val="007C0373"/>
    <w:rsid w:val="007C0CF9"/>
    <w:rsid w:val="007D2353"/>
    <w:rsid w:val="007D2459"/>
    <w:rsid w:val="007E2AB2"/>
    <w:rsid w:val="007E3534"/>
    <w:rsid w:val="007E36D1"/>
    <w:rsid w:val="008019FD"/>
    <w:rsid w:val="008034F8"/>
    <w:rsid w:val="00812683"/>
    <w:rsid w:val="00816174"/>
    <w:rsid w:val="00820A3A"/>
    <w:rsid w:val="00827228"/>
    <w:rsid w:val="008433E2"/>
    <w:rsid w:val="00845D5E"/>
    <w:rsid w:val="00846702"/>
    <w:rsid w:val="008553EB"/>
    <w:rsid w:val="0086333F"/>
    <w:rsid w:val="00870A2D"/>
    <w:rsid w:val="008844BF"/>
    <w:rsid w:val="0088546A"/>
    <w:rsid w:val="00890C59"/>
    <w:rsid w:val="00890E2F"/>
    <w:rsid w:val="008911B3"/>
    <w:rsid w:val="008938E5"/>
    <w:rsid w:val="008B4536"/>
    <w:rsid w:val="008C4AC3"/>
    <w:rsid w:val="008C72FC"/>
    <w:rsid w:val="008E7925"/>
    <w:rsid w:val="009027F9"/>
    <w:rsid w:val="00906685"/>
    <w:rsid w:val="0091037B"/>
    <w:rsid w:val="00910E0F"/>
    <w:rsid w:val="0091690E"/>
    <w:rsid w:val="0093042E"/>
    <w:rsid w:val="00937A70"/>
    <w:rsid w:val="00947238"/>
    <w:rsid w:val="00947B7A"/>
    <w:rsid w:val="009624FC"/>
    <w:rsid w:val="0096461D"/>
    <w:rsid w:val="00966234"/>
    <w:rsid w:val="009814C1"/>
    <w:rsid w:val="009953AF"/>
    <w:rsid w:val="00996E34"/>
    <w:rsid w:val="009A619C"/>
    <w:rsid w:val="009A6E2B"/>
    <w:rsid w:val="009B4FAC"/>
    <w:rsid w:val="009C20D3"/>
    <w:rsid w:val="009E2EF5"/>
    <w:rsid w:val="009E5835"/>
    <w:rsid w:val="009F4E01"/>
    <w:rsid w:val="00A032A6"/>
    <w:rsid w:val="00A06A2B"/>
    <w:rsid w:val="00A07090"/>
    <w:rsid w:val="00A11AD7"/>
    <w:rsid w:val="00A1286B"/>
    <w:rsid w:val="00A240CA"/>
    <w:rsid w:val="00A37C1D"/>
    <w:rsid w:val="00A40D86"/>
    <w:rsid w:val="00A43208"/>
    <w:rsid w:val="00A47920"/>
    <w:rsid w:val="00A502EF"/>
    <w:rsid w:val="00A55E61"/>
    <w:rsid w:val="00A56299"/>
    <w:rsid w:val="00A57610"/>
    <w:rsid w:val="00A5786F"/>
    <w:rsid w:val="00A66804"/>
    <w:rsid w:val="00A75EED"/>
    <w:rsid w:val="00A7779B"/>
    <w:rsid w:val="00A878E2"/>
    <w:rsid w:val="00A962A7"/>
    <w:rsid w:val="00AA08DB"/>
    <w:rsid w:val="00AA2FEA"/>
    <w:rsid w:val="00AA7C22"/>
    <w:rsid w:val="00AB0A73"/>
    <w:rsid w:val="00AB5EB2"/>
    <w:rsid w:val="00AB7ECF"/>
    <w:rsid w:val="00AC0899"/>
    <w:rsid w:val="00AC0A2F"/>
    <w:rsid w:val="00AC3839"/>
    <w:rsid w:val="00AE2E8F"/>
    <w:rsid w:val="00AE6AC3"/>
    <w:rsid w:val="00AF5760"/>
    <w:rsid w:val="00AF6352"/>
    <w:rsid w:val="00AF76E3"/>
    <w:rsid w:val="00B0226B"/>
    <w:rsid w:val="00B05649"/>
    <w:rsid w:val="00B1723C"/>
    <w:rsid w:val="00B175BB"/>
    <w:rsid w:val="00B177FE"/>
    <w:rsid w:val="00B264C1"/>
    <w:rsid w:val="00B31B65"/>
    <w:rsid w:val="00B36178"/>
    <w:rsid w:val="00B4532F"/>
    <w:rsid w:val="00B46232"/>
    <w:rsid w:val="00B56DA7"/>
    <w:rsid w:val="00B61327"/>
    <w:rsid w:val="00B85EE2"/>
    <w:rsid w:val="00B96C49"/>
    <w:rsid w:val="00BF2B7B"/>
    <w:rsid w:val="00BF71C2"/>
    <w:rsid w:val="00C23108"/>
    <w:rsid w:val="00C26F53"/>
    <w:rsid w:val="00C330CB"/>
    <w:rsid w:val="00C3675D"/>
    <w:rsid w:val="00C419C1"/>
    <w:rsid w:val="00C41BA0"/>
    <w:rsid w:val="00C51E49"/>
    <w:rsid w:val="00C521F9"/>
    <w:rsid w:val="00C63351"/>
    <w:rsid w:val="00C67BBB"/>
    <w:rsid w:val="00C71253"/>
    <w:rsid w:val="00C734F9"/>
    <w:rsid w:val="00C74873"/>
    <w:rsid w:val="00C87365"/>
    <w:rsid w:val="00C93FF6"/>
    <w:rsid w:val="00CA745B"/>
    <w:rsid w:val="00CC20B0"/>
    <w:rsid w:val="00CD3069"/>
    <w:rsid w:val="00CD5714"/>
    <w:rsid w:val="00CE163F"/>
    <w:rsid w:val="00D0183D"/>
    <w:rsid w:val="00D063F7"/>
    <w:rsid w:val="00D16B98"/>
    <w:rsid w:val="00D2009F"/>
    <w:rsid w:val="00D21279"/>
    <w:rsid w:val="00D23C57"/>
    <w:rsid w:val="00D358C3"/>
    <w:rsid w:val="00D43AA2"/>
    <w:rsid w:val="00D50998"/>
    <w:rsid w:val="00D518DB"/>
    <w:rsid w:val="00D55ECB"/>
    <w:rsid w:val="00D67721"/>
    <w:rsid w:val="00D758CE"/>
    <w:rsid w:val="00D76A86"/>
    <w:rsid w:val="00D82F08"/>
    <w:rsid w:val="00D87A03"/>
    <w:rsid w:val="00D927D4"/>
    <w:rsid w:val="00DD07DB"/>
    <w:rsid w:val="00DD2795"/>
    <w:rsid w:val="00DD4DE2"/>
    <w:rsid w:val="00DD520D"/>
    <w:rsid w:val="00DF0164"/>
    <w:rsid w:val="00DF54AA"/>
    <w:rsid w:val="00E07D33"/>
    <w:rsid w:val="00E12909"/>
    <w:rsid w:val="00E12DDE"/>
    <w:rsid w:val="00E143B6"/>
    <w:rsid w:val="00E2442D"/>
    <w:rsid w:val="00E30499"/>
    <w:rsid w:val="00E30CFF"/>
    <w:rsid w:val="00E55186"/>
    <w:rsid w:val="00E615F1"/>
    <w:rsid w:val="00E63146"/>
    <w:rsid w:val="00E64A1D"/>
    <w:rsid w:val="00E74920"/>
    <w:rsid w:val="00E81EE5"/>
    <w:rsid w:val="00E91F21"/>
    <w:rsid w:val="00E97F6C"/>
    <w:rsid w:val="00EA6336"/>
    <w:rsid w:val="00EB6956"/>
    <w:rsid w:val="00ED5E73"/>
    <w:rsid w:val="00EF0D22"/>
    <w:rsid w:val="00F04A2C"/>
    <w:rsid w:val="00F13C69"/>
    <w:rsid w:val="00F36B5C"/>
    <w:rsid w:val="00F41DF6"/>
    <w:rsid w:val="00F52245"/>
    <w:rsid w:val="00F5569F"/>
    <w:rsid w:val="00F60308"/>
    <w:rsid w:val="00F61746"/>
    <w:rsid w:val="00F640D0"/>
    <w:rsid w:val="00F75389"/>
    <w:rsid w:val="00F903E8"/>
    <w:rsid w:val="00FA0C8C"/>
    <w:rsid w:val="00FB64B6"/>
    <w:rsid w:val="00FD07F5"/>
    <w:rsid w:val="00FD6E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49"/>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1A6A49"/>
    <w:pPr>
      <w:ind w:left="3686"/>
    </w:pPr>
  </w:style>
  <w:style w:type="paragraph" w:styleId="Encabezado">
    <w:name w:val="header"/>
    <w:basedOn w:val="Normal"/>
    <w:link w:val="EncabezadoCar"/>
    <w:uiPriority w:val="99"/>
    <w:rsid w:val="001A6A49"/>
    <w:pPr>
      <w:tabs>
        <w:tab w:val="center" w:pos="4419"/>
        <w:tab w:val="right" w:pos="8838"/>
      </w:tabs>
    </w:pPr>
  </w:style>
  <w:style w:type="paragraph" w:styleId="Piedepgina">
    <w:name w:val="footer"/>
    <w:basedOn w:val="Normal"/>
    <w:rsid w:val="001A6A49"/>
    <w:pPr>
      <w:tabs>
        <w:tab w:val="center" w:pos="4419"/>
        <w:tab w:val="right" w:pos="8838"/>
      </w:tabs>
    </w:pPr>
  </w:style>
  <w:style w:type="character" w:styleId="Nmerodepgina">
    <w:name w:val="page number"/>
    <w:basedOn w:val="Fuentedeprrafopredeter"/>
    <w:rsid w:val="001A6A49"/>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D50998"/>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99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B4A71-98D2-457F-877E-72B1C6AB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1341</TotalTime>
  <Pages>4</Pages>
  <Words>1172</Words>
  <Characters>6225</Characters>
  <Application>Microsoft Office Word</Application>
  <DocSecurity>0</DocSecurity>
  <Lines>160</Lines>
  <Paragraphs>55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70</cp:revision>
  <cp:lastPrinted>2024-12-04T16:24:00Z</cp:lastPrinted>
  <dcterms:created xsi:type="dcterms:W3CDTF">2024-11-27T19:32:00Z</dcterms:created>
  <dcterms:modified xsi:type="dcterms:W3CDTF">2024-12-05T12:57:00Z</dcterms:modified>
</cp:coreProperties>
</file>