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E33" w:rsidRPr="006B7C57" w:rsidRDefault="00F15E33" w:rsidP="006B7C57">
      <w:pPr>
        <w:rPr>
          <w:lang w:val="es-MX"/>
        </w:rPr>
      </w:pPr>
    </w:p>
    <w:p w:rsidR="00F15E33" w:rsidRPr="006B7C57" w:rsidRDefault="00F15E33" w:rsidP="006B7C57">
      <w:pPr>
        <w:rPr>
          <w:lang w:val="es-MX"/>
        </w:rPr>
      </w:pPr>
      <w:r w:rsidRPr="006B7C57">
        <w:rPr>
          <w:lang w:val="es-MX"/>
        </w:rPr>
        <w:t>Legislatura de la Ciudad Autónoma de Buenos Aires</w:t>
      </w:r>
    </w:p>
    <w:p w:rsidR="00F15E33" w:rsidRPr="006B7C57" w:rsidRDefault="00F15E33" w:rsidP="006B7C57">
      <w:pPr>
        <w:rPr>
          <w:lang w:val="es-MX"/>
        </w:rPr>
      </w:pPr>
    </w:p>
    <w:p w:rsidR="00F15E33" w:rsidRPr="006B7C57" w:rsidRDefault="00F15E33" w:rsidP="006B7C57">
      <w:pPr>
        <w:rPr>
          <w:b/>
          <w:lang w:val="es-MX"/>
        </w:rPr>
      </w:pPr>
      <w:r w:rsidRPr="006B7C57">
        <w:rPr>
          <w:b/>
          <w:lang w:val="es-MX"/>
        </w:rPr>
        <w:t xml:space="preserve">Visto: </w:t>
      </w:r>
    </w:p>
    <w:p w:rsidR="00F15E33" w:rsidRPr="006B7C57" w:rsidRDefault="00F15E33" w:rsidP="006B7C57">
      <w:pPr>
        <w:ind w:firstLine="709"/>
        <w:rPr>
          <w:lang w:val="es-MX"/>
        </w:rPr>
      </w:pPr>
    </w:p>
    <w:p w:rsidR="00F15E33" w:rsidRPr="006B7C57" w:rsidRDefault="00F15E33" w:rsidP="006B7C57">
      <w:pPr>
        <w:ind w:firstLine="709"/>
        <w:rPr>
          <w:lang w:val="es-MX"/>
        </w:rPr>
      </w:pPr>
      <w:r w:rsidRPr="006B7C57">
        <w:rPr>
          <w:lang w:val="es-MX"/>
        </w:rPr>
        <w:t>El Expediente Nº 3244-J-2024, del Jefe de Gobierno, remitido a esta Legislatura mediante el Mensaje Nº 28-2024 por el cual se propicia la homologación de condonaciones de deuda por gravámenes inmobiliarios, patentes sobre vehículos y por el impuesto sobre los ingresos brutos, autorizadas por la Administración Gubernamental de ingresos públicos, conforme lo dispuesto por el Art. 182 del Código Fiscal (T.O.2024) y sus modificatorias, y</w:t>
      </w:r>
    </w:p>
    <w:p w:rsidR="00F15E33" w:rsidRPr="006B7C57" w:rsidRDefault="00F15E33" w:rsidP="006B7C57">
      <w:pPr>
        <w:rPr>
          <w:lang w:val="es-MX"/>
        </w:rPr>
      </w:pPr>
      <w:r w:rsidRPr="006B7C57">
        <w:rPr>
          <w:lang w:val="es-MX"/>
        </w:rPr>
        <w:tab/>
      </w:r>
    </w:p>
    <w:p w:rsidR="00F15E33" w:rsidRPr="006B7C57" w:rsidRDefault="00F15E33" w:rsidP="006B7C57">
      <w:pPr>
        <w:rPr>
          <w:b/>
          <w:lang w:val="es-MX"/>
        </w:rPr>
      </w:pPr>
      <w:r w:rsidRPr="006B7C57">
        <w:rPr>
          <w:b/>
          <w:lang w:val="es-MX"/>
        </w:rPr>
        <w:t>Considerando:</w:t>
      </w:r>
    </w:p>
    <w:p w:rsidR="00F15E33" w:rsidRPr="006B7C57" w:rsidRDefault="00F15E33" w:rsidP="006B7C57">
      <w:pPr>
        <w:rPr>
          <w:lang w:val="es-MX"/>
        </w:rPr>
      </w:pPr>
    </w:p>
    <w:p w:rsidR="00F15E33" w:rsidRPr="006B7C57" w:rsidRDefault="00F15E33" w:rsidP="006B7C57">
      <w:pPr>
        <w:rPr>
          <w:lang w:val="es-MX"/>
        </w:rPr>
      </w:pPr>
      <w:r w:rsidRPr="006B7C57">
        <w:rPr>
          <w:lang w:val="es-MX"/>
        </w:rPr>
        <w:tab/>
        <w:t>Que conforme lo establecido en el artículo 182 del Código Fiscal (T.O. 2024) y sus modificatorias llegan a esta Comisión para su homologación diversas Resoluciones del Ministerio de Economía y Finanzas proponiendo la condonación de deudas conforme el Anexo que se agrega a la presente ley.</w:t>
      </w:r>
    </w:p>
    <w:p w:rsidR="00F15E33" w:rsidRPr="006B7C57" w:rsidRDefault="00F15E33" w:rsidP="006B7C57">
      <w:pPr>
        <w:rPr>
          <w:lang w:val="es-MX"/>
        </w:rPr>
      </w:pPr>
    </w:p>
    <w:p w:rsidR="00F15E33" w:rsidRPr="006B7C57" w:rsidRDefault="00F15E33" w:rsidP="006B7C57">
      <w:pPr>
        <w:ind w:firstLine="708"/>
        <w:rPr>
          <w:szCs w:val="24"/>
        </w:rPr>
      </w:pPr>
      <w:r w:rsidRPr="006B7C57">
        <w:rPr>
          <w:szCs w:val="24"/>
        </w:rPr>
        <w:t>Que el artículo 182 del Código Fiscal faculta a la Administración Gubernamental de Ingresos Públicos a condonar impuestos, intereses, tasas, derechos, contribuciones, multas, servicios y servicios especiales por los periodos no prescriptos y en el estado en que se encuentren a las personas humanas con incapacidad de afrontar el pago y que residan en la Ciudad Autónoma de Buenos Aires y a las entidades de bien público, sin fines de lucro, que no han cumplimentado las formalidades previstas en la normativa, para su exención o que adeudan algunos de los tributos en un periodo donde las respectivas normas fiscales no los eximían</w:t>
      </w:r>
    </w:p>
    <w:p w:rsidR="00F15E33" w:rsidRPr="006B7C57" w:rsidRDefault="00F15E33" w:rsidP="006B7C57">
      <w:pPr>
        <w:rPr>
          <w:lang w:val="es-MX"/>
        </w:rPr>
      </w:pPr>
    </w:p>
    <w:p w:rsidR="00F15E33" w:rsidRPr="006B7C57" w:rsidRDefault="00F15E33" w:rsidP="006B7C57">
      <w:r w:rsidRPr="006B7C57">
        <w:tab/>
        <w:t xml:space="preserve">Que el citado artículo del Código Fiscal (T.O.2024)  también determina que los montos sujetos a condonación no deben superar (incluidos los intereses y las actualizaciones) a la fecha de la interposición de la solicitud de condonación, para el caso de gravámenes Inmobiliarios el triple y para el caso de patentes el doble, en ambos casos de lo determinado por el Art. 72 del plexo normativo referido y el monto autorizado para no realizar gestión de cobro judicial, excluidos los de extraña jurisdicción. </w:t>
      </w:r>
    </w:p>
    <w:p w:rsidR="00F15E33" w:rsidRPr="006B7C57" w:rsidRDefault="00F15E33" w:rsidP="006B7C57"/>
    <w:p w:rsidR="00F15E33" w:rsidRPr="006B7C57" w:rsidRDefault="00F15E33" w:rsidP="006B7C57">
      <w:r w:rsidRPr="006B7C57">
        <w:tab/>
        <w:t>Que tanto el artículo 182 del Código Fiscal en sus Textos Ordenados de los años 2023 y 2024 otorgan a la Administración iguales facultades es que se dictan las Resoluciones que dan origen a esta presentación.</w:t>
      </w:r>
    </w:p>
    <w:p w:rsidR="00F15E33" w:rsidRPr="006B7C57" w:rsidRDefault="00F15E33" w:rsidP="006B7C57"/>
    <w:p w:rsidR="00F15E33" w:rsidRPr="006B7C57" w:rsidRDefault="00F15E33" w:rsidP="006B7C57">
      <w:pPr>
        <w:ind w:firstLine="708"/>
      </w:pPr>
      <w:r w:rsidRPr="006B7C57">
        <w:t xml:space="preserve">Que mediante las Resoluciones </w:t>
      </w:r>
      <w:proofErr w:type="spellStart"/>
      <w:r w:rsidRPr="006B7C57">
        <w:t>Nros</w:t>
      </w:r>
      <w:proofErr w:type="spellEnd"/>
      <w:r w:rsidRPr="006B7C57">
        <w:t xml:space="preserve">. 321/GCABA/AGIP/2024, 359/GCABA/AGIP/2024, 371/GCABA/AGIP/2024, 374/GCABA/AGIP/2024 y 391/GCABA/AGIP/2024, se condonaron las deudas por Gravámenes Inmobiliarios, Patentes sobre Vehículos y por el Impuesto sobre los Ingresos Brutos que mantienen diversos contribuyentes con el Gobierno de la Ciudad Autónoma de Buenos Aires. </w:t>
      </w:r>
    </w:p>
    <w:p w:rsidR="00F15E33" w:rsidRPr="006B7C57" w:rsidRDefault="00F15E33" w:rsidP="006B7C57">
      <w:pPr>
        <w:ind w:firstLine="708"/>
      </w:pPr>
    </w:p>
    <w:p w:rsidR="00F15E33" w:rsidRPr="006B7C57" w:rsidRDefault="00F15E33" w:rsidP="006B7C57">
      <w:pPr>
        <w:ind w:firstLine="708"/>
      </w:pPr>
      <w:r w:rsidRPr="006B7C57">
        <w:t>Que el Poder Ejecutivo a los fines de dar curso a las peticiones oportunamente solicitadas realizó los estudios socio-ambientales correspondientes de los cuales procederemos a realizar una breve síntesis.</w:t>
      </w:r>
    </w:p>
    <w:p w:rsidR="00F15E33" w:rsidRPr="006B7C57" w:rsidRDefault="00F15E33" w:rsidP="006B7C57">
      <w:pPr>
        <w:ind w:firstLine="708"/>
      </w:pPr>
    </w:p>
    <w:p w:rsidR="00F15E33" w:rsidRPr="006B7C57" w:rsidRDefault="00F15E33" w:rsidP="006B7C57">
      <w:pPr>
        <w:ind w:firstLine="708"/>
      </w:pPr>
    </w:p>
    <w:p w:rsidR="00F15E33" w:rsidRPr="006B7C57" w:rsidRDefault="00F15E33" w:rsidP="006B7C57">
      <w:pPr>
        <w:ind w:firstLine="708"/>
      </w:pPr>
      <w:r w:rsidRPr="006B7C57">
        <w:t xml:space="preserve">Que la </w:t>
      </w:r>
      <w:r w:rsidRPr="006B7C57">
        <w:rPr>
          <w:b/>
        </w:rPr>
        <w:t>Sra. Juárez, Marcela Milagros</w:t>
      </w:r>
      <w:r w:rsidRPr="006B7C57">
        <w:t>, D.N.I. Nro. 17958774, ha solicitado la condonación de la deuda que respecto del Impuesto Inmobiliario y Tasa retributiva de los servicios de Alumbrado, Barrido y Limpieza referido a la Partida Inmobiliaria Nro. 1690700 mantiene con la Administración Gubernamental de Ingresos Públicos.</w:t>
      </w:r>
    </w:p>
    <w:p w:rsidR="00F15E33" w:rsidRPr="006B7C57" w:rsidRDefault="00F15E33" w:rsidP="006B7C57">
      <w:pPr>
        <w:ind w:firstLine="708"/>
      </w:pPr>
    </w:p>
    <w:p w:rsidR="00F15E33" w:rsidRPr="006B7C57" w:rsidRDefault="00F15E33" w:rsidP="006B7C57">
      <w:pPr>
        <w:ind w:firstLine="708"/>
      </w:pPr>
      <w:r w:rsidRPr="006B7C57">
        <w:t xml:space="preserve">Que de la evaluación realizada por el área correspondiente al Ministerio de Desarrollo Humano y Hábitat se pudo constatar que se trata de un departamento propio, </w:t>
      </w:r>
      <w:r w:rsidRPr="006B7C57">
        <w:lastRenderedPageBreak/>
        <w:t xml:space="preserve">adquirido el 20 de Febrero del 2003, se compone de dos dormitorios, comedor diario, cocina y baño. </w:t>
      </w:r>
    </w:p>
    <w:p w:rsidR="00F15E33" w:rsidRPr="006B7C57" w:rsidRDefault="00F15E33" w:rsidP="006B7C57">
      <w:pPr>
        <w:ind w:firstLine="708"/>
      </w:pPr>
      <w:r w:rsidRPr="006B7C57">
        <w:t>Que en cuanto a su situación económica cabe referir que la Sra. Marcela Milagros Juárez, se encuentra beneficiada por un haber pensionario por viudez de $ 58.000, no contando con otro beneficio. No obstante ello, cabe agregar que en el IF-2023-38424812-GCABA-DGAII, la Dirección General de Atención Inmediata, concluye que de acuerdo a los datos aportados durante la entrevista, la Sra. Juárez, Marcela Milagros, percibe un ingreso económico insuficiente para solventar sus gastos, por ello sugiere la condonación de la deuda de solicitada.</w:t>
      </w:r>
    </w:p>
    <w:p w:rsidR="00F15E33" w:rsidRPr="006B7C57" w:rsidRDefault="00F15E33" w:rsidP="006B7C57">
      <w:pPr>
        <w:ind w:firstLine="708"/>
      </w:pPr>
    </w:p>
    <w:p w:rsidR="00F15E33" w:rsidRPr="006B7C57" w:rsidRDefault="00F15E33" w:rsidP="006B7C57">
      <w:pPr>
        <w:ind w:firstLine="708"/>
      </w:pPr>
      <w:r w:rsidRPr="006B7C57">
        <w:t xml:space="preserve">Que respecto a su salud la solicitante cuenta con la cobertura de O.S.P.E.C., padece una enfermedad inmuno-supresora, asma bronquial, osteopenia, hipertensión arterial e hipercolesterolemia. </w:t>
      </w:r>
    </w:p>
    <w:p w:rsidR="00F15E33" w:rsidRPr="006B7C57" w:rsidRDefault="00F15E33" w:rsidP="006B7C57">
      <w:pPr>
        <w:ind w:firstLine="708"/>
      </w:pPr>
    </w:p>
    <w:p w:rsidR="00F15E33" w:rsidRPr="006B7C57" w:rsidRDefault="00F15E33" w:rsidP="006B7C57">
      <w:pPr>
        <w:ind w:firstLine="708"/>
      </w:pPr>
    </w:p>
    <w:p w:rsidR="00F15E33" w:rsidRPr="006B7C57" w:rsidRDefault="00F15E33" w:rsidP="006B7C57">
      <w:pPr>
        <w:ind w:firstLine="708"/>
      </w:pPr>
      <w:r w:rsidRPr="006B7C57">
        <w:t xml:space="preserve"> Que el </w:t>
      </w:r>
      <w:r w:rsidRPr="006B7C57">
        <w:rPr>
          <w:b/>
        </w:rPr>
        <w:t>Sr. Mauricio Maximiliano Inzunza</w:t>
      </w:r>
      <w:r w:rsidRPr="006B7C57">
        <w:t xml:space="preserve">, D.N.I. Nro. 30733859 (conf. Registro N°RE-2023-20620537-GCABA-MGEYA, solicita la condonación de deuda que respecto de la deuda que por Patentes Sobre Vehículos en General (Dominio BFU878) mantiene con la Administración Gubernamental de Ingresos Públicos. </w:t>
      </w:r>
    </w:p>
    <w:p w:rsidR="00F15E33" w:rsidRPr="006B7C57" w:rsidRDefault="00F15E33" w:rsidP="006B7C57">
      <w:pPr>
        <w:ind w:firstLine="708"/>
      </w:pPr>
    </w:p>
    <w:p w:rsidR="00F15E33" w:rsidRPr="006B7C57" w:rsidRDefault="00F15E33" w:rsidP="006B7C57">
      <w:pPr>
        <w:ind w:firstLine="708"/>
      </w:pPr>
      <w:r w:rsidRPr="006B7C57">
        <w:t>Que de la evaluación realizada por el área correspondiente al Ministerio de Desarrollo Humano y Hábitat surge que el solicitante vive en un modesto departamento alquilado desde hace 2 años que se encuentra en buen estado de conservación general.</w:t>
      </w:r>
    </w:p>
    <w:p w:rsidR="00F15E33" w:rsidRPr="006B7C57" w:rsidRDefault="00F15E33" w:rsidP="006B7C57">
      <w:pPr>
        <w:ind w:firstLine="708"/>
      </w:pPr>
    </w:p>
    <w:p w:rsidR="00F15E33" w:rsidRPr="006B7C57" w:rsidRDefault="00F15E33" w:rsidP="006B7C57">
      <w:pPr>
        <w:ind w:firstLine="708"/>
      </w:pPr>
      <w:r w:rsidRPr="006B7C57">
        <w:t xml:space="preserve">Que respecto a su situación económica, del Informe referido surge que el solicitante “...trabaja en relación de dependencia con un sueldo neto de $ 234000, además realiza tareas informales, tiene egresos </w:t>
      </w:r>
      <w:proofErr w:type="spellStart"/>
      <w:r w:rsidRPr="006B7C57">
        <w:t>AySA</w:t>
      </w:r>
      <w:proofErr w:type="spellEnd"/>
      <w:r w:rsidRPr="006B7C57">
        <w:t xml:space="preserve"> $ 1500 – METROGAS $ 2900 y EDESUR $ 4500, abonando un alquiler de $ 202220 (se adjunta contrato de alquiler y recibo de pago). De acuerdo a los parámetros que estableció la Dirección de Estadísticas y Censos de C.A.B.A., el ingreso económico que tiene el solicitante situado en “no pobre vulnerable” se considera insuficiente para que pueda solventar todos sus gastos familiares.”.</w:t>
      </w:r>
    </w:p>
    <w:p w:rsidR="00F15E33" w:rsidRPr="006B7C57" w:rsidRDefault="00F15E33" w:rsidP="006B7C57">
      <w:pPr>
        <w:ind w:firstLine="708"/>
      </w:pPr>
    </w:p>
    <w:p w:rsidR="00F15E33" w:rsidRPr="006B7C57" w:rsidRDefault="00F15E33" w:rsidP="006B7C57">
      <w:pPr>
        <w:ind w:firstLine="708"/>
      </w:pPr>
      <w:r w:rsidRPr="006B7C57">
        <w:t>Que, en cuanto a su salud, surge de la evaluación socio ambiental que “...el solicitante posee la cobertura de O.S.B.A.R.A. y de acuerdo a su certificado de discapacidad (presentado al profesional actuante), padece hipoacusia neurosensorial bilateral, destacándose que los estudios realizados revelaron que tiene la pérdida de la audición en un oído y una reducción en el otro, habiendo gestionado en su obra social la provisión de audífonos, hasta el momento el Sr. INZUNZA no ha recibido una respuesta positiva, circunstancia que lo preocupa por que próximamente deberá renovar su registro para conducir.”</w:t>
      </w:r>
    </w:p>
    <w:p w:rsidR="00F15E33" w:rsidRPr="006B7C57" w:rsidRDefault="00F15E33" w:rsidP="006B7C57">
      <w:pPr>
        <w:ind w:firstLine="708"/>
      </w:pPr>
    </w:p>
    <w:p w:rsidR="00F15E33" w:rsidRPr="006B7C57" w:rsidRDefault="00F15E33" w:rsidP="006B7C57">
      <w:pPr>
        <w:ind w:firstLine="708"/>
      </w:pPr>
      <w:r w:rsidRPr="006B7C57">
        <w:t>Que, conforme lo informado por la Dirección General de Rentas en IF-2023-28568850-GCABA-DGR, el monto total adeudado a la fecha de presentación asciende a $128.951,61, no superando de este modo el monto máximo establecido por el plexo normativo.</w:t>
      </w:r>
    </w:p>
    <w:p w:rsidR="00F15E33" w:rsidRPr="006B7C57" w:rsidRDefault="00F15E33" w:rsidP="006B7C57">
      <w:pPr>
        <w:ind w:firstLine="708"/>
      </w:pPr>
    </w:p>
    <w:p w:rsidR="00F15E33" w:rsidRPr="006B7C57" w:rsidRDefault="00F15E33" w:rsidP="006B7C57">
      <w:pPr>
        <w:ind w:firstLine="708"/>
      </w:pPr>
      <w:r w:rsidRPr="006B7C57">
        <w:t xml:space="preserve">Que al respecto de la validez de los informes técnicos, la Procuración del Tesoro de la Nación tiene dicho que: “…Los informes técnicos merecen plena fe siempre que sean suficientemente serios, precisos y razonables, no adolezcan de arbitrariedad aparente y no aparezcan elementos de juicio que destruyan su valor (conf. </w:t>
      </w:r>
      <w:proofErr w:type="spellStart"/>
      <w:r w:rsidRPr="006B7C57">
        <w:t>Dict</w:t>
      </w:r>
      <w:proofErr w:type="spellEnd"/>
      <w:r w:rsidRPr="006B7C57">
        <w:t xml:space="preserve">. 207:343)…” </w:t>
      </w:r>
    </w:p>
    <w:p w:rsidR="00F15E33" w:rsidRPr="006B7C57" w:rsidRDefault="00F15E33" w:rsidP="006B7C57">
      <w:pPr>
        <w:ind w:firstLine="708"/>
      </w:pPr>
    </w:p>
    <w:p w:rsidR="00F15E33" w:rsidRPr="006B7C57" w:rsidRDefault="00F15E33" w:rsidP="006B7C57">
      <w:pPr>
        <w:ind w:firstLine="708"/>
      </w:pPr>
    </w:p>
    <w:p w:rsidR="00F15E33" w:rsidRPr="006B7C57" w:rsidRDefault="00F15E33" w:rsidP="006B7C57">
      <w:pPr>
        <w:ind w:firstLine="708"/>
      </w:pPr>
      <w:r w:rsidRPr="006B7C57">
        <w:t xml:space="preserve">Que la </w:t>
      </w:r>
      <w:r w:rsidRPr="006B7C57">
        <w:rPr>
          <w:b/>
        </w:rPr>
        <w:t>Sra. Birginia Escalera Quiroga</w:t>
      </w:r>
      <w:r w:rsidRPr="006B7C57">
        <w:t xml:space="preserve">, D.N.I. 93.987.138, ha solicitado la condonación de la deuda que respecto de la deuda los períodos 2019/04 al 2023/03, que respecto del Impuesto sobre los Ingresos Brutos (Régimen Simplificado, inscripta bajo </w:t>
      </w:r>
      <w:r w:rsidRPr="006B7C57">
        <w:lastRenderedPageBreak/>
        <w:t>el Nro. 27- 93987138-7) mantiene con la Administración Gubernamental de Ingresos Públicos.</w:t>
      </w:r>
    </w:p>
    <w:p w:rsidR="00F15E33" w:rsidRPr="006B7C57" w:rsidRDefault="00F15E33" w:rsidP="006B7C57">
      <w:pPr>
        <w:ind w:firstLine="708"/>
      </w:pPr>
    </w:p>
    <w:p w:rsidR="00F15E33" w:rsidRPr="006B7C57" w:rsidRDefault="00F15E33" w:rsidP="006B7C57">
      <w:pPr>
        <w:ind w:firstLine="708"/>
      </w:pPr>
      <w:r w:rsidRPr="006B7C57">
        <w:t>Que se realizó la evaluación socio-ambiental en el domicilio del peticionante, donde se pudo constatar que vive en un inmueble propio, adquirido hace quince años, el cual es sencillo e insuficiente para satisfacer las necesidades de confort, la solicitante cuenta con agua corriente de red, energía eléctrica y utiliza gas envasado. El nivel habitacional se considera modesto.</w:t>
      </w:r>
    </w:p>
    <w:p w:rsidR="00F15E33" w:rsidRPr="006B7C57" w:rsidRDefault="00F15E33" w:rsidP="006B7C57">
      <w:pPr>
        <w:ind w:firstLine="708"/>
      </w:pPr>
    </w:p>
    <w:p w:rsidR="00F15E33" w:rsidRPr="006B7C57" w:rsidRDefault="00F15E33" w:rsidP="006B7C57">
      <w:pPr>
        <w:ind w:firstLine="708"/>
      </w:pPr>
      <w:r w:rsidRPr="006B7C57">
        <w:t>Que en cuanto a su situación económica cabe referir que La Sra. Birginia ESCALERA QUIROGA percibe una pensión de $ 21000 por su hijo discapacitado, no desarrolla actividad económica formal, recibiendo en forma esporádica ayuda económica de su ex pareja, careciendo de otro ingreso. De acuerdo a los datos establecidos por la Dirección de Estadísticas y censos de CABA, el ingreso de la solicitante se sitúa en niveles de indigencia, por lo que el mismo se considera insuficiente para solventar los gastos familiares.</w:t>
      </w:r>
    </w:p>
    <w:p w:rsidR="00F15E33" w:rsidRPr="006B7C57" w:rsidRDefault="00F15E33" w:rsidP="006B7C57">
      <w:pPr>
        <w:ind w:firstLine="708"/>
      </w:pPr>
    </w:p>
    <w:p w:rsidR="00F15E33" w:rsidRPr="006B7C57" w:rsidRDefault="00F15E33" w:rsidP="006B7C57">
      <w:pPr>
        <w:ind w:firstLine="708"/>
      </w:pPr>
      <w:r w:rsidRPr="006B7C57">
        <w:t>Que respecto a su salud la solicitante cuenta con la cobertura de O.S.E.C.A.C. por tres meses más desde la baja del monotributo, no padece problemas crónicos de salud, su hijo Alex Rodrigo se encuentra a social a cargo de su progenitor en la obra social y de acuerdo al certificado de discapacidad padece Síndrome de Down, Hipoacusia neurosensorial bilateral y la falta de desarrollo fisiológico normal esperado.</w:t>
      </w:r>
    </w:p>
    <w:p w:rsidR="00F15E33" w:rsidRPr="006B7C57" w:rsidRDefault="00F15E33" w:rsidP="006B7C57">
      <w:pPr>
        <w:ind w:firstLine="708"/>
      </w:pPr>
    </w:p>
    <w:p w:rsidR="00F15E33" w:rsidRPr="006B7C57" w:rsidRDefault="00F15E33" w:rsidP="006B7C57">
      <w:pPr>
        <w:ind w:firstLine="708"/>
      </w:pPr>
      <w:r w:rsidRPr="006B7C57">
        <w:t>Que no obstante ello, cabe agregar que concluye, que de acuerdo a los datos aportados durante la entrevista, la Sra. Birginia ESCALERA QUIROGA, percibe un ingreso tiene un ingreso económico que se considera en niveles de indigencia, de acuerdo a los parámetros establecidos por la Dirección de Estadísticas y Censos de C.A.B.A, por lo que no alcanza a solventar los gastos básicos de supervivencia, sugiriéndose la condonación de la deuda pendiente con el Fisco local.</w:t>
      </w:r>
    </w:p>
    <w:p w:rsidR="00F15E33" w:rsidRPr="006B7C57" w:rsidRDefault="00F15E33" w:rsidP="006B7C57">
      <w:pPr>
        <w:ind w:firstLine="708"/>
      </w:pPr>
    </w:p>
    <w:p w:rsidR="00F15E33" w:rsidRPr="006B7C57" w:rsidRDefault="00F15E33" w:rsidP="006B7C57">
      <w:pPr>
        <w:ind w:firstLine="708"/>
      </w:pPr>
      <w:r w:rsidRPr="006B7C57">
        <w:t xml:space="preserve">Que conforme lo informado por la Dirección General de Rentas en IF-2024-24095645-GCABA-DGR, se solicito a la División Condonaciones, la rectificación del monto y de los periodos adeudados por la contribuyente y respecto de los cuales solicita la presente condonación. Consecuentemente, mediante el informe N° IF-2024-24095645-GCABA-DGR, se rectifico el monto adeudado, el cual asciende a la suma de $43.854,95 no superando de este modo el monto máximo establecido por el ya citado artículo 170 inc. 2 de la Ley Tarifaria para el año 2024, Ley Nro. 6711 (B.O.C.B.A. N° 6774), siendo del caso recordar que la Procuración del Tesoro de la Nación tiene dicho, en relación a la validez de los informes técnicos, que los mismos “merecen plena fe siempre que sean suficientemente serios, precisos y razonables, no adolezcan de arbitrariedad aparente y no aparezcan elementos de juicio que destruyan su valor” (conf. </w:t>
      </w:r>
      <w:proofErr w:type="spellStart"/>
      <w:r w:rsidRPr="006B7C57">
        <w:t>Dict</w:t>
      </w:r>
      <w:proofErr w:type="spellEnd"/>
      <w:r w:rsidRPr="006B7C57">
        <w:t>. 207:343).</w:t>
      </w:r>
    </w:p>
    <w:p w:rsidR="00F15E33" w:rsidRPr="006B7C57" w:rsidRDefault="00F15E33" w:rsidP="006B7C57">
      <w:pPr>
        <w:ind w:firstLine="708"/>
      </w:pPr>
    </w:p>
    <w:p w:rsidR="00F15E33" w:rsidRPr="006B7C57" w:rsidRDefault="00F15E33" w:rsidP="006B7C57">
      <w:pPr>
        <w:ind w:firstLine="708"/>
      </w:pPr>
    </w:p>
    <w:p w:rsidR="00F15E33" w:rsidRPr="006B7C57" w:rsidRDefault="00F15E33" w:rsidP="006B7C57">
      <w:pPr>
        <w:ind w:firstLine="708"/>
      </w:pPr>
      <w:r w:rsidRPr="006B7C57">
        <w:t xml:space="preserve">Que el </w:t>
      </w:r>
      <w:r w:rsidRPr="006B7C57">
        <w:rPr>
          <w:b/>
        </w:rPr>
        <w:t>Sr. Marcelo Gabriel Tapia</w:t>
      </w:r>
      <w:r w:rsidRPr="006B7C57">
        <w:t>, D.N.I. 25.847.727, que por el Impuesto sobre los Ingresos Brutos períodos 2017/09 al 2018/08, inscripto bajo el Nº ISIB 20-25847727-9, mantiene con la Administración Gubernamental de Ingresos Públicos.</w:t>
      </w:r>
    </w:p>
    <w:p w:rsidR="00F15E33" w:rsidRPr="006B7C57" w:rsidRDefault="00F15E33" w:rsidP="006B7C57">
      <w:pPr>
        <w:ind w:firstLine="708"/>
      </w:pPr>
    </w:p>
    <w:p w:rsidR="00F15E33" w:rsidRPr="006B7C57" w:rsidRDefault="00F15E33" w:rsidP="006B7C57">
      <w:pPr>
        <w:ind w:firstLine="708"/>
      </w:pPr>
      <w:r w:rsidRPr="006B7C57">
        <w:t>Que el Ministerio de Desarrollo Humano y Hábitat realizó la evaluación socio-ambiental de la solicitante donde se pudo constatar que el contribuyente desde el año 2019, posee insuficiencia renal, por lo que tiene Certificado de Discapacidad por Dependencia de diálisis renal (Insuficiencia renal terminal). Debido a dicha enfermedad, se encuentra desempleado, sin gozar de ingresos económicos estables, por lo que, en dicho informe, sugieren otorgar la condonación solicitada.</w:t>
      </w:r>
    </w:p>
    <w:p w:rsidR="00F15E33" w:rsidRPr="006B7C57" w:rsidRDefault="00F15E33" w:rsidP="006B7C57">
      <w:pPr>
        <w:ind w:firstLine="708"/>
      </w:pPr>
    </w:p>
    <w:p w:rsidR="00F15E33" w:rsidRPr="006B7C57" w:rsidRDefault="00F15E33" w:rsidP="006B7C57">
      <w:pPr>
        <w:ind w:firstLine="708"/>
      </w:pPr>
      <w:r w:rsidRPr="006B7C57">
        <w:t xml:space="preserve">Que la División de Condonaciones, quien tiene a su cargo la elaboración del informe técnico en donde cumple con informar que el monto deuda, a la fecha de presentación asciende a $ 140.302,29, la cual abarca las cuotas 2017/09 al 2018/08, no </w:t>
      </w:r>
      <w:r w:rsidRPr="006B7C57">
        <w:lastRenderedPageBreak/>
        <w:t xml:space="preserve">superando lo dispuesto en el Art 170 </w:t>
      </w:r>
      <w:proofErr w:type="spellStart"/>
      <w:r w:rsidRPr="006B7C57">
        <w:t>Inc</w:t>
      </w:r>
      <w:proofErr w:type="spellEnd"/>
      <w:r w:rsidRPr="006B7C57">
        <w:t xml:space="preserve"> 2) de la Ley 6711 (Tarifaria 2024). Asimismo, informa que el contribuyente no se encuentra encuadrado dentro de la normativa vigente del Código Fiscal (T.O. 2024), en lo que respecta a la materia de exenciones sobre los Ingresos Brutos, como tampoco se han detectado otros bienes muebles o inmuebles a nombre del solicitante o de su grupo conviviente.</w:t>
      </w:r>
    </w:p>
    <w:p w:rsidR="00F15E33" w:rsidRPr="006B7C57" w:rsidRDefault="00F15E33" w:rsidP="006B7C57">
      <w:pPr>
        <w:ind w:firstLine="708"/>
      </w:pPr>
    </w:p>
    <w:p w:rsidR="00F15E33" w:rsidRPr="006B7C57" w:rsidRDefault="00F15E33" w:rsidP="006B7C57">
      <w:pPr>
        <w:ind w:firstLine="708"/>
      </w:pPr>
    </w:p>
    <w:p w:rsidR="00F15E33" w:rsidRPr="006B7C57" w:rsidRDefault="00F15E33" w:rsidP="006B7C57">
      <w:pPr>
        <w:ind w:firstLine="708"/>
      </w:pPr>
      <w:r w:rsidRPr="006B7C57">
        <w:t xml:space="preserve">Que el </w:t>
      </w:r>
      <w:r w:rsidRPr="006B7C57">
        <w:rPr>
          <w:b/>
        </w:rPr>
        <w:t>Sr. Fourmantin, Esteban Sebastián</w:t>
      </w:r>
      <w:r w:rsidRPr="006B7C57">
        <w:t>, D.N.I. Nro. 26.127.041, ha solicitado, la condonación de la deuda que a la fecha de presentación asciende a $ 191.026,82 la cual abarca los períodos cuotas 2013/04 hasta 2018/12, tal como luce en el orden 35, por el Impuesto Sobre los Ingresos Brutos - Convenio Multilateral- inscripto bajo el Nro. 20-26127041-3</w:t>
      </w:r>
    </w:p>
    <w:p w:rsidR="00F15E33" w:rsidRPr="006B7C57" w:rsidRDefault="00F15E33" w:rsidP="006B7C57">
      <w:pPr>
        <w:ind w:firstLine="708"/>
      </w:pPr>
    </w:p>
    <w:p w:rsidR="00F15E33" w:rsidRPr="006B7C57" w:rsidRDefault="00F15E33" w:rsidP="006B7C57">
      <w:pPr>
        <w:ind w:firstLine="708"/>
      </w:pPr>
      <w:r w:rsidRPr="006B7C57">
        <w:t>Que el Ministerio de Desarrollo Humano y Hábitat realizó la evaluación socio-ambiental de la solicitante donde se pudo constatar que el contribuyente habita en un departamento propiedad de la madre del Sr. Esteban Sebastián Fourmantin, adquirida en 1979.</w:t>
      </w:r>
    </w:p>
    <w:p w:rsidR="00F15E33" w:rsidRPr="006B7C57" w:rsidRDefault="00F15E33" w:rsidP="006B7C57">
      <w:pPr>
        <w:ind w:firstLine="708"/>
      </w:pPr>
    </w:p>
    <w:p w:rsidR="00F15E33" w:rsidRPr="006B7C57" w:rsidRDefault="00F15E33" w:rsidP="006B7C57">
      <w:pPr>
        <w:ind w:firstLine="708"/>
      </w:pPr>
      <w:r w:rsidRPr="006B7C57">
        <w:t>Que en cuanto a su situación económica cabe referir que en la actualidad no genera ingresos económicos.</w:t>
      </w:r>
    </w:p>
    <w:p w:rsidR="00F15E33" w:rsidRPr="006B7C57" w:rsidRDefault="00F15E33" w:rsidP="006B7C57">
      <w:pPr>
        <w:ind w:firstLine="708"/>
      </w:pPr>
    </w:p>
    <w:p w:rsidR="00F15E33" w:rsidRPr="006B7C57" w:rsidRDefault="00F15E33" w:rsidP="006B7C57">
      <w:pPr>
        <w:ind w:firstLine="708"/>
      </w:pPr>
      <w:r w:rsidRPr="006B7C57">
        <w:t>Que respecto a su salud el Sr. Fourmantin, Esteban Sebastián, padece trastorno bipolar y realiza tratamiento medicamentoso en el Hospital “Alvear” de esta Ciudad Autónoma de Buenos Aires.</w:t>
      </w:r>
    </w:p>
    <w:p w:rsidR="00F15E33" w:rsidRPr="006B7C57" w:rsidRDefault="00F15E33" w:rsidP="006B7C57">
      <w:pPr>
        <w:tabs>
          <w:tab w:val="left" w:pos="2454"/>
        </w:tabs>
        <w:ind w:firstLine="708"/>
      </w:pPr>
      <w:r w:rsidRPr="006B7C57">
        <w:tab/>
      </w:r>
    </w:p>
    <w:p w:rsidR="00F15E33" w:rsidRPr="006B7C57" w:rsidRDefault="00F15E33" w:rsidP="006B7C57">
      <w:pPr>
        <w:rPr>
          <w:lang w:val="es-MX"/>
        </w:rPr>
      </w:pPr>
      <w:r w:rsidRPr="006B7C57">
        <w:tab/>
      </w:r>
      <w:bookmarkStart w:id="0" w:name="DLey"/>
      <w:bookmarkEnd w:id="0"/>
      <w:r w:rsidRPr="006B7C57">
        <w:rPr>
          <w:lang w:val="es-MX"/>
        </w:rPr>
        <w:t>Por lo expuesto, esta Comisión de Presupuesto, Hacienda, Administración Financiera y Política Tributaria pone a consideración del Cuerpo la siguiente:</w:t>
      </w:r>
    </w:p>
    <w:p w:rsidR="00F15E33" w:rsidRPr="006B7C57" w:rsidRDefault="00F15E33" w:rsidP="006B7C57">
      <w:pPr>
        <w:rPr>
          <w:lang w:val="es-MX"/>
        </w:rPr>
      </w:pPr>
      <w:r w:rsidRPr="006B7C57">
        <w:rPr>
          <w:lang w:val="es-MX"/>
        </w:rPr>
        <w:tab/>
      </w:r>
      <w:r w:rsidRPr="006B7C57">
        <w:rPr>
          <w:lang w:val="es-MX"/>
        </w:rPr>
        <w:tab/>
      </w:r>
      <w:r w:rsidRPr="006B7C57">
        <w:rPr>
          <w:lang w:val="es-MX"/>
        </w:rPr>
        <w:tab/>
      </w:r>
      <w:r w:rsidRPr="006B7C57">
        <w:rPr>
          <w:lang w:val="es-MX"/>
        </w:rPr>
        <w:tab/>
      </w:r>
    </w:p>
    <w:p w:rsidR="00F15E33" w:rsidRPr="006B7C57" w:rsidRDefault="00F15E33" w:rsidP="006B7C57">
      <w:pPr>
        <w:jc w:val="center"/>
        <w:rPr>
          <w:b/>
          <w:lang w:val="es-MX"/>
        </w:rPr>
      </w:pPr>
    </w:p>
    <w:p w:rsidR="00F15E33" w:rsidRPr="006B7C57" w:rsidRDefault="00F15E33" w:rsidP="006B7C57">
      <w:pPr>
        <w:jc w:val="center"/>
        <w:rPr>
          <w:b/>
          <w:lang w:val="es-MX"/>
        </w:rPr>
      </w:pPr>
    </w:p>
    <w:p w:rsidR="00F15E33" w:rsidRPr="006B7C57" w:rsidRDefault="00F15E33" w:rsidP="006B7C57">
      <w:pPr>
        <w:jc w:val="center"/>
        <w:rPr>
          <w:b/>
          <w:lang w:val="es-MX"/>
        </w:rPr>
      </w:pPr>
      <w:r w:rsidRPr="006B7C57">
        <w:rPr>
          <w:b/>
          <w:lang w:val="es-MX"/>
        </w:rPr>
        <w:t>LEY</w:t>
      </w:r>
    </w:p>
    <w:p w:rsidR="00F15E33" w:rsidRPr="006B7C57" w:rsidRDefault="00F15E33" w:rsidP="006B7C57">
      <w:pPr>
        <w:jc w:val="center"/>
        <w:rPr>
          <w:b/>
          <w:lang w:val="es-MX"/>
        </w:rPr>
      </w:pPr>
    </w:p>
    <w:p w:rsidR="00F15E33" w:rsidRPr="006B7C57" w:rsidRDefault="00F15E33" w:rsidP="006B7C57">
      <w:pPr>
        <w:jc w:val="center"/>
        <w:rPr>
          <w:b/>
          <w:lang w:val="es-MX"/>
        </w:rPr>
      </w:pPr>
    </w:p>
    <w:p w:rsidR="00F15E33" w:rsidRPr="006B7C57" w:rsidRDefault="00F15E33" w:rsidP="006B7C57">
      <w:r w:rsidRPr="006B7C57">
        <w:rPr>
          <w:b/>
        </w:rPr>
        <w:t>Artículo 1º.-</w:t>
      </w:r>
      <w:r w:rsidRPr="006B7C57">
        <w:t xml:space="preserve"> </w:t>
      </w:r>
      <w:r w:rsidR="006B7C57" w:rsidRPr="006B7C57">
        <w:t>Se h</w:t>
      </w:r>
      <w:r w:rsidRPr="006B7C57">
        <w:t>omologa</w:t>
      </w:r>
      <w:r w:rsidR="006B7C57" w:rsidRPr="006B7C57">
        <w:t xml:space="preserve">n </w:t>
      </w:r>
      <w:r w:rsidRPr="006B7C57">
        <w:t>las condonaciones de deudas por Gravámenes Inmobiliarios, Patentes sobre Vehículos y por el Impuesto sobre los Ingresos Brutos, autorizadas por la Administración Gubernamental de Ingresos Públicos, mediante las Resoluciones que se consignan en el Anexo que forma parte integrante de la presente Ley, en virtud de lo dispuesto en el artículo 182 del Código Fiscal (T. O. 2024) y sus modificatorias.</w:t>
      </w:r>
    </w:p>
    <w:p w:rsidR="00F15E33" w:rsidRPr="006B7C57" w:rsidRDefault="00F15E33" w:rsidP="006B7C57"/>
    <w:p w:rsidR="00F15E33" w:rsidRPr="006B7C57" w:rsidRDefault="00F15E33" w:rsidP="006B7C57">
      <w:r w:rsidRPr="006B7C57">
        <w:rPr>
          <w:b/>
        </w:rPr>
        <w:t>Artículo 2°.-</w:t>
      </w:r>
      <w:r w:rsidRPr="006B7C57">
        <w:t xml:space="preserve"> Comuníquese, etc.</w:t>
      </w:r>
    </w:p>
    <w:p w:rsidR="00F15E33" w:rsidRPr="006B7C57" w:rsidRDefault="00F15E33" w:rsidP="006B7C57">
      <w:pPr>
        <w:rPr>
          <w:b/>
        </w:rPr>
      </w:pPr>
    </w:p>
    <w:p w:rsidR="00F15E33" w:rsidRPr="006B7C57" w:rsidRDefault="00F15E33" w:rsidP="006B7C57">
      <w:pPr>
        <w:rPr>
          <w:lang w:val="es-MX"/>
        </w:rPr>
      </w:pPr>
      <w:r w:rsidRPr="006B7C57">
        <w:rPr>
          <w:lang w:val="es-MX"/>
        </w:rPr>
        <w:t>Sala de la Comisión,</w:t>
      </w:r>
    </w:p>
    <w:p w:rsidR="00F15E33" w:rsidRPr="006B7C57" w:rsidRDefault="00F15E33" w:rsidP="006B7C57">
      <w:pPr>
        <w:rPr>
          <w:lang w:val="es-MX"/>
        </w:rPr>
      </w:pPr>
    </w:p>
    <w:p w:rsidR="00F15E33" w:rsidRPr="006B7C57" w:rsidRDefault="00F15E33" w:rsidP="006B7C57">
      <w:pPr>
        <w:rPr>
          <w:lang w:val="es-MX"/>
        </w:rPr>
      </w:pPr>
    </w:p>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tblPr>
      <w:tblGrid>
        <w:gridCol w:w="4348"/>
        <w:gridCol w:w="4348"/>
        <w:gridCol w:w="4348"/>
      </w:tblGrid>
      <w:tr w:rsidR="00F15E33" w:rsidRPr="006B7C57" w:rsidTr="00F82688">
        <w:trPr>
          <w:trHeight w:val="1602"/>
        </w:trPr>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rPr>
                <w:lang w:val="es-MX"/>
              </w:rPr>
            </w:pP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pPr>
            <w:r w:rsidRPr="006B7C57">
              <w:t>PAOLA MICHIELOTTO</w:t>
            </w:r>
          </w:p>
          <w:p w:rsidR="00F15E33" w:rsidRPr="006B7C57" w:rsidRDefault="00F15E33" w:rsidP="006B7C57">
            <w:pPr>
              <w:jc w:val="center"/>
              <w:rPr>
                <w:lang w:val="es-MX"/>
              </w:rPr>
            </w:pPr>
            <w:r w:rsidRPr="006B7C57">
              <w:t>PRESIDENTA</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rPr>
                <w:lang w:val="es-MX"/>
              </w:rPr>
            </w:pPr>
          </w:p>
        </w:tc>
      </w:tr>
      <w:tr w:rsidR="00F15E33" w:rsidRPr="006B7C57" w:rsidTr="00F82688">
        <w:trPr>
          <w:trHeight w:val="2268"/>
        </w:trPr>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pPr>
            <w:r w:rsidRPr="006B7C57">
              <w:lastRenderedPageBreak/>
              <w:t>CLAUDIA  NEIRA</w:t>
            </w:r>
          </w:p>
          <w:p w:rsidR="00F15E33" w:rsidRPr="006B7C57" w:rsidRDefault="00F15E33" w:rsidP="006B7C57">
            <w:pPr>
              <w:jc w:val="center"/>
              <w:rPr>
                <w:lang w:val="es-MX"/>
              </w:rPr>
            </w:pPr>
            <w:r w:rsidRPr="006B7C57">
              <w:t>Vicepresidenta 1º</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pPr>
            <w:r w:rsidRPr="006B7C57">
              <w:t>LUCIO LAPEÑA</w:t>
            </w:r>
          </w:p>
          <w:p w:rsidR="00F15E33" w:rsidRPr="006B7C57" w:rsidRDefault="00F15E33" w:rsidP="006B7C57">
            <w:pPr>
              <w:jc w:val="center"/>
              <w:rPr>
                <w:lang w:val="es-MX"/>
              </w:rPr>
            </w:pPr>
            <w:r w:rsidRPr="006B7C57">
              <w:t>Vicepresidente 2º</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rPr>
                <w:lang w:val="es-MX"/>
              </w:rPr>
            </w:pPr>
          </w:p>
        </w:tc>
      </w:tr>
      <w:tr w:rsidR="00F15E33" w:rsidRPr="006B7C57" w:rsidTr="00F82688">
        <w:trPr>
          <w:trHeight w:val="2268"/>
        </w:trPr>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rPr>
                <w:lang w:val="es-MX"/>
              </w:rPr>
            </w:pPr>
            <w:r w:rsidRPr="006B7C57">
              <w:t>JUAN PABLO ARENAZA</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rPr>
                <w:lang w:val="es-MX"/>
              </w:rPr>
            </w:pPr>
            <w:r w:rsidRPr="006B7C57">
              <w:t>MATÍAS BARROETAVEÑA</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rPr>
                <w:lang w:val="es-MX"/>
              </w:rPr>
            </w:pPr>
          </w:p>
        </w:tc>
      </w:tr>
      <w:tr w:rsidR="00F15E33" w:rsidRPr="006B7C57" w:rsidTr="00F82688">
        <w:trPr>
          <w:trHeight w:val="2268"/>
        </w:trPr>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rPr>
                <w:lang w:val="es-MX"/>
              </w:rPr>
            </w:pPr>
            <w:r w:rsidRPr="006B7C57">
              <w:rPr>
                <w:lang w:val="es-MX"/>
              </w:rPr>
              <w:t>EUGENIO CASIELLES</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rPr>
                <w:lang w:val="es-MX"/>
              </w:rPr>
            </w:pPr>
            <w:r w:rsidRPr="006B7C57">
              <w:rPr>
                <w:lang w:val="es-MX"/>
              </w:rPr>
              <w:t>FACUNDO DEL GAISO</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rPr>
                <w:lang w:val="es-MX"/>
              </w:rPr>
            </w:pPr>
          </w:p>
        </w:tc>
      </w:tr>
      <w:tr w:rsidR="00F15E33" w:rsidRPr="006B7C57" w:rsidTr="00F82688">
        <w:trPr>
          <w:trHeight w:val="1364"/>
        </w:trPr>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pPr>
          </w:p>
          <w:p w:rsidR="00F15E33" w:rsidRPr="006B7C57" w:rsidRDefault="00F15E33" w:rsidP="006B7C57">
            <w:pPr>
              <w:jc w:val="center"/>
            </w:pPr>
          </w:p>
          <w:p w:rsidR="00F15E33" w:rsidRPr="006B7C57" w:rsidRDefault="00F15E33" w:rsidP="006B7C57">
            <w:pPr>
              <w:jc w:val="center"/>
              <w:rPr>
                <w:lang w:val="es-MX"/>
              </w:rPr>
            </w:pPr>
            <w:r w:rsidRPr="006B7C57">
              <w:t>PABLO DONATI</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pPr>
          </w:p>
          <w:p w:rsidR="00F15E33" w:rsidRPr="006B7C57" w:rsidRDefault="00F15E33" w:rsidP="006B7C57">
            <w:pPr>
              <w:jc w:val="center"/>
            </w:pPr>
          </w:p>
          <w:p w:rsidR="00F15E33" w:rsidRPr="006B7C57" w:rsidRDefault="00F15E33" w:rsidP="006B7C57">
            <w:pPr>
              <w:jc w:val="center"/>
            </w:pPr>
          </w:p>
          <w:p w:rsidR="00F15E33" w:rsidRPr="006B7C57" w:rsidRDefault="00F15E33" w:rsidP="006B7C57">
            <w:pPr>
              <w:jc w:val="center"/>
            </w:pPr>
          </w:p>
          <w:p w:rsidR="00F15E33" w:rsidRPr="006B7C57" w:rsidRDefault="00F15E33" w:rsidP="006B7C57">
            <w:pPr>
              <w:jc w:val="center"/>
              <w:rPr>
                <w:lang w:val="es-MX"/>
              </w:rPr>
            </w:pPr>
            <w:r w:rsidRPr="006B7C57">
              <w:t>MARÍA LUISA GONZÁLEZ ESTEVARENA</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rPr>
                <w:lang w:val="es-MX"/>
              </w:rPr>
            </w:pPr>
          </w:p>
        </w:tc>
      </w:tr>
      <w:tr w:rsidR="00F15E33" w:rsidRPr="006B7C57" w:rsidTr="00F82688">
        <w:trPr>
          <w:trHeight w:val="2161"/>
        </w:trPr>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rPr>
                <w:lang w:val="es-MX"/>
              </w:rPr>
            </w:pPr>
            <w:r w:rsidRPr="006B7C57">
              <w:t>MATÍAS LAMMENS</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rPr>
                <w:lang w:val="es-MX"/>
              </w:rPr>
            </w:pPr>
            <w:r w:rsidRPr="006B7C57">
              <w:t>MATÍAS LOPEZ</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rPr>
                <w:lang w:val="es-MX"/>
              </w:rPr>
            </w:pPr>
          </w:p>
        </w:tc>
      </w:tr>
      <w:tr w:rsidR="00F15E33" w:rsidRPr="006B7C57" w:rsidTr="00F82688">
        <w:trPr>
          <w:trHeight w:val="2107"/>
        </w:trPr>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pPr>
            <w:r w:rsidRPr="006B7C57">
              <w:t>RAMIRO MARRA</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pPr>
            <w:r w:rsidRPr="006B7C57">
              <w:t>JUAN PABLO MODARELLI</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pPr>
          </w:p>
        </w:tc>
      </w:tr>
      <w:tr w:rsidR="00F15E33" w:rsidRPr="006B7C57" w:rsidTr="00F82688">
        <w:trPr>
          <w:trHeight w:val="2122"/>
        </w:trPr>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rPr>
                <w:lang w:val="es-MX"/>
              </w:rPr>
            </w:pPr>
            <w:r w:rsidRPr="006B7C57">
              <w:t>GUSTAVO MOLA</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rPr>
                <w:lang w:val="es-MX"/>
              </w:rPr>
            </w:pPr>
            <w:r w:rsidRPr="006B7C57">
              <w:t>MARÍA FERNANDA MOLLARD</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rPr>
                <w:lang w:val="es-MX"/>
              </w:rPr>
            </w:pPr>
          </w:p>
        </w:tc>
      </w:tr>
      <w:tr w:rsidR="00F15E33" w:rsidRPr="006B7C57" w:rsidTr="00F82688">
        <w:trPr>
          <w:trHeight w:val="2110"/>
        </w:trPr>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rPr>
                <w:lang w:val="es-MX"/>
              </w:rPr>
            </w:pPr>
            <w:r w:rsidRPr="006B7C57">
              <w:lastRenderedPageBreak/>
              <w:t>SEBASTIÁN NAGATA</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rPr>
                <w:lang w:val="es-MX"/>
              </w:rPr>
            </w:pPr>
            <w:r w:rsidRPr="006B7C57">
              <w:t>DARÍO NIETO</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rPr>
                <w:lang w:val="es-MX"/>
              </w:rPr>
            </w:pPr>
          </w:p>
        </w:tc>
      </w:tr>
      <w:tr w:rsidR="00F15E33" w:rsidRPr="006B7C57" w:rsidTr="00F82688">
        <w:trPr>
          <w:trHeight w:val="2126"/>
        </w:trPr>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rPr>
                <w:lang w:val="es-MX"/>
              </w:rPr>
            </w:pPr>
            <w:r w:rsidRPr="006B7C57">
              <w:rPr>
                <w:lang w:val="es-MX"/>
              </w:rPr>
              <w:t>MARÍA DEL PILAR RAMIREZ</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rPr>
                <w:lang w:val="es-MX"/>
              </w:rPr>
            </w:pPr>
            <w:r w:rsidRPr="006B7C57">
              <w:t>SERGIO SICILIANO</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rPr>
                <w:lang w:val="es-MX"/>
              </w:rPr>
            </w:pPr>
          </w:p>
        </w:tc>
      </w:tr>
      <w:tr w:rsidR="00F15E33" w:rsidRPr="006B7C57" w:rsidTr="00F82688">
        <w:trPr>
          <w:trHeight w:val="1831"/>
        </w:trPr>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rPr>
                <w:lang w:val="es-MX"/>
              </w:rPr>
            </w:pPr>
            <w:r w:rsidRPr="006B7C57">
              <w:rPr>
                <w:lang w:val="es-MX"/>
              </w:rPr>
              <w:t>GUILLERMO SUÁREZ</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pPr>
            <w:r w:rsidRPr="006B7C57">
              <w:t>JUAN MANUEL VALDÉS</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rPr>
                <w:lang w:val="es-MX"/>
              </w:rPr>
            </w:pPr>
          </w:p>
        </w:tc>
      </w:tr>
      <w:tr w:rsidR="00F15E33" w:rsidRPr="006B7C57" w:rsidTr="00F82688">
        <w:trPr>
          <w:trHeight w:val="1843"/>
        </w:trPr>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pPr>
            <w:r w:rsidRPr="006B7C57">
              <w:t>GIMENA VILLAFRUELA</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rsidR="00F15E33" w:rsidRPr="006B7C57" w:rsidRDefault="00F15E33" w:rsidP="006B7C57">
            <w:pPr>
              <w:jc w:val="center"/>
            </w:pPr>
            <w:r w:rsidRPr="006B7C57">
              <w:t>FRANCO VITALI</w:t>
            </w:r>
          </w:p>
        </w:tc>
        <w:tc>
          <w:tcPr>
            <w:tcW w:w="4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F15E33" w:rsidRPr="006B7C57" w:rsidRDefault="00F15E33" w:rsidP="006B7C57">
            <w:pPr>
              <w:jc w:val="center"/>
              <w:rPr>
                <w:szCs w:val="24"/>
              </w:rPr>
            </w:pPr>
          </w:p>
        </w:tc>
      </w:tr>
    </w:tbl>
    <w:p w:rsidR="00F15E33" w:rsidRPr="006B7C57" w:rsidRDefault="00F15E33" w:rsidP="006B7C57">
      <w:pPr>
        <w:rPr>
          <w:lang w:val="es-MX"/>
        </w:rPr>
        <w:sectPr w:rsidR="00F15E33" w:rsidRPr="006B7C57" w:rsidSect="005A3AA1">
          <w:headerReference w:type="default" r:id="rId7"/>
          <w:footerReference w:type="default" r:id="rId8"/>
          <w:pgSz w:w="12242" w:h="20163" w:code="5"/>
          <w:pgMar w:top="2268" w:right="851" w:bottom="1418" w:left="2835" w:header="720" w:footer="720" w:gutter="0"/>
          <w:cols w:space="720"/>
        </w:sectPr>
      </w:pPr>
    </w:p>
    <w:p w:rsidR="00F15E33" w:rsidRPr="006B7C57" w:rsidRDefault="00F15E33" w:rsidP="006B7C57">
      <w:pPr>
        <w:jc w:val="center"/>
        <w:rPr>
          <w:lang w:val="es-MX"/>
        </w:rPr>
      </w:pPr>
    </w:p>
    <w:p w:rsidR="00F15E33" w:rsidRPr="006B7C57" w:rsidRDefault="00F15E33" w:rsidP="006B7C57">
      <w:pPr>
        <w:jc w:val="center"/>
        <w:rPr>
          <w:b/>
        </w:rPr>
      </w:pPr>
      <w:r w:rsidRPr="006B7C57">
        <w:rPr>
          <w:b/>
        </w:rPr>
        <w:t>ANEXO</w:t>
      </w:r>
    </w:p>
    <w:p w:rsidR="00F15E33" w:rsidRPr="006B7C57" w:rsidRDefault="00F15E33" w:rsidP="006B7C57">
      <w:pPr>
        <w:jc w:val="center"/>
        <w:rPr>
          <w:lang w:val="es-MX"/>
        </w:rPr>
      </w:pPr>
    </w:p>
    <w:p w:rsidR="00F15E33" w:rsidRPr="006B7C57" w:rsidRDefault="00F15E33" w:rsidP="006B7C57">
      <w:pPr>
        <w:jc w:val="center"/>
        <w:rPr>
          <w:lang w:val="es-MX"/>
        </w:rPr>
      </w:pPr>
      <w:r w:rsidRPr="006B7C57">
        <w:rPr>
          <w:noProof/>
          <w:lang w:val="es-ES"/>
        </w:rPr>
        <w:drawing>
          <wp:inline distT="0" distB="0" distL="0" distR="0">
            <wp:extent cx="9563100" cy="2809875"/>
            <wp:effectExtent l="1905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cstate="print"/>
                    <a:srcRect/>
                    <a:stretch>
                      <a:fillRect/>
                    </a:stretch>
                  </pic:blipFill>
                  <pic:spPr bwMode="auto">
                    <a:xfrm>
                      <a:off x="0" y="0"/>
                      <a:ext cx="9563100" cy="2809875"/>
                    </a:xfrm>
                    <a:prstGeom prst="rect">
                      <a:avLst/>
                    </a:prstGeom>
                    <a:noFill/>
                    <a:ln w="9525">
                      <a:noFill/>
                      <a:miter lim="800000"/>
                      <a:headEnd/>
                      <a:tailEnd/>
                    </a:ln>
                  </pic:spPr>
                </pic:pic>
              </a:graphicData>
            </a:graphic>
          </wp:inline>
        </w:drawing>
      </w:r>
    </w:p>
    <w:p w:rsidR="00F15E33" w:rsidRPr="006B7C57" w:rsidRDefault="00F15E33" w:rsidP="006B7C57">
      <w:pPr>
        <w:rPr>
          <w:lang w:val="es-MX"/>
        </w:rPr>
      </w:pPr>
    </w:p>
    <w:p w:rsidR="00F15E33" w:rsidRPr="006B7C57" w:rsidRDefault="00F15E33" w:rsidP="006B7C57">
      <w:pPr>
        <w:rPr>
          <w:lang w:val="es-MX"/>
        </w:rPr>
      </w:pPr>
    </w:p>
    <w:p w:rsidR="00F15E33" w:rsidRPr="006B7C57" w:rsidRDefault="00F15E33" w:rsidP="006B7C57">
      <w:pPr>
        <w:rPr>
          <w:lang w:val="es-MX"/>
        </w:rPr>
      </w:pPr>
    </w:p>
    <w:p w:rsidR="00F15E33" w:rsidRPr="006B7C57" w:rsidRDefault="00F15E33" w:rsidP="006B7C57">
      <w:pPr>
        <w:rPr>
          <w:lang w:val="es-MX"/>
        </w:rPr>
      </w:pPr>
    </w:p>
    <w:p w:rsidR="00B177FE" w:rsidRPr="006B7C57" w:rsidRDefault="00B177FE" w:rsidP="006B7C57">
      <w:pPr>
        <w:rPr>
          <w:lang w:val="es-MX"/>
        </w:rPr>
      </w:pPr>
    </w:p>
    <w:p w:rsidR="00B177FE" w:rsidRPr="006B7C57" w:rsidRDefault="00B177FE" w:rsidP="006B7C57">
      <w:pPr>
        <w:rPr>
          <w:lang w:val="es-MX"/>
        </w:rPr>
      </w:pPr>
    </w:p>
    <w:p w:rsidR="00AF6352" w:rsidRPr="006B7C57" w:rsidRDefault="00AF6352" w:rsidP="006B7C57">
      <w:pPr>
        <w:rPr>
          <w:lang w:val="es-MX"/>
        </w:rPr>
      </w:pPr>
    </w:p>
    <w:sectPr w:rsidR="00AF6352" w:rsidRPr="006B7C57" w:rsidSect="00F15E33">
      <w:headerReference w:type="default" r:id="rId10"/>
      <w:footerReference w:type="default" r:id="rId11"/>
      <w:pgSz w:w="20163" w:h="12242" w:orient="landscape" w:code="5"/>
      <w:pgMar w:top="2835" w:right="2977" w:bottom="851" w:left="141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5E33" w:rsidRDefault="00F15E33">
      <w:r>
        <w:separator/>
      </w:r>
    </w:p>
  </w:endnote>
  <w:endnote w:type="continuationSeparator" w:id="0">
    <w:p w:rsidR="00F15E33" w:rsidRDefault="00F15E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33" w:rsidRPr="00F97572" w:rsidRDefault="00F15E33">
    <w:pPr>
      <w:pStyle w:val="Piedepgina"/>
      <w:rPr>
        <w:color w:val="333333"/>
        <w:sz w:val="20"/>
      </w:rPr>
    </w:pPr>
  </w:p>
  <w:p w:rsidR="00F15E33" w:rsidRPr="00F97572" w:rsidRDefault="00F15E33">
    <w:pPr>
      <w:pStyle w:val="Piedepgina"/>
      <w:rPr>
        <w:color w:val="333333"/>
        <w:sz w:val="20"/>
      </w:rPr>
    </w:pPr>
    <w:r w:rsidRPr="00F97572">
      <w:rPr>
        <w:color w:val="333333"/>
        <w:sz w:val="20"/>
      </w:rPr>
      <w:t xml:space="preserve">Último cambio: </w:t>
    </w:r>
    <w:fldSimple w:instr=" SAVEDATE  \* MERGEFORMAT ">
      <w:r w:rsidR="009E3174" w:rsidRPr="009E3174">
        <w:rPr>
          <w:noProof/>
          <w:color w:val="333333"/>
          <w:sz w:val="20"/>
        </w:rPr>
        <w:t>04/12/2024 13:15:00</w:t>
      </w:r>
    </w:fldSimple>
    <w:r w:rsidRPr="00F97572">
      <w:rPr>
        <w:color w:val="333333"/>
        <w:sz w:val="20"/>
      </w:rPr>
      <w:t xml:space="preserve">  -  Cantidad de caracteres: </w:t>
    </w:r>
    <w:fldSimple w:instr=" NUMCHARS  \* MERGEFORMAT ">
      <w:r w:rsidR="009E3174" w:rsidRPr="009E3174">
        <w:rPr>
          <w:noProof/>
          <w:color w:val="333333"/>
          <w:sz w:val="20"/>
        </w:rPr>
        <w:t>10785</w:t>
      </w:r>
    </w:fldSimple>
    <w:r w:rsidRPr="00F97572">
      <w:rPr>
        <w:color w:val="333333"/>
        <w:sz w:val="20"/>
      </w:rPr>
      <w:t xml:space="preserve"> - Cantidad de palabras: </w:t>
    </w:r>
    <w:fldSimple w:instr=" NUMWORDS  \* MERGEFORMAT ">
      <w:r w:rsidR="009E3174" w:rsidRPr="009E3174">
        <w:rPr>
          <w:noProof/>
          <w:color w:val="333333"/>
          <w:sz w:val="20"/>
        </w:rPr>
        <w:t>1943</w:t>
      </w:r>
    </w:fldSimple>
  </w:p>
  <w:p w:rsidR="00F15E33" w:rsidRPr="00F97572" w:rsidRDefault="00F15E33" w:rsidP="00B05649">
    <w:pPr>
      <w:pStyle w:val="Piedepgina"/>
      <w:tabs>
        <w:tab w:val="left" w:pos="3565"/>
      </w:tabs>
      <w:rPr>
        <w:rStyle w:val="Nmerodepgina"/>
        <w:color w:val="333333"/>
      </w:rPr>
    </w:pPr>
    <w:r w:rsidRPr="00F97572">
      <w:rPr>
        <w:color w:val="333333"/>
        <w:sz w:val="20"/>
      </w:rPr>
      <w:tab/>
      <w:t>Pág.</w:t>
    </w:r>
    <w:r w:rsidRPr="00F97572">
      <w:rPr>
        <w:color w:val="333333"/>
      </w:rPr>
      <w:t xml:space="preserve"> </w:t>
    </w:r>
    <w:r w:rsidR="005136B5" w:rsidRPr="00F97572">
      <w:rPr>
        <w:rStyle w:val="Nmerodepgina"/>
        <w:color w:val="333333"/>
      </w:rPr>
      <w:fldChar w:fldCharType="begin"/>
    </w:r>
    <w:r w:rsidRPr="00F97572">
      <w:rPr>
        <w:rStyle w:val="Nmerodepgina"/>
        <w:color w:val="333333"/>
      </w:rPr>
      <w:instrText xml:space="preserve"> PAGE </w:instrText>
    </w:r>
    <w:r w:rsidR="005136B5" w:rsidRPr="00F97572">
      <w:rPr>
        <w:rStyle w:val="Nmerodepgina"/>
        <w:color w:val="333333"/>
      </w:rPr>
      <w:fldChar w:fldCharType="separate"/>
    </w:r>
    <w:r w:rsidR="009E3174">
      <w:rPr>
        <w:rStyle w:val="Nmerodepgina"/>
        <w:noProof/>
        <w:color w:val="333333"/>
      </w:rPr>
      <w:t>6</w:t>
    </w:r>
    <w:r w:rsidR="005136B5" w:rsidRPr="00F97572">
      <w:rPr>
        <w:rStyle w:val="Nmerodepgina"/>
        <w:color w:val="333333"/>
      </w:rPr>
      <w:fldChar w:fldCharType="end"/>
    </w:r>
    <w:r w:rsidRPr="00F97572">
      <w:rPr>
        <w:rStyle w:val="Nmerodepgina"/>
        <w:color w:val="333333"/>
      </w:rPr>
      <w:t>/</w:t>
    </w:r>
    <w:fldSimple w:instr=" NUMPAGES  \* MERGEFORMAT ">
      <w:r w:rsidR="009E3174" w:rsidRPr="009E3174">
        <w:rPr>
          <w:rStyle w:val="Nmerodepgina"/>
          <w:noProof/>
          <w:color w:val="333333"/>
        </w:rPr>
        <w:t>7</w:t>
      </w:r>
    </w:fldSimple>
    <w:r w:rsidRPr="00F97572">
      <w:rPr>
        <w:rStyle w:val="Nmerodepgina"/>
        <w:color w:val="333333"/>
      </w:rPr>
      <w:t xml:space="preserve"> </w:t>
    </w:r>
  </w:p>
  <w:p w:rsidR="00F15E33" w:rsidRPr="00F97572" w:rsidRDefault="00F15E33">
    <w:pPr>
      <w:pStyle w:val="Piedepgina"/>
      <w:rPr>
        <w:color w:val="333333"/>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65246" w:rsidRDefault="00601A75">
    <w:pPr>
      <w:pStyle w:val="Piedepgina"/>
      <w:rPr>
        <w:color w:val="333333"/>
        <w:sz w:val="20"/>
      </w:rPr>
    </w:pPr>
    <w:bookmarkStart w:id="1" w:name="Despacho"/>
    <w:bookmarkEnd w:id="1"/>
  </w:p>
  <w:p w:rsidR="00601A75" w:rsidRPr="00A65246" w:rsidRDefault="00601A75">
    <w:pPr>
      <w:pStyle w:val="Piedepgina"/>
      <w:rPr>
        <w:color w:val="333333"/>
        <w:sz w:val="20"/>
      </w:rPr>
    </w:pPr>
    <w:r w:rsidRPr="00A65246">
      <w:rPr>
        <w:color w:val="333333"/>
        <w:sz w:val="20"/>
      </w:rPr>
      <w:t xml:space="preserve">Último cambio: </w:t>
    </w:r>
    <w:fldSimple w:instr=" SAVEDATE  \* MERGEFORMAT ">
      <w:r w:rsidR="009E3174" w:rsidRPr="009E3174">
        <w:rPr>
          <w:noProof/>
          <w:color w:val="333333"/>
          <w:sz w:val="20"/>
        </w:rPr>
        <w:t>04/12/2024 13:15:00</w:t>
      </w:r>
    </w:fldSimple>
    <w:r w:rsidRPr="00A65246">
      <w:rPr>
        <w:color w:val="333333"/>
        <w:sz w:val="20"/>
      </w:rPr>
      <w:t xml:space="preserve">  -  Cantidad de caracteres: </w:t>
    </w:r>
    <w:fldSimple w:instr=" NUMCHARS  \* MERGEFORMAT ">
      <w:r w:rsidR="009E3174" w:rsidRPr="009E3174">
        <w:rPr>
          <w:noProof/>
          <w:color w:val="333333"/>
          <w:sz w:val="20"/>
        </w:rPr>
        <w:t>10785</w:t>
      </w:r>
    </w:fldSimple>
    <w:r w:rsidRPr="00A65246">
      <w:rPr>
        <w:color w:val="333333"/>
        <w:sz w:val="20"/>
      </w:rPr>
      <w:t xml:space="preserve"> - Cantidad de palabras: </w:t>
    </w:r>
    <w:fldSimple w:instr=" NUMWORDS  \* MERGEFORMAT ">
      <w:r w:rsidR="009E3174" w:rsidRPr="009E3174">
        <w:rPr>
          <w:noProof/>
          <w:color w:val="333333"/>
          <w:sz w:val="20"/>
        </w:rPr>
        <w:t>1943</w:t>
      </w:r>
    </w:fldSimple>
  </w:p>
  <w:p w:rsidR="00601A75" w:rsidRPr="00A65246" w:rsidRDefault="00601A75" w:rsidP="00B05649">
    <w:pPr>
      <w:pStyle w:val="Piedepgina"/>
      <w:tabs>
        <w:tab w:val="left" w:pos="3565"/>
      </w:tabs>
      <w:rPr>
        <w:rStyle w:val="Nmerodepgina"/>
        <w:color w:val="333333"/>
      </w:rPr>
    </w:pPr>
    <w:r w:rsidRPr="00A65246">
      <w:rPr>
        <w:color w:val="333333"/>
        <w:sz w:val="20"/>
      </w:rPr>
      <w:tab/>
      <w:t>Pág.</w:t>
    </w:r>
    <w:r w:rsidRPr="00A65246">
      <w:rPr>
        <w:color w:val="333333"/>
      </w:rPr>
      <w:t xml:space="preserve"> </w:t>
    </w:r>
    <w:r w:rsidR="005136B5" w:rsidRPr="00A65246">
      <w:rPr>
        <w:rStyle w:val="Nmerodepgina"/>
        <w:color w:val="333333"/>
      </w:rPr>
      <w:fldChar w:fldCharType="begin"/>
    </w:r>
    <w:r w:rsidRPr="00A65246">
      <w:rPr>
        <w:rStyle w:val="Nmerodepgina"/>
        <w:color w:val="333333"/>
      </w:rPr>
      <w:instrText xml:space="preserve"> PAGE </w:instrText>
    </w:r>
    <w:r w:rsidR="005136B5" w:rsidRPr="00A65246">
      <w:rPr>
        <w:rStyle w:val="Nmerodepgina"/>
        <w:color w:val="333333"/>
      </w:rPr>
      <w:fldChar w:fldCharType="separate"/>
    </w:r>
    <w:r w:rsidR="009E3174">
      <w:rPr>
        <w:rStyle w:val="Nmerodepgina"/>
        <w:noProof/>
        <w:color w:val="333333"/>
      </w:rPr>
      <w:t>7</w:t>
    </w:r>
    <w:r w:rsidR="005136B5" w:rsidRPr="00A65246">
      <w:rPr>
        <w:rStyle w:val="Nmerodepgina"/>
        <w:color w:val="333333"/>
      </w:rPr>
      <w:fldChar w:fldCharType="end"/>
    </w:r>
    <w:r w:rsidRPr="00A65246">
      <w:rPr>
        <w:rStyle w:val="Nmerodepgina"/>
        <w:color w:val="333333"/>
      </w:rPr>
      <w:t>/</w:t>
    </w:r>
    <w:fldSimple w:instr=" NUMPAGES  \* MERGEFORMAT ">
      <w:r w:rsidR="009E3174" w:rsidRPr="009E3174">
        <w:rPr>
          <w:rStyle w:val="Nmerodepgina"/>
          <w:noProof/>
          <w:color w:val="333333"/>
        </w:rPr>
        <w:t>7</w:t>
      </w:r>
    </w:fldSimple>
    <w:r w:rsidRPr="00A65246">
      <w:rPr>
        <w:rStyle w:val="Nmerodepgina"/>
        <w:color w:val="333333"/>
      </w:rPr>
      <w:t xml:space="preserve"> </w:t>
    </w:r>
  </w:p>
  <w:p w:rsidR="00601A75" w:rsidRPr="00A6524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5E33" w:rsidRDefault="00F15E33">
      <w:r>
        <w:separator/>
      </w:r>
    </w:p>
  </w:footnote>
  <w:footnote w:type="continuationSeparator" w:id="0">
    <w:p w:rsidR="00F15E33" w:rsidRDefault="00F15E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33" w:rsidRDefault="00F15E33"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F15E33" w:rsidRPr="00796238" w:rsidRDefault="00F15E33" w:rsidP="00796238">
    <w:pPr>
      <w:pStyle w:val="Encabezado"/>
      <w:jc w:val="right"/>
      <w:rPr>
        <w:b/>
        <w:i/>
        <w:color w:val="000000"/>
        <w:shd w:val="clear" w:color="auto" w:fill="FFFFFF"/>
      </w:rPr>
    </w:pPr>
    <w:r w:rsidRPr="00796238">
      <w:rPr>
        <w:b/>
        <w:lang w:val="es-MX"/>
      </w:rPr>
      <w:t>Expediente Nº 3244-J-2024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15E33" w:rsidP="0033168A">
    <w:pPr>
      <w:pStyle w:val="Encabezado"/>
      <w:ind w:left="-2410" w:firstLine="850"/>
      <w:jc w:val="center"/>
      <w:rPr>
        <w:i/>
        <w:sz w:val="18"/>
        <w:szCs w:val="18"/>
      </w:rPr>
    </w:pPr>
    <w:r>
      <w:rPr>
        <w:noProof/>
        <w:lang w:val="es-ES"/>
      </w:rPr>
      <w:drawing>
        <wp:anchor distT="0" distB="0" distL="114300" distR="114300" simplePos="0" relativeHeight="251657728" behindDoc="1" locked="0" layoutInCell="1" allowOverlap="1">
          <wp:simplePos x="0" y="0"/>
          <wp:positionH relativeFrom="column">
            <wp:posOffset>-1741805</wp:posOffset>
          </wp:positionH>
          <wp:positionV relativeFrom="paragraph">
            <wp:posOffset>-314325</wp:posOffset>
          </wp:positionV>
          <wp:extent cx="7571105" cy="1743075"/>
          <wp:effectExtent l="19050" t="0" r="0" b="0"/>
          <wp:wrapThrough wrapText="bothSides">
            <wp:wrapPolygon edited="0">
              <wp:start x="-54" y="0"/>
              <wp:lineTo x="-54" y="21482"/>
              <wp:lineTo x="21576" y="21482"/>
              <wp:lineTo x="21576" y="0"/>
              <wp:lineTo x="-54"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srcRect/>
                  <a:stretch>
                    <a:fillRect/>
                  </a:stretch>
                </pic:blipFill>
                <pic:spPr bwMode="auto">
                  <a:xfrm>
                    <a:off x="0" y="0"/>
                    <a:ext cx="7571105" cy="1743075"/>
                  </a:xfrm>
                  <a:prstGeom prst="rect">
                    <a:avLst/>
                  </a:prstGeom>
                  <a:noFill/>
                  <a:ln w="9525">
                    <a:noFill/>
                    <a:miter lim="800000"/>
                    <a:headEnd/>
                    <a:tailEnd/>
                  </a:ln>
                </pic:spPr>
              </pic:pic>
            </a:graphicData>
          </a:graphic>
        </wp:anchor>
      </w:drawing>
    </w:r>
    <w:r w:rsidR="0033168A">
      <w:rPr>
        <w:i/>
        <w:sz w:val="18"/>
        <w:szCs w:val="18"/>
      </w:rPr>
      <w:br/>
    </w:r>
  </w:p>
  <w:p w:rsidR="00601A75" w:rsidRDefault="00601A75" w:rsidP="00024A09">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rsids>
    <w:rsidRoot w:val="00F758C2"/>
    <w:rsid w:val="00000D04"/>
    <w:rsid w:val="00001988"/>
    <w:rsid w:val="000031F8"/>
    <w:rsid w:val="00024A0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3701"/>
    <w:rsid w:val="000D6C54"/>
    <w:rsid w:val="000E3949"/>
    <w:rsid w:val="000F74CB"/>
    <w:rsid w:val="000F7E30"/>
    <w:rsid w:val="00103C6B"/>
    <w:rsid w:val="00104335"/>
    <w:rsid w:val="00127D10"/>
    <w:rsid w:val="00136787"/>
    <w:rsid w:val="00145948"/>
    <w:rsid w:val="00155C7C"/>
    <w:rsid w:val="00160A2A"/>
    <w:rsid w:val="001614A7"/>
    <w:rsid w:val="00193E16"/>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36B5"/>
    <w:rsid w:val="005142E6"/>
    <w:rsid w:val="00522C71"/>
    <w:rsid w:val="00534552"/>
    <w:rsid w:val="00540D49"/>
    <w:rsid w:val="00540E5C"/>
    <w:rsid w:val="00550A79"/>
    <w:rsid w:val="00551DE0"/>
    <w:rsid w:val="005541D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B7C57"/>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4432"/>
    <w:rsid w:val="00906685"/>
    <w:rsid w:val="00910E0F"/>
    <w:rsid w:val="0091690E"/>
    <w:rsid w:val="00947238"/>
    <w:rsid w:val="009624FC"/>
    <w:rsid w:val="0096461D"/>
    <w:rsid w:val="009953AF"/>
    <w:rsid w:val="00996E34"/>
    <w:rsid w:val="009A6E2B"/>
    <w:rsid w:val="009B4FAC"/>
    <w:rsid w:val="009C20D3"/>
    <w:rsid w:val="009E3174"/>
    <w:rsid w:val="009E5835"/>
    <w:rsid w:val="009F4E01"/>
    <w:rsid w:val="00A06A2B"/>
    <w:rsid w:val="00A07090"/>
    <w:rsid w:val="00A11AD7"/>
    <w:rsid w:val="00A1286B"/>
    <w:rsid w:val="00A240CA"/>
    <w:rsid w:val="00A251C9"/>
    <w:rsid w:val="00A37C1D"/>
    <w:rsid w:val="00A40D86"/>
    <w:rsid w:val="00A43208"/>
    <w:rsid w:val="00A47920"/>
    <w:rsid w:val="00A502EF"/>
    <w:rsid w:val="00A55E61"/>
    <w:rsid w:val="00A65246"/>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17F2D"/>
    <w:rsid w:val="00D21279"/>
    <w:rsid w:val="00D23C57"/>
    <w:rsid w:val="00D42173"/>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15E33"/>
    <w:rsid w:val="00F41DF6"/>
    <w:rsid w:val="00F52245"/>
    <w:rsid w:val="00F5569F"/>
    <w:rsid w:val="00F60308"/>
    <w:rsid w:val="00F640D0"/>
    <w:rsid w:val="00F64970"/>
    <w:rsid w:val="00F75389"/>
    <w:rsid w:val="00F758C2"/>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E33"/>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136B5"/>
    <w:pPr>
      <w:ind w:left="3686"/>
    </w:pPr>
  </w:style>
  <w:style w:type="paragraph" w:styleId="Encabezado">
    <w:name w:val="header"/>
    <w:basedOn w:val="Normal"/>
    <w:link w:val="EncabezadoCar"/>
    <w:uiPriority w:val="99"/>
    <w:rsid w:val="005136B5"/>
    <w:pPr>
      <w:tabs>
        <w:tab w:val="center" w:pos="4419"/>
        <w:tab w:val="right" w:pos="8838"/>
      </w:tabs>
    </w:pPr>
  </w:style>
  <w:style w:type="paragraph" w:styleId="Piedepgina">
    <w:name w:val="footer"/>
    <w:basedOn w:val="Normal"/>
    <w:rsid w:val="005136B5"/>
    <w:pPr>
      <w:tabs>
        <w:tab w:val="center" w:pos="4419"/>
        <w:tab w:val="right" w:pos="8838"/>
      </w:tabs>
    </w:pPr>
  </w:style>
  <w:style w:type="character" w:styleId="Nmerodepgina">
    <w:name w:val="page number"/>
    <w:basedOn w:val="Fuentedeprrafopredeter"/>
    <w:rsid w:val="005136B5"/>
  </w:style>
  <w:style w:type="character" w:customStyle="1" w:styleId="EncabezadoCar">
    <w:name w:val="Encabezado Ca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F15E33"/>
    <w:rPr>
      <w:rFonts w:ascii="Tahoma" w:hAnsi="Tahoma" w:cs="Tahoma"/>
      <w:sz w:val="16"/>
      <w:szCs w:val="16"/>
    </w:rPr>
  </w:style>
  <w:style w:type="character" w:customStyle="1" w:styleId="TextodegloboCar">
    <w:name w:val="Texto de globo Car"/>
    <w:basedOn w:val="Fuentedeprrafopredeter"/>
    <w:link w:val="Textodeglobo"/>
    <w:uiPriority w:val="99"/>
    <w:semiHidden/>
    <w:rsid w:val="00F15E33"/>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rolnik\AppData\Roaming\Microsoft\Plantillas\Legislar-serios.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373185-58A3-4765-8A7C-279B6D930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Legislar-serios</Template>
  <TotalTime>4</TotalTime>
  <Pages>7</Pages>
  <Words>1943</Words>
  <Characters>10785</Characters>
  <Application>Microsoft Office Word</Application>
  <DocSecurity>0</DocSecurity>
  <Lines>275</Lines>
  <Paragraphs>65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sorolnik</dc:creator>
  <cp:lastModifiedBy>sorolnik</cp:lastModifiedBy>
  <cp:revision>10</cp:revision>
  <cp:lastPrinted>2024-12-04T16:15:00Z</cp:lastPrinted>
  <dcterms:created xsi:type="dcterms:W3CDTF">2024-12-03T16:31:00Z</dcterms:created>
  <dcterms:modified xsi:type="dcterms:W3CDTF">2024-12-04T16:15:00Z</dcterms:modified>
</cp:coreProperties>
</file>