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25E4" w:rsidRPr="0081414B" w:rsidRDefault="007525E4" w:rsidP="0081414B">
      <w:pPr>
        <w:rPr>
          <w:lang w:val="es-MX"/>
        </w:rPr>
      </w:pPr>
      <w:r w:rsidRPr="0081414B">
        <w:rPr>
          <w:lang w:val="es-MX"/>
        </w:rPr>
        <w:t>Legislatura de la Ciudad Autónoma de Buenos Aires</w:t>
      </w:r>
    </w:p>
    <w:p w:rsidR="007525E4" w:rsidRPr="0081414B" w:rsidRDefault="007525E4" w:rsidP="0081414B">
      <w:pPr>
        <w:rPr>
          <w:lang w:val="es-MX"/>
        </w:rPr>
      </w:pPr>
    </w:p>
    <w:p w:rsidR="007525E4" w:rsidRPr="0081414B" w:rsidRDefault="007525E4" w:rsidP="0081414B">
      <w:pPr>
        <w:rPr>
          <w:b/>
          <w:lang w:val="es-MX"/>
        </w:rPr>
      </w:pPr>
      <w:r w:rsidRPr="0081414B">
        <w:rPr>
          <w:b/>
          <w:lang w:val="es-MX"/>
        </w:rPr>
        <w:t>VISTO</w:t>
      </w:r>
    </w:p>
    <w:p w:rsidR="007525E4" w:rsidRPr="0081414B" w:rsidRDefault="007525E4" w:rsidP="0081414B">
      <w:pPr>
        <w:rPr>
          <w:lang w:val="es-MX"/>
        </w:rPr>
      </w:pPr>
      <w:r w:rsidRPr="0081414B">
        <w:rPr>
          <w:lang w:val="es-MX"/>
        </w:rPr>
        <w:tab/>
      </w:r>
    </w:p>
    <w:p w:rsidR="007525E4" w:rsidRPr="0081414B" w:rsidRDefault="007525E4" w:rsidP="0081414B">
      <w:pPr>
        <w:rPr>
          <w:lang w:val="es-MX"/>
        </w:rPr>
      </w:pPr>
      <w:r w:rsidRPr="0081414B">
        <w:rPr>
          <w:lang w:val="es-MX"/>
        </w:rPr>
        <w:tab/>
        <w:t>El Expediente Nro. 3479-D-</w:t>
      </w:r>
      <w:r w:rsidR="00ED30B0" w:rsidRPr="0081414B">
        <w:rPr>
          <w:lang w:val="es-MX"/>
        </w:rPr>
        <w:t xml:space="preserve">2024, de autoría de los Diputados Darío </w:t>
      </w:r>
      <w:r w:rsidR="00D11E35" w:rsidRPr="0081414B">
        <w:rPr>
          <w:lang w:val="es-MX"/>
        </w:rPr>
        <w:t xml:space="preserve">H. </w:t>
      </w:r>
      <w:r w:rsidR="00ED30B0" w:rsidRPr="0081414B">
        <w:rPr>
          <w:lang w:val="es-MX"/>
        </w:rPr>
        <w:t>Nieto y Matías D. López , por el cual se propicia eximir del pago del</w:t>
      </w:r>
      <w:r w:rsidR="006779FE" w:rsidRPr="0081414B">
        <w:rPr>
          <w:lang w:val="es-MX"/>
        </w:rPr>
        <w:t xml:space="preserve"> </w:t>
      </w:r>
      <w:r w:rsidR="00ED30B0" w:rsidRPr="0081414B">
        <w:rPr>
          <w:lang w:val="es-MX"/>
        </w:rPr>
        <w:t xml:space="preserve"> </w:t>
      </w:r>
      <w:r w:rsidR="006779FE" w:rsidRPr="0081414B">
        <w:rPr>
          <w:lang w:val="es-MX"/>
        </w:rPr>
        <w:t xml:space="preserve">Impuesto Inmobiliario y Tasa Retributiva por los Servicios de Alumbrado, Barrido y Limpieza, Mantenimiento y Conservación de Sumideros </w:t>
      </w:r>
      <w:r w:rsidR="00ED30B0" w:rsidRPr="0081414B">
        <w:rPr>
          <w:lang w:val="es-MX"/>
        </w:rPr>
        <w:t xml:space="preserve">del año 2025 a unidades funcionales del inmueble sito en la Avenida </w:t>
      </w:r>
      <w:r w:rsidRPr="0081414B">
        <w:rPr>
          <w:lang w:val="es-MX"/>
        </w:rPr>
        <w:t>Pedr</w:t>
      </w:r>
      <w:r w:rsidR="00ED30B0" w:rsidRPr="0081414B">
        <w:rPr>
          <w:lang w:val="es-MX"/>
        </w:rPr>
        <w:t xml:space="preserve">o </w:t>
      </w:r>
      <w:proofErr w:type="spellStart"/>
      <w:r w:rsidR="00ED30B0" w:rsidRPr="0081414B">
        <w:rPr>
          <w:lang w:val="es-MX"/>
        </w:rPr>
        <w:t>Goyena</w:t>
      </w:r>
      <w:proofErr w:type="spellEnd"/>
      <w:r w:rsidR="00ED30B0" w:rsidRPr="0081414B">
        <w:rPr>
          <w:lang w:val="es-MX"/>
        </w:rPr>
        <w:t xml:space="preserve"> </w:t>
      </w:r>
      <w:r w:rsidR="00B83EA2" w:rsidRPr="0081414B">
        <w:rPr>
          <w:lang w:val="es-MX"/>
        </w:rPr>
        <w:t xml:space="preserve">N° </w:t>
      </w:r>
      <w:r w:rsidR="00ED30B0" w:rsidRPr="0081414B">
        <w:rPr>
          <w:lang w:val="es-MX"/>
        </w:rPr>
        <w:t>555</w:t>
      </w:r>
      <w:r w:rsidRPr="0081414B">
        <w:rPr>
          <w:lang w:val="es-MX"/>
        </w:rPr>
        <w:t xml:space="preserve"> y, </w:t>
      </w:r>
    </w:p>
    <w:p w:rsidR="007525E4" w:rsidRPr="0081414B" w:rsidRDefault="007525E4" w:rsidP="0081414B">
      <w:pPr>
        <w:rPr>
          <w:lang w:val="es-MX"/>
        </w:rPr>
      </w:pPr>
    </w:p>
    <w:p w:rsidR="007525E4" w:rsidRPr="0081414B" w:rsidRDefault="007525E4" w:rsidP="0081414B">
      <w:pPr>
        <w:rPr>
          <w:lang w:val="es-MX"/>
        </w:rPr>
      </w:pPr>
    </w:p>
    <w:p w:rsidR="007525E4" w:rsidRPr="0081414B" w:rsidRDefault="007525E4" w:rsidP="0081414B">
      <w:pPr>
        <w:rPr>
          <w:b/>
          <w:lang w:val="es-MX"/>
        </w:rPr>
      </w:pPr>
      <w:r w:rsidRPr="0081414B">
        <w:rPr>
          <w:b/>
          <w:lang w:val="es-MX"/>
        </w:rPr>
        <w:t>CONSIDERANDO</w:t>
      </w:r>
    </w:p>
    <w:p w:rsidR="00AF6352" w:rsidRPr="0081414B" w:rsidRDefault="00AF6352" w:rsidP="0081414B">
      <w:pPr>
        <w:rPr>
          <w:lang w:val="es-MX"/>
        </w:rPr>
      </w:pPr>
    </w:p>
    <w:p w:rsidR="007D4954" w:rsidRPr="0081414B" w:rsidRDefault="007D4954" w:rsidP="0081414B">
      <w:pPr>
        <w:rPr>
          <w:lang w:val="es-MX"/>
        </w:rPr>
      </w:pPr>
    </w:p>
    <w:p w:rsidR="0037605D" w:rsidRPr="0081414B" w:rsidRDefault="00B83EA2" w:rsidP="0081414B">
      <w:pPr>
        <w:ind w:firstLine="708"/>
      </w:pPr>
      <w:r w:rsidRPr="0081414B">
        <w:rPr>
          <w:lang w:val="es-MX"/>
        </w:rPr>
        <w:t xml:space="preserve">Que </w:t>
      </w:r>
      <w:r w:rsidR="00D11E35" w:rsidRPr="0081414B">
        <w:rPr>
          <w:lang w:val="es-MX"/>
        </w:rPr>
        <w:t xml:space="preserve">el presente proyecto de ley tiene como </w:t>
      </w:r>
      <w:r w:rsidR="007D4954" w:rsidRPr="0081414B">
        <w:t>objeto aliviar</w:t>
      </w:r>
      <w:r w:rsidR="00D11E35" w:rsidRPr="0081414B">
        <w:t xml:space="preserve"> la</w:t>
      </w:r>
      <w:r w:rsidR="007D4954" w:rsidRPr="0081414B">
        <w:t xml:space="preserve"> difícil situación económica que continúan enfrentando las familias residentes en el complejo habitacional ubicado en la Avenida Pedro </w:t>
      </w:r>
      <w:proofErr w:type="spellStart"/>
      <w:r w:rsidR="007D4954" w:rsidRPr="0081414B">
        <w:t>Goyena</w:t>
      </w:r>
      <w:proofErr w:type="spellEnd"/>
      <w:r w:rsidR="007D4954" w:rsidRPr="0081414B">
        <w:t xml:space="preserve"> Nº 555 de la Ciudad Autónoma de Buenos Aires. </w:t>
      </w:r>
    </w:p>
    <w:p w:rsidR="0037605D" w:rsidRPr="0081414B" w:rsidRDefault="0037605D" w:rsidP="0081414B">
      <w:pPr>
        <w:ind w:firstLine="708"/>
      </w:pPr>
    </w:p>
    <w:p w:rsidR="0037605D" w:rsidRPr="0081414B" w:rsidRDefault="0037605D" w:rsidP="0081414B">
      <w:pPr>
        <w:ind w:firstLine="708"/>
      </w:pPr>
      <w:r w:rsidRPr="0081414B">
        <w:t>Que d</w:t>
      </w:r>
      <w:r w:rsidR="007D4954" w:rsidRPr="0081414B">
        <w:t xml:space="preserve">ichas familias debieron abandonar sus hogares como consecuencia del derrumbe ocurrido el 8 de febrero de 2024 en la obra del terreno lindero. </w:t>
      </w:r>
    </w:p>
    <w:p w:rsidR="0037605D" w:rsidRPr="0081414B" w:rsidRDefault="0037605D" w:rsidP="0081414B">
      <w:pPr>
        <w:ind w:firstLine="708"/>
      </w:pPr>
    </w:p>
    <w:p w:rsidR="007D4954" w:rsidRPr="0081414B" w:rsidRDefault="0037605D" w:rsidP="0081414B">
      <w:pPr>
        <w:ind w:firstLine="708"/>
      </w:pPr>
      <w:r w:rsidRPr="0081414B">
        <w:t>Que e</w:t>
      </w:r>
      <w:r w:rsidR="007D4954" w:rsidRPr="0081414B">
        <w:t>n reconocimiento de esta situación, durante el ejercicio fiscal 2024 se aprobó una normativa que otorgaba beneficios tributarios dirigidos a mitigar los efectos de dicha contingencia.</w:t>
      </w:r>
    </w:p>
    <w:p w:rsidR="007D4954" w:rsidRPr="0081414B" w:rsidRDefault="007D4954" w:rsidP="0081414B"/>
    <w:p w:rsidR="007D4954" w:rsidRPr="0081414B" w:rsidRDefault="007D4954" w:rsidP="0081414B">
      <w:r w:rsidRPr="0081414B">
        <w:t xml:space="preserve"> </w:t>
      </w:r>
      <w:r w:rsidR="00B83EA2" w:rsidRPr="0081414B">
        <w:tab/>
        <w:t>Que</w:t>
      </w:r>
      <w:r w:rsidRPr="0081414B">
        <w:t xml:space="preserve"> las condiciones que motivaron aquella medida persisten en el tiempo y las familias afectadas continúan afrontando dificultades, el presente Proyecto de Ley propone extender el apoyo brindado a través de nuevos beneficios tributarios para el ejercicio fiscal 2025. En este sentido, se propone la exención del Impuesto Inmobiliario y de la Tasa Retributiva por los Servicios de Alumbrado, Barrido y Limpieza, Mantenimiento y Conservación de Sumideros, correspondientes al período mencionado. </w:t>
      </w:r>
    </w:p>
    <w:p w:rsidR="007D4954" w:rsidRPr="0081414B" w:rsidRDefault="007D4954" w:rsidP="0081414B"/>
    <w:p w:rsidR="007D4954" w:rsidRPr="0081414B" w:rsidRDefault="00B83EA2" w:rsidP="0081414B">
      <w:pPr>
        <w:ind w:firstLine="708"/>
      </w:pPr>
      <w:r w:rsidRPr="0081414B">
        <w:t>Que</w:t>
      </w:r>
      <w:r w:rsidR="007D4954" w:rsidRPr="0081414B">
        <w:t xml:space="preserve"> en caso de haberse realizado pagos imputados a cuotas del ejercicio fiscal 2025 o de haberse abonado el tributo en forma anual, se establece la devolución expedita de los importes ingresados, exceptuándose del proceso de verificación de la existencia de deudas tributarias por parte de los contribuyentes o responsables.</w:t>
      </w:r>
    </w:p>
    <w:p w:rsidR="007D4954" w:rsidRPr="0081414B" w:rsidRDefault="007D4954" w:rsidP="0081414B"/>
    <w:p w:rsidR="0037605D" w:rsidRPr="0081414B" w:rsidRDefault="009664A9" w:rsidP="0081414B">
      <w:pPr>
        <w:ind w:firstLine="708"/>
      </w:pPr>
      <w:r w:rsidRPr="0081414B">
        <w:t>Que e</w:t>
      </w:r>
      <w:r w:rsidR="007D4954" w:rsidRPr="0081414B">
        <w:t>l Gobierno de la Ciudad Autónoma de Buenos Aires tiene el deber de implementar medidas que contribuyan a mitigar los efectos de contingencias como la sucedida, que impactan directamente en las condiciones de vida y habitabilidad de las personas afectadas.</w:t>
      </w:r>
    </w:p>
    <w:p w:rsidR="0037605D" w:rsidRPr="0081414B" w:rsidRDefault="0037605D" w:rsidP="0081414B">
      <w:pPr>
        <w:ind w:firstLine="708"/>
      </w:pPr>
    </w:p>
    <w:p w:rsidR="007D4954" w:rsidRPr="0081414B" w:rsidRDefault="0037605D" w:rsidP="0081414B">
      <w:pPr>
        <w:ind w:firstLine="708"/>
      </w:pPr>
      <w:r w:rsidRPr="0081414B">
        <w:t>Que l</w:t>
      </w:r>
      <w:r w:rsidR="007D4954" w:rsidRPr="0081414B">
        <w:t>a continuidad de estos beneficios tributarios resulta indispensable para brindar apoyo y contención a las familias, permitiéndoles enfrentar la situación con mayor tranquilidad y avanzar en su recuperación.</w:t>
      </w:r>
    </w:p>
    <w:p w:rsidR="007D4954" w:rsidRPr="0081414B" w:rsidRDefault="007D4954" w:rsidP="0081414B"/>
    <w:p w:rsidR="0037605D" w:rsidRPr="0081414B" w:rsidRDefault="00F272A8" w:rsidP="0081414B">
      <w:pPr>
        <w:ind w:firstLine="708"/>
      </w:pPr>
      <w:r w:rsidRPr="0081414B">
        <w:t>Que m</w:t>
      </w:r>
      <w:r w:rsidR="007D4954" w:rsidRPr="0081414B">
        <w:t>edidas como estas han demostrado ser eficaces en situaciones similares, por lo que se reitera la importancia de su aplicación en el caso presente, priorizando el bienestar de las personas damnificadas.</w:t>
      </w:r>
    </w:p>
    <w:p w:rsidR="0037605D" w:rsidRPr="0081414B" w:rsidRDefault="0037605D" w:rsidP="0081414B">
      <w:pPr>
        <w:ind w:firstLine="708"/>
      </w:pPr>
    </w:p>
    <w:p w:rsidR="007D4954" w:rsidRPr="0081414B" w:rsidRDefault="0037605D" w:rsidP="0081414B">
      <w:pPr>
        <w:ind w:firstLine="708"/>
      </w:pPr>
      <w:r w:rsidRPr="0081414B">
        <w:t>Que l</w:t>
      </w:r>
      <w:r w:rsidR="007D4954" w:rsidRPr="0081414B">
        <w:t>a ampliación del alcance de estas herramientas de alivio durante el</w:t>
      </w:r>
      <w:r w:rsidR="007D4954" w:rsidRPr="0081414B">
        <w:rPr>
          <w:lang w:val="es-MX"/>
        </w:rPr>
        <w:t xml:space="preserve"> </w:t>
      </w:r>
      <w:r w:rsidR="007D4954" w:rsidRPr="0081414B">
        <w:t>ejercicio fiscal 2025 refuerza el compromiso del Estado con aquellos sectores más vulnerables ante este tipo de emergencias.</w:t>
      </w:r>
    </w:p>
    <w:p w:rsidR="00C61DE8" w:rsidRPr="0081414B" w:rsidRDefault="00C61DE8" w:rsidP="0081414B">
      <w:pPr>
        <w:ind w:firstLine="708"/>
      </w:pPr>
    </w:p>
    <w:p w:rsidR="006C77B2" w:rsidRPr="0081414B" w:rsidRDefault="006C77B2" w:rsidP="0081414B">
      <w:pPr>
        <w:ind w:firstLine="708"/>
      </w:pPr>
    </w:p>
    <w:p w:rsidR="006C77B2" w:rsidRPr="0081414B" w:rsidRDefault="006C77B2" w:rsidP="0081414B">
      <w:pPr>
        <w:ind w:firstLine="708"/>
        <w:rPr>
          <w:lang w:val="es-MX"/>
        </w:rPr>
      </w:pPr>
      <w:r w:rsidRPr="0081414B">
        <w:t>Por lo expuesto, esta Comisión de Presupuesto, Hacienda, Administración Financiera y Política Tributaria pone a consideración del Cuerpo la siguiente:</w:t>
      </w:r>
    </w:p>
    <w:p w:rsidR="006C77B2" w:rsidRPr="0081414B" w:rsidRDefault="006C77B2" w:rsidP="0081414B">
      <w:pPr>
        <w:ind w:firstLine="708"/>
        <w:rPr>
          <w:lang w:val="es-MX"/>
        </w:rPr>
      </w:pPr>
    </w:p>
    <w:p w:rsidR="006C77B2" w:rsidRPr="0081414B" w:rsidRDefault="006C77B2" w:rsidP="0081414B">
      <w:pPr>
        <w:jc w:val="center"/>
        <w:rPr>
          <w:b/>
        </w:rPr>
      </w:pPr>
      <w:r w:rsidRPr="0081414B">
        <w:rPr>
          <w:b/>
        </w:rPr>
        <w:lastRenderedPageBreak/>
        <w:t>LEY</w:t>
      </w: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r w:rsidRPr="0081414B">
        <w:rPr>
          <w:b/>
        </w:rPr>
        <w:t>Artículo 1°.-</w:t>
      </w:r>
      <w:r w:rsidRPr="0081414B">
        <w:t xml:space="preserve"> Se eximen a las unidades funcionales del inmueble sito en la Avenida Pedro </w:t>
      </w:r>
      <w:proofErr w:type="spellStart"/>
      <w:r w:rsidRPr="0081414B">
        <w:t>Goyena</w:t>
      </w:r>
      <w:proofErr w:type="spellEnd"/>
      <w:r w:rsidRPr="0081414B">
        <w:t xml:space="preserve"> N° 555 de la Ciudad Autónoma de Buenos Aires, detalladas en el Anexo I, de la obligación de pago del Impuesto Inmobiliario y de la Tasa Retributiva por los Servicios de Alumbrado, Barrido y Limpieza, Mantenimiento y Conservación de Sumideros, correspondiente al período del año 2025. </w:t>
      </w:r>
    </w:p>
    <w:p w:rsidR="007D4954" w:rsidRPr="0081414B" w:rsidRDefault="007D4954" w:rsidP="0081414B"/>
    <w:p w:rsidR="007D4954" w:rsidRPr="0081414B" w:rsidRDefault="007D4954" w:rsidP="0081414B">
      <w:r w:rsidRPr="0081414B">
        <w:rPr>
          <w:b/>
        </w:rPr>
        <w:t>Artículo 2°.-</w:t>
      </w:r>
      <w:r w:rsidRPr="0081414B">
        <w:t xml:space="preserve"> Los eventuales pagos imputados a las cuotas que se eximen por la presente, o al pago anual del Impuesto Inmobiliario y de la Tasa Retributiva por los Servicios de Alumbrado, Barrido y Limpieza, Mantenimiento y Conservación de Sumideros, correspondientes al ejercicio fiscal 2025, serán reintegrados a los contribuyentes y/o responsables de las unidades funcionales del inmueble mencionado en el artículo 1°, exceptuándose a estos de la verificación de la existencia de deuda tributaria. </w:t>
      </w:r>
    </w:p>
    <w:p w:rsidR="007D4954" w:rsidRPr="0081414B" w:rsidRDefault="007D4954" w:rsidP="0081414B"/>
    <w:p w:rsidR="00377078" w:rsidRPr="0081414B" w:rsidRDefault="007D4954" w:rsidP="0081414B">
      <w:r w:rsidRPr="0081414B">
        <w:rPr>
          <w:b/>
        </w:rPr>
        <w:t>Artículo 3°.-</w:t>
      </w:r>
      <w:r w:rsidRPr="0081414B">
        <w:t xml:space="preserve"> La Administración Gubernamental de Ingresos Públicos es la autoridad de aplicación de la presente Ley y establece el procedimiento y otros requisitos necesarios para la aplicación del beneficio establecido mediante la presente.</w:t>
      </w:r>
    </w:p>
    <w:p w:rsidR="00377078" w:rsidRPr="0081414B" w:rsidRDefault="00377078" w:rsidP="0081414B"/>
    <w:p w:rsidR="00B177FE" w:rsidRPr="0081414B" w:rsidRDefault="007D4954" w:rsidP="0081414B">
      <w:r w:rsidRPr="0081414B">
        <w:t xml:space="preserve"> </w:t>
      </w:r>
      <w:r w:rsidRPr="0081414B">
        <w:rPr>
          <w:b/>
        </w:rPr>
        <w:t>Artículo 4°.-</w:t>
      </w:r>
      <w:r w:rsidRPr="0081414B">
        <w:t xml:space="preserve"> Comuníquese, etc.</w:t>
      </w:r>
    </w:p>
    <w:p w:rsidR="006C77B2" w:rsidRPr="0081414B" w:rsidRDefault="006C77B2" w:rsidP="0081414B"/>
    <w:p w:rsidR="006C77B2" w:rsidRPr="0081414B" w:rsidRDefault="006C77B2" w:rsidP="0081414B">
      <w:pPr>
        <w:rPr>
          <w:lang w:val="es-MX"/>
        </w:rPr>
      </w:pPr>
    </w:p>
    <w:p w:rsidR="006C77B2" w:rsidRPr="0081414B" w:rsidRDefault="006C77B2" w:rsidP="0081414B">
      <w:pPr>
        <w:rPr>
          <w:lang w:val="es-MX"/>
        </w:rPr>
      </w:pPr>
      <w:r w:rsidRPr="0081414B">
        <w:rPr>
          <w:lang w:val="es-MX"/>
        </w:rPr>
        <w:t xml:space="preserve">Sala de la </w:t>
      </w:r>
      <w:proofErr w:type="gramStart"/>
      <w:r w:rsidRPr="0081414B">
        <w:rPr>
          <w:lang w:val="es-MX"/>
        </w:rPr>
        <w:t>Comisión :</w:t>
      </w:r>
      <w:proofErr w:type="gramEnd"/>
      <w:r w:rsidRPr="0081414B">
        <w:rPr>
          <w:lang w:val="es-MX"/>
        </w:rPr>
        <w:t xml:space="preserve"> </w:t>
      </w:r>
    </w:p>
    <w:p w:rsidR="00B177FE" w:rsidRPr="0081414B" w:rsidRDefault="00B177FE" w:rsidP="0081414B">
      <w:pPr>
        <w:rPr>
          <w:lang w:val="es-MX"/>
        </w:rPr>
      </w:pPr>
    </w:p>
    <w:p w:rsidR="00AF6352" w:rsidRPr="0081414B" w:rsidRDefault="00AF6352" w:rsidP="0081414B">
      <w:pPr>
        <w:rPr>
          <w:lang w:val="es-MX"/>
        </w:rPr>
      </w:pPr>
    </w:p>
    <w:p w:rsidR="007D4954" w:rsidRPr="0081414B" w:rsidRDefault="007D4954" w:rsidP="0081414B">
      <w:pPr>
        <w:rPr>
          <w:lang w:val="es-MX"/>
        </w:rPr>
      </w:pPr>
    </w:p>
    <w:p w:rsidR="007D4954" w:rsidRPr="0081414B" w:rsidRDefault="007D4954" w:rsidP="0081414B">
      <w:pPr>
        <w:rPr>
          <w:lang w:val="es-MX"/>
        </w:rPr>
      </w:pPr>
    </w:p>
    <w:tbl>
      <w:tblPr>
        <w:tblStyle w:val="Tablaconcuadrcula"/>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348"/>
        <w:gridCol w:w="4348"/>
      </w:tblGrid>
      <w:tr w:rsidR="006C77B2" w:rsidRPr="0081414B" w:rsidTr="00C50FAF">
        <w:trPr>
          <w:trHeight w:val="1602"/>
        </w:trPr>
        <w:tc>
          <w:tcPr>
            <w:tcW w:w="4348" w:type="dxa"/>
            <w:tcBorders>
              <w:bottom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br w:type="page"/>
            </w:r>
          </w:p>
        </w:tc>
        <w:tc>
          <w:tcPr>
            <w:tcW w:w="4348" w:type="dxa"/>
            <w:tcBorders>
              <w:bottom w:val="single" w:sz="4"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PAOLA MICHIELOTTO</w:t>
            </w:r>
          </w:p>
          <w:p w:rsidR="006C77B2" w:rsidRPr="0081414B" w:rsidRDefault="006C77B2" w:rsidP="0081414B">
            <w:pPr>
              <w:jc w:val="center"/>
              <w:rPr>
                <w:rFonts w:ascii="Times New Roman" w:hAnsi="Times New Roman"/>
                <w:lang w:val="es-MX"/>
              </w:rPr>
            </w:pPr>
            <w:r w:rsidRPr="0081414B">
              <w:rPr>
                <w:rFonts w:ascii="Times New Roman" w:hAnsi="Times New Roman"/>
              </w:rPr>
              <w:t>PRESIDENTA</w:t>
            </w:r>
          </w:p>
        </w:tc>
      </w:tr>
      <w:tr w:rsidR="006C77B2" w:rsidRPr="0081414B" w:rsidTr="00C50FAF">
        <w:trPr>
          <w:trHeight w:val="1985"/>
        </w:trPr>
        <w:tc>
          <w:tcPr>
            <w:tcW w:w="4348" w:type="dxa"/>
            <w:tcBorders>
              <w:top w:val="single" w:sz="4"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CLAUDIA  NEIRA</w:t>
            </w:r>
          </w:p>
          <w:p w:rsidR="006C77B2" w:rsidRPr="0081414B" w:rsidRDefault="006C77B2" w:rsidP="0081414B">
            <w:pPr>
              <w:jc w:val="center"/>
              <w:rPr>
                <w:rFonts w:ascii="Times New Roman" w:hAnsi="Times New Roman"/>
                <w:lang w:val="es-MX"/>
              </w:rPr>
            </w:pPr>
            <w:r w:rsidRPr="0081414B">
              <w:rPr>
                <w:rFonts w:ascii="Times New Roman" w:hAnsi="Times New Roman"/>
              </w:rPr>
              <w:t>Vicepresidenta 1º</w:t>
            </w:r>
          </w:p>
        </w:tc>
        <w:tc>
          <w:tcPr>
            <w:tcW w:w="4348" w:type="dxa"/>
            <w:tcBorders>
              <w:top w:val="single" w:sz="4"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LUCIO LAPEÑA</w:t>
            </w:r>
          </w:p>
          <w:p w:rsidR="006C77B2" w:rsidRPr="0081414B" w:rsidRDefault="006C77B2" w:rsidP="0081414B">
            <w:pPr>
              <w:jc w:val="center"/>
              <w:rPr>
                <w:rFonts w:ascii="Times New Roman" w:hAnsi="Times New Roman"/>
                <w:lang w:val="es-MX"/>
              </w:rPr>
            </w:pPr>
            <w:r w:rsidRPr="0081414B">
              <w:rPr>
                <w:rFonts w:ascii="Times New Roman" w:hAnsi="Times New Roman"/>
              </w:rPr>
              <w:t>Vicepresidente 2º</w:t>
            </w:r>
          </w:p>
        </w:tc>
      </w:tr>
      <w:tr w:rsidR="006C77B2" w:rsidRPr="0081414B" w:rsidTr="00C50FAF">
        <w:trPr>
          <w:trHeight w:val="1864"/>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JUAN PABLO ARENAZA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MATÍAS BARROETAVEÑA</w:t>
            </w:r>
          </w:p>
        </w:tc>
      </w:tr>
      <w:tr w:rsidR="006C77B2" w:rsidRPr="0081414B" w:rsidTr="00C50FAF">
        <w:trPr>
          <w:trHeight w:val="1550"/>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lang w:val="es-MX"/>
              </w:rPr>
              <w:t>EUGENIO CASIELLES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lang w:val="es-MX"/>
              </w:rPr>
              <w:t>FACUNDO DEL GAISO</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lastRenderedPageBreak/>
              <w:t>PABLO DONATI</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MARÍA LUISA GONZÁLEZ ESTEVARENA</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MATÍAS LAMMENS</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MATÍAS LOPEZ</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RAMIRO MARRA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JUAN PABLO MODARELLI</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GUSTAVO MOLA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MARÍA FERNANDA MOLLARD</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SEBASTIÁN NAGATA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DARÍO NIETO</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lang w:val="es-MX"/>
              </w:rPr>
              <w:t>MARÍA DEL PILAR RAMIREZ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rPr>
              <w:t>SERGIO SICILIANO</w:t>
            </w:r>
          </w:p>
        </w:tc>
      </w:tr>
      <w:tr w:rsidR="006C77B2" w:rsidRPr="0081414B" w:rsidTr="00C50FAF">
        <w:trPr>
          <w:trHeight w:val="1985"/>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lang w:val="es-MX"/>
              </w:rPr>
            </w:pPr>
            <w:r w:rsidRPr="0081414B">
              <w:rPr>
                <w:rFonts w:ascii="Times New Roman" w:hAnsi="Times New Roman"/>
                <w:lang w:val="es-MX"/>
              </w:rPr>
              <w:t>GUILLERMO SUÁREZ</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JUAN MANUEL VALDÉS</w:t>
            </w:r>
          </w:p>
        </w:tc>
      </w:tr>
      <w:tr w:rsidR="006C77B2" w:rsidRPr="0081414B" w:rsidTr="00C50FAF">
        <w:trPr>
          <w:trHeight w:val="1697"/>
        </w:trPr>
        <w:tc>
          <w:tcPr>
            <w:tcW w:w="4348" w:type="dxa"/>
            <w:tcBorders>
              <w:top w:val="single" w:sz="6" w:space="0" w:color="FFFFFF" w:themeColor="background1"/>
              <w:left w:val="single" w:sz="4" w:space="0" w:color="FFFFFF" w:themeColor="background1"/>
              <w:bottom w:val="single" w:sz="6" w:space="0" w:color="FFFFFF" w:themeColor="background1"/>
              <w:right w:val="single" w:sz="6"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GIMENA VILLAFRUELA</w:t>
            </w:r>
          </w:p>
        </w:tc>
        <w:tc>
          <w:tcPr>
            <w:tcW w:w="4348" w:type="dxa"/>
            <w:tcBorders>
              <w:top w:val="single" w:sz="6" w:space="0" w:color="FFFFFF" w:themeColor="background1"/>
              <w:left w:val="single" w:sz="6" w:space="0" w:color="FFFFFF" w:themeColor="background1"/>
              <w:bottom w:val="single" w:sz="6" w:space="0" w:color="FFFFFF" w:themeColor="background1"/>
              <w:right w:val="single" w:sz="4" w:space="0" w:color="FFFFFF" w:themeColor="background1"/>
            </w:tcBorders>
            <w:vAlign w:val="bottom"/>
          </w:tcPr>
          <w:p w:rsidR="006C77B2" w:rsidRPr="0081414B" w:rsidRDefault="006C77B2" w:rsidP="0081414B">
            <w:pPr>
              <w:jc w:val="center"/>
              <w:rPr>
                <w:rFonts w:ascii="Times New Roman" w:hAnsi="Times New Roman"/>
              </w:rPr>
            </w:pPr>
            <w:r w:rsidRPr="0081414B">
              <w:rPr>
                <w:rFonts w:ascii="Times New Roman" w:hAnsi="Times New Roman"/>
              </w:rPr>
              <w:t>FRANCO VITALI</w:t>
            </w:r>
          </w:p>
        </w:tc>
      </w:tr>
    </w:tbl>
    <w:p w:rsidR="007D4954" w:rsidRPr="0081414B" w:rsidRDefault="007D4954" w:rsidP="0081414B">
      <w:pPr>
        <w:rPr>
          <w:lang w:val="es-MX"/>
        </w:rPr>
      </w:pPr>
    </w:p>
    <w:p w:rsidR="006C77B2" w:rsidRPr="0081414B" w:rsidRDefault="006C77B2" w:rsidP="0081414B">
      <w:pPr>
        <w:rPr>
          <w:lang w:val="es-MX"/>
        </w:rPr>
      </w:pP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pPr>
        <w:rPr>
          <w:lang w:val="es-MX"/>
        </w:rPr>
      </w:pPr>
      <w:r w:rsidRPr="0081414B">
        <w:rPr>
          <w:noProof/>
          <w:lang w:val="es-ES"/>
        </w:rPr>
        <w:drawing>
          <wp:inline distT="0" distB="0" distL="0" distR="0">
            <wp:extent cx="5429250" cy="46291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429250" cy="4629150"/>
                    </a:xfrm>
                    <a:prstGeom prst="rect">
                      <a:avLst/>
                    </a:prstGeom>
                    <a:noFill/>
                    <a:ln w="9525">
                      <a:noFill/>
                      <a:miter lim="800000"/>
                      <a:headEnd/>
                      <a:tailEnd/>
                    </a:ln>
                  </pic:spPr>
                </pic:pic>
              </a:graphicData>
            </a:graphic>
          </wp:inline>
        </w:drawing>
      </w: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pPr>
        <w:rPr>
          <w:lang w:val="es-MX"/>
        </w:rPr>
      </w:pPr>
    </w:p>
    <w:p w:rsidR="007D4954" w:rsidRPr="0081414B" w:rsidRDefault="007D4954" w:rsidP="0081414B">
      <w:pPr>
        <w:rPr>
          <w:lang w:val="es-MX"/>
        </w:rPr>
      </w:pPr>
    </w:p>
    <w:sectPr w:rsidR="007D4954" w:rsidRPr="0081414B" w:rsidSect="00C50FAF">
      <w:headerReference w:type="default" r:id="rId8"/>
      <w:footerReference w:type="default" r:id="rId9"/>
      <w:pgSz w:w="12242" w:h="20163" w:code="5"/>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FAF" w:rsidRDefault="00C50FAF">
      <w:r>
        <w:separator/>
      </w:r>
    </w:p>
  </w:endnote>
  <w:endnote w:type="continuationSeparator" w:id="0">
    <w:p w:rsidR="00C50FAF" w:rsidRDefault="00C50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FAF" w:rsidRPr="000B4387" w:rsidRDefault="00C50FAF">
    <w:pPr>
      <w:pStyle w:val="Piedepgina"/>
      <w:rPr>
        <w:color w:val="333333"/>
        <w:sz w:val="20"/>
      </w:rPr>
    </w:pPr>
  </w:p>
  <w:p w:rsidR="00C50FAF" w:rsidRPr="000B4387" w:rsidRDefault="00C50FAF">
    <w:pPr>
      <w:pStyle w:val="Piedepgina"/>
      <w:rPr>
        <w:color w:val="333333"/>
        <w:sz w:val="20"/>
      </w:rPr>
    </w:pPr>
    <w:r w:rsidRPr="000B4387">
      <w:rPr>
        <w:color w:val="333333"/>
        <w:sz w:val="20"/>
      </w:rPr>
      <w:t xml:space="preserve">Último cambio: </w:t>
    </w:r>
    <w:fldSimple w:instr=" SAVEDATE  \* MERGEFORMAT ">
      <w:r w:rsidRPr="00C50FAF">
        <w:rPr>
          <w:noProof/>
          <w:color w:val="333333"/>
          <w:sz w:val="20"/>
        </w:rPr>
        <w:t>03/12/2024 15:17:00</w:t>
      </w:r>
    </w:fldSimple>
    <w:r w:rsidRPr="000B4387">
      <w:rPr>
        <w:color w:val="333333"/>
        <w:sz w:val="20"/>
      </w:rPr>
      <w:t xml:space="preserve">  -  Cantidad de caracteres: </w:t>
    </w:r>
    <w:fldSimple w:instr=" NUMCHARS  \* MERGEFORMAT ">
      <w:r w:rsidRPr="00C50FAF">
        <w:rPr>
          <w:noProof/>
          <w:color w:val="333333"/>
          <w:sz w:val="20"/>
        </w:rPr>
        <w:t>3821</w:t>
      </w:r>
    </w:fldSimple>
    <w:r w:rsidRPr="000B4387">
      <w:rPr>
        <w:color w:val="333333"/>
        <w:sz w:val="20"/>
      </w:rPr>
      <w:t xml:space="preserve"> - Cantidad de palabras: </w:t>
    </w:r>
    <w:fldSimple w:instr=" NUMWORDS  \* MERGEFORMAT ">
      <w:r w:rsidRPr="00C50FAF">
        <w:rPr>
          <w:noProof/>
          <w:color w:val="333333"/>
          <w:sz w:val="20"/>
        </w:rPr>
        <w:t>675</w:t>
      </w:r>
    </w:fldSimple>
  </w:p>
  <w:p w:rsidR="00C50FAF" w:rsidRPr="000B4387" w:rsidRDefault="00C50FAF" w:rsidP="00B05649">
    <w:pPr>
      <w:pStyle w:val="Piedepgina"/>
      <w:tabs>
        <w:tab w:val="left" w:pos="3565"/>
      </w:tabs>
      <w:rPr>
        <w:rStyle w:val="Nmerodepgina"/>
        <w:color w:val="333333"/>
      </w:rPr>
    </w:pPr>
    <w:r w:rsidRPr="000B4387">
      <w:rPr>
        <w:color w:val="333333"/>
        <w:sz w:val="20"/>
      </w:rPr>
      <w:tab/>
      <w:t>Pág.</w:t>
    </w:r>
    <w:r w:rsidRPr="000B4387">
      <w:rPr>
        <w:color w:val="333333"/>
      </w:rPr>
      <w:t xml:space="preserve"> </w:t>
    </w:r>
    <w:r w:rsidRPr="000B4387">
      <w:rPr>
        <w:rStyle w:val="Nmerodepgina"/>
        <w:color w:val="333333"/>
      </w:rPr>
      <w:fldChar w:fldCharType="begin"/>
    </w:r>
    <w:r w:rsidRPr="000B4387">
      <w:rPr>
        <w:rStyle w:val="Nmerodepgina"/>
        <w:color w:val="333333"/>
      </w:rPr>
      <w:instrText xml:space="preserve"> PAGE </w:instrText>
    </w:r>
    <w:r w:rsidRPr="000B4387">
      <w:rPr>
        <w:rStyle w:val="Nmerodepgina"/>
        <w:color w:val="333333"/>
      </w:rPr>
      <w:fldChar w:fldCharType="separate"/>
    </w:r>
    <w:r w:rsidR="009427C8">
      <w:rPr>
        <w:rStyle w:val="Nmerodepgina"/>
        <w:noProof/>
        <w:color w:val="333333"/>
      </w:rPr>
      <w:t>4</w:t>
    </w:r>
    <w:r w:rsidRPr="000B4387">
      <w:rPr>
        <w:rStyle w:val="Nmerodepgina"/>
        <w:color w:val="333333"/>
      </w:rPr>
      <w:fldChar w:fldCharType="end"/>
    </w:r>
    <w:r w:rsidRPr="000B4387">
      <w:rPr>
        <w:rStyle w:val="Nmerodepgina"/>
        <w:color w:val="333333"/>
      </w:rPr>
      <w:t>/</w:t>
    </w:r>
    <w:fldSimple w:instr=" NUMPAGES  \* MERGEFORMAT ">
      <w:r w:rsidR="009427C8" w:rsidRPr="009427C8">
        <w:rPr>
          <w:rStyle w:val="Nmerodepgina"/>
          <w:noProof/>
          <w:color w:val="333333"/>
        </w:rPr>
        <w:t>4</w:t>
      </w:r>
    </w:fldSimple>
    <w:r w:rsidRPr="000B4387">
      <w:rPr>
        <w:rStyle w:val="Nmerodepgina"/>
        <w:color w:val="333333"/>
      </w:rPr>
      <w:t xml:space="preserve"> </w:t>
    </w:r>
  </w:p>
  <w:p w:rsidR="00C50FAF" w:rsidRPr="000B4387" w:rsidRDefault="00C50FAF">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FAF" w:rsidRDefault="00C50FAF">
      <w:r>
        <w:separator/>
      </w:r>
    </w:p>
  </w:footnote>
  <w:footnote w:type="continuationSeparator" w:id="0">
    <w:p w:rsidR="00C50FAF" w:rsidRDefault="00C50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FAF" w:rsidRDefault="00C50FAF" w:rsidP="007D4954">
    <w:pPr>
      <w:pStyle w:val="Encabezado"/>
      <w:jc w:val="right"/>
    </w:pPr>
  </w:p>
  <w:p w:rsidR="00C50FAF" w:rsidRDefault="00C50FAF" w:rsidP="007D4954">
    <w:pPr>
      <w:pStyle w:val="Encabezado"/>
      <w:jc w:val="right"/>
    </w:pPr>
  </w:p>
  <w:p w:rsidR="00C50FAF" w:rsidRDefault="00C50FAF" w:rsidP="007D4954">
    <w:pPr>
      <w:pStyle w:val="Encabezado"/>
      <w:jc w:val="right"/>
    </w:pPr>
  </w:p>
  <w:p w:rsidR="00C50FAF" w:rsidRDefault="00C50FAF" w:rsidP="007D4954">
    <w:pPr>
      <w:pStyle w:val="Encabezado"/>
      <w:jc w:val="right"/>
    </w:pPr>
  </w:p>
  <w:p w:rsidR="00C50FAF" w:rsidRDefault="00C50FAF" w:rsidP="007D4954">
    <w:pPr>
      <w:pStyle w:val="Encabezado"/>
      <w:jc w:val="right"/>
    </w:pPr>
    <w:r>
      <w:t>Expediente N° 3479-D-2024</w:t>
    </w:r>
  </w:p>
  <w:p w:rsidR="00C50FAF" w:rsidRDefault="00C50FAF"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attachedTemplate r:id="rId1"/>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9217"/>
  </w:hdrShapeDefaults>
  <w:footnotePr>
    <w:footnote w:id="-1"/>
    <w:footnote w:id="0"/>
  </w:footnotePr>
  <w:endnotePr>
    <w:endnote w:id="-1"/>
    <w:endnote w:id="0"/>
  </w:endnotePr>
  <w:compat/>
  <w:rsids>
    <w:rsidRoot w:val="007525E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4387"/>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58D8"/>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5668"/>
    <w:rsid w:val="002F7961"/>
    <w:rsid w:val="00302300"/>
    <w:rsid w:val="00305DD1"/>
    <w:rsid w:val="003145ED"/>
    <w:rsid w:val="00315C77"/>
    <w:rsid w:val="0033168A"/>
    <w:rsid w:val="00335CD9"/>
    <w:rsid w:val="00340F54"/>
    <w:rsid w:val="0035681D"/>
    <w:rsid w:val="0037605D"/>
    <w:rsid w:val="00377078"/>
    <w:rsid w:val="003A7311"/>
    <w:rsid w:val="003B471C"/>
    <w:rsid w:val="003D10AB"/>
    <w:rsid w:val="003D4000"/>
    <w:rsid w:val="003F1EFD"/>
    <w:rsid w:val="003F4249"/>
    <w:rsid w:val="00401C75"/>
    <w:rsid w:val="0040761B"/>
    <w:rsid w:val="00422C3F"/>
    <w:rsid w:val="004354AC"/>
    <w:rsid w:val="00446E1A"/>
    <w:rsid w:val="00465192"/>
    <w:rsid w:val="004847CA"/>
    <w:rsid w:val="004B7714"/>
    <w:rsid w:val="004D2D62"/>
    <w:rsid w:val="004D30D5"/>
    <w:rsid w:val="004D438B"/>
    <w:rsid w:val="004E235F"/>
    <w:rsid w:val="004F3978"/>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79FE"/>
    <w:rsid w:val="006811D6"/>
    <w:rsid w:val="00690392"/>
    <w:rsid w:val="00697F98"/>
    <w:rsid w:val="006A6925"/>
    <w:rsid w:val="006C326A"/>
    <w:rsid w:val="006C40E9"/>
    <w:rsid w:val="006C77B2"/>
    <w:rsid w:val="006D3303"/>
    <w:rsid w:val="006D5CB7"/>
    <w:rsid w:val="006E3675"/>
    <w:rsid w:val="00705135"/>
    <w:rsid w:val="00706B8E"/>
    <w:rsid w:val="00715AF3"/>
    <w:rsid w:val="00720C1E"/>
    <w:rsid w:val="00734F30"/>
    <w:rsid w:val="007410E7"/>
    <w:rsid w:val="007420D8"/>
    <w:rsid w:val="007525E4"/>
    <w:rsid w:val="00771B54"/>
    <w:rsid w:val="007728C1"/>
    <w:rsid w:val="00777916"/>
    <w:rsid w:val="00780167"/>
    <w:rsid w:val="00795E19"/>
    <w:rsid w:val="007B0FD7"/>
    <w:rsid w:val="007B3715"/>
    <w:rsid w:val="007B6DE7"/>
    <w:rsid w:val="007C0373"/>
    <w:rsid w:val="007C0CF9"/>
    <w:rsid w:val="007D2459"/>
    <w:rsid w:val="007D4954"/>
    <w:rsid w:val="007E2AB2"/>
    <w:rsid w:val="007E3534"/>
    <w:rsid w:val="007E36D1"/>
    <w:rsid w:val="008019FD"/>
    <w:rsid w:val="008034F8"/>
    <w:rsid w:val="00812683"/>
    <w:rsid w:val="0081414B"/>
    <w:rsid w:val="00820A3A"/>
    <w:rsid w:val="00827228"/>
    <w:rsid w:val="0084264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27DD7"/>
    <w:rsid w:val="009427C8"/>
    <w:rsid w:val="00947238"/>
    <w:rsid w:val="009624FC"/>
    <w:rsid w:val="0096461D"/>
    <w:rsid w:val="009664A9"/>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3EA2"/>
    <w:rsid w:val="00B85EE2"/>
    <w:rsid w:val="00BB59B7"/>
    <w:rsid w:val="00BF2B7B"/>
    <w:rsid w:val="00BF71C2"/>
    <w:rsid w:val="00C26F53"/>
    <w:rsid w:val="00C330CB"/>
    <w:rsid w:val="00C3675D"/>
    <w:rsid w:val="00C419C1"/>
    <w:rsid w:val="00C50FAF"/>
    <w:rsid w:val="00C51E49"/>
    <w:rsid w:val="00C521F9"/>
    <w:rsid w:val="00C61DE8"/>
    <w:rsid w:val="00C63351"/>
    <w:rsid w:val="00C71253"/>
    <w:rsid w:val="00C734F9"/>
    <w:rsid w:val="00C87365"/>
    <w:rsid w:val="00C93FF6"/>
    <w:rsid w:val="00CC20B0"/>
    <w:rsid w:val="00CD3069"/>
    <w:rsid w:val="00CE163F"/>
    <w:rsid w:val="00D11E35"/>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D30B0"/>
    <w:rsid w:val="00EF0D22"/>
    <w:rsid w:val="00F13C69"/>
    <w:rsid w:val="00F272A8"/>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DD7"/>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927DD7"/>
    <w:pPr>
      <w:ind w:left="3686"/>
    </w:pPr>
  </w:style>
  <w:style w:type="paragraph" w:styleId="Encabezado">
    <w:name w:val="header"/>
    <w:basedOn w:val="Normal"/>
    <w:link w:val="EncabezadoCar"/>
    <w:uiPriority w:val="99"/>
    <w:rsid w:val="00927DD7"/>
    <w:pPr>
      <w:tabs>
        <w:tab w:val="center" w:pos="4419"/>
        <w:tab w:val="right" w:pos="8838"/>
      </w:tabs>
    </w:pPr>
  </w:style>
  <w:style w:type="paragraph" w:styleId="Piedepgina">
    <w:name w:val="footer"/>
    <w:basedOn w:val="Normal"/>
    <w:rsid w:val="00927DD7"/>
    <w:pPr>
      <w:tabs>
        <w:tab w:val="center" w:pos="4419"/>
        <w:tab w:val="right" w:pos="8838"/>
      </w:tabs>
    </w:pPr>
  </w:style>
  <w:style w:type="character" w:styleId="Nmerodepgina">
    <w:name w:val="page number"/>
    <w:basedOn w:val="Fuentedeprrafopredeter"/>
    <w:rsid w:val="00927DD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7D4954"/>
    <w:rPr>
      <w:rFonts w:ascii="Tahoma" w:hAnsi="Tahoma" w:cs="Tahoma"/>
      <w:sz w:val="16"/>
      <w:szCs w:val="16"/>
    </w:rPr>
  </w:style>
  <w:style w:type="character" w:customStyle="1" w:styleId="TextodegloboCar">
    <w:name w:val="Texto de globo Car"/>
    <w:basedOn w:val="Fuentedeprrafopredeter"/>
    <w:link w:val="Textodeglobo"/>
    <w:uiPriority w:val="99"/>
    <w:semiHidden/>
    <w:rsid w:val="007D4954"/>
    <w:rPr>
      <w:rFonts w:ascii="Tahoma" w:hAnsi="Tahoma" w:cs="Tahoma"/>
      <w:sz w:val="16"/>
      <w:szCs w:val="16"/>
      <w:lang w:val="es-ES_tradnl"/>
    </w:rPr>
  </w:style>
  <w:style w:type="table" w:styleId="Tablaconcuadrcula">
    <w:name w:val="Table Grid"/>
    <w:basedOn w:val="Tablanormal"/>
    <w:uiPriority w:val="59"/>
    <w:rsid w:val="006C77B2"/>
    <w:rPr>
      <w:rFonts w:ascii="Calibri" w:eastAsia="Calibri" w:hAnsi="Calibri"/>
      <w:sz w:val="24"/>
      <w:szCs w:val="24"/>
      <w:lang w:val="es-AR"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rolnik\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288F6-5C9E-4482-85A8-1744C7DC6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64</TotalTime>
  <Pages>4</Pages>
  <Words>675</Words>
  <Characters>3821</Characters>
  <Application>Microsoft Office Word</Application>
  <DocSecurity>0</DocSecurity>
  <Lines>125</Lines>
  <Paragraphs>46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aldemaria</dc:creator>
  <cp:lastModifiedBy>sorolnik</cp:lastModifiedBy>
  <cp:revision>17</cp:revision>
  <cp:lastPrinted>2024-12-03T18:20:00Z</cp:lastPrinted>
  <dcterms:created xsi:type="dcterms:W3CDTF">2024-12-03T17:08:00Z</dcterms:created>
  <dcterms:modified xsi:type="dcterms:W3CDTF">2024-12-03T18:33:00Z</dcterms:modified>
</cp:coreProperties>
</file>