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4BF" w:rsidRDefault="000B74BF" w:rsidP="006326BA">
      <w:pPr>
        <w:pStyle w:val="Normal1"/>
        <w:spacing w:line="360" w:lineRule="auto"/>
        <w:rPr>
          <w:szCs w:val="22"/>
        </w:rPr>
      </w:pPr>
    </w:p>
    <w:p w:rsidR="006326BA" w:rsidRDefault="00DB61BD" w:rsidP="006326BA">
      <w:pPr>
        <w:pStyle w:val="Normal1"/>
        <w:spacing w:line="360" w:lineRule="auto"/>
        <w:rPr>
          <w:sz w:val="22"/>
          <w:szCs w:val="22"/>
        </w:rPr>
      </w:pPr>
      <w:r w:rsidRPr="006326BA">
        <w:rPr>
          <w:szCs w:val="22"/>
        </w:rPr>
        <w:t xml:space="preserve"> </w:t>
      </w:r>
      <w:r w:rsidR="006326BA">
        <w:rPr>
          <w:sz w:val="22"/>
          <w:szCs w:val="22"/>
        </w:rPr>
        <w:t>Legislatura de la Ciudad Autónoma de Buenos Aires</w:t>
      </w:r>
    </w:p>
    <w:p w:rsidR="006326BA" w:rsidRDefault="006326BA" w:rsidP="006326BA">
      <w:pPr>
        <w:pStyle w:val="Normal1"/>
        <w:spacing w:line="360" w:lineRule="auto"/>
        <w:rPr>
          <w:sz w:val="22"/>
          <w:szCs w:val="22"/>
        </w:rPr>
      </w:pPr>
    </w:p>
    <w:p w:rsidR="006326BA" w:rsidRDefault="006326BA" w:rsidP="006326BA">
      <w:pPr>
        <w:pStyle w:val="Normal1"/>
        <w:spacing w:line="360" w:lineRule="auto"/>
        <w:rPr>
          <w:sz w:val="22"/>
          <w:szCs w:val="22"/>
        </w:rPr>
      </w:pPr>
      <w:r>
        <w:rPr>
          <w:b/>
          <w:sz w:val="22"/>
          <w:szCs w:val="22"/>
        </w:rPr>
        <w:t>Visto:</w:t>
      </w:r>
    </w:p>
    <w:p w:rsidR="00662763" w:rsidRDefault="00662763" w:rsidP="00662763">
      <w:pPr>
        <w:pStyle w:val="Normal2"/>
        <w:pBdr>
          <w:top w:val="nil"/>
          <w:left w:val="nil"/>
          <w:bottom w:val="nil"/>
          <w:right w:val="nil"/>
          <w:between w:val="nil"/>
        </w:pBdr>
        <w:spacing w:line="360" w:lineRule="auto"/>
        <w:rPr>
          <w:color w:val="000000"/>
        </w:rPr>
      </w:pPr>
      <w:bookmarkStart w:id="0" w:name="_Hlk181034963"/>
      <w:r>
        <w:rPr>
          <w:color w:val="000000"/>
        </w:rPr>
        <w:t xml:space="preserve">                       El Expediente N° 66-D-2024 - Neira, Claudia- Modificaciones a la Ley Orgánica del Poder Judicial, </w:t>
      </w:r>
      <w:r>
        <w:rPr>
          <w:color w:val="000000"/>
          <w:sz w:val="22"/>
          <w:szCs w:val="22"/>
        </w:rPr>
        <w:t>y</w:t>
      </w:r>
    </w:p>
    <w:bookmarkEnd w:id="0"/>
    <w:p w:rsidR="00B141D4" w:rsidRDefault="00B141D4" w:rsidP="00B141D4">
      <w:pPr>
        <w:pStyle w:val="Normal1"/>
        <w:spacing w:line="480" w:lineRule="auto"/>
      </w:pPr>
    </w:p>
    <w:p w:rsidR="00E948F3" w:rsidRDefault="006326BA" w:rsidP="00E948F3">
      <w:pPr>
        <w:pStyle w:val="Normal1"/>
        <w:spacing w:line="360" w:lineRule="auto"/>
      </w:pPr>
      <w:r>
        <w:rPr>
          <w:b/>
        </w:rPr>
        <w:t>Considerando</w:t>
      </w:r>
      <w:r w:rsidR="00F558C5">
        <w:t xml:space="preserve"> </w:t>
      </w:r>
      <w:r w:rsidR="00167E64">
        <w:t xml:space="preserve">          </w:t>
      </w:r>
    </w:p>
    <w:p w:rsidR="00662763" w:rsidRDefault="00E948F3" w:rsidP="00662763">
      <w:pPr>
        <w:pStyle w:val="Normal2"/>
        <w:pBdr>
          <w:top w:val="nil"/>
          <w:left w:val="nil"/>
          <w:bottom w:val="nil"/>
          <w:right w:val="nil"/>
          <w:between w:val="nil"/>
        </w:pBdr>
        <w:spacing w:line="360" w:lineRule="auto"/>
        <w:rPr>
          <w:color w:val="000000"/>
        </w:rPr>
      </w:pPr>
      <w:r>
        <w:t xml:space="preserve">                      </w:t>
      </w:r>
      <w:r w:rsidR="00662763">
        <w:rPr>
          <w:color w:val="000000"/>
        </w:rPr>
        <w:t xml:space="preserve">Que, el presente </w:t>
      </w:r>
      <w:r w:rsidR="009D10D0">
        <w:rPr>
          <w:color w:val="000000"/>
        </w:rPr>
        <w:t xml:space="preserve">proyecto </w:t>
      </w:r>
      <w:r w:rsidR="00662763">
        <w:rPr>
          <w:color w:val="000000"/>
        </w:rPr>
        <w:t>de Ley es tomado del Anexo VII del informe</w:t>
      </w:r>
      <w:proofErr w:type="gramStart"/>
      <w:r w:rsidR="00662763">
        <w:t>|(</w:t>
      </w:r>
      <w:proofErr w:type="gramEnd"/>
      <w:r w:rsidR="00662763">
        <w:t>1)</w:t>
      </w:r>
      <w:r w:rsidR="00662763">
        <w:rPr>
          <w:color w:val="000000"/>
        </w:rPr>
        <w:t xml:space="preserve"> elaborado y remitido a esta Legislatura desde la Comisión de trabajo del fuero Penal, Penal Juvenil, </w:t>
      </w:r>
      <w:proofErr w:type="spellStart"/>
      <w:r w:rsidR="00662763">
        <w:rPr>
          <w:color w:val="000000"/>
        </w:rPr>
        <w:t>Contravencional</w:t>
      </w:r>
      <w:proofErr w:type="spellEnd"/>
      <w:r w:rsidR="00662763">
        <w:rPr>
          <w:color w:val="000000"/>
        </w:rPr>
        <w:t xml:space="preserve"> y de Faltas, de la Ciudad Autónoma de Buenos Aires. La Comisión en cuestión fue creada por Resolución CM N° 103/2021. El informe de referencia fue elaborado y presentado por el Dr. Gonzalo </w:t>
      </w:r>
      <w:proofErr w:type="spellStart"/>
      <w:r w:rsidR="00662763">
        <w:rPr>
          <w:color w:val="000000"/>
        </w:rPr>
        <w:t>Rua</w:t>
      </w:r>
      <w:proofErr w:type="spellEnd"/>
      <w:r w:rsidR="00662763">
        <w:rPr>
          <w:color w:val="000000"/>
        </w:rPr>
        <w:t>, quien en mayo de 2022 concluyó su mandato como presidente de la Comisión de Transferencia del Poder Judicial de la Nación y del Ministerio Público de la Nación a la Ciudad Autónoma de Buenos Aires. Las conclusiones y propuestas se basaron en las distintas reuniones, actividades y mesas de trabajo organizadas bajo su gestión.</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en ese marco, se realizaron 5 encuentros en los que se abordaron distintos ejes fundamentales en relación al funcionamiento y planificación del trabajo del Fuero Penal, Penal Juvenil, </w:t>
      </w:r>
      <w:proofErr w:type="spellStart"/>
      <w:r>
        <w:rPr>
          <w:color w:val="000000"/>
        </w:rPr>
        <w:t>Contravencional</w:t>
      </w:r>
      <w:proofErr w:type="spellEnd"/>
      <w:r>
        <w:rPr>
          <w:color w:val="000000"/>
        </w:rPr>
        <w:t xml:space="preserve"> y de Faltas de nuestra Ciudad. </w:t>
      </w:r>
      <w:r>
        <w:t xml:space="preserve">Dichos </w:t>
      </w:r>
      <w:r>
        <w:rPr>
          <w:color w:val="000000"/>
        </w:rPr>
        <w:t>encuentros tuvieron una representación institucional plural y diversa y fueron integrados, por:</w:t>
      </w:r>
    </w:p>
    <w:p w:rsidR="00662763" w:rsidRDefault="00662763" w:rsidP="00662763">
      <w:pPr>
        <w:pStyle w:val="Normal2"/>
        <w:pBdr>
          <w:top w:val="nil"/>
          <w:left w:val="nil"/>
          <w:bottom w:val="nil"/>
          <w:right w:val="nil"/>
          <w:between w:val="nil"/>
        </w:pBdr>
        <w:spacing w:line="360" w:lineRule="auto"/>
        <w:rPr>
          <w:color w:val="000000"/>
        </w:rPr>
      </w:pPr>
      <w:r>
        <w:rPr>
          <w:color w:val="000000"/>
        </w:rPr>
        <w:t>-Representantes del Ministerio Público Fiscal, Ministerio Público de la Defensa y la Asesoría General Tutelar.</w:t>
      </w:r>
    </w:p>
    <w:p w:rsidR="00662763" w:rsidRDefault="00662763" w:rsidP="00662763">
      <w:pPr>
        <w:pStyle w:val="Normal2"/>
        <w:pBdr>
          <w:top w:val="nil"/>
          <w:left w:val="nil"/>
          <w:bottom w:val="nil"/>
          <w:right w:val="nil"/>
          <w:between w:val="nil"/>
        </w:pBdr>
        <w:spacing w:line="360" w:lineRule="auto"/>
        <w:rPr>
          <w:color w:val="000000"/>
        </w:rPr>
      </w:pPr>
      <w:r>
        <w:rPr>
          <w:color w:val="000000"/>
        </w:rPr>
        <w:t>-La representante del Tribunal Superior de Justicia de la CABA en el Consejo. Académico del Centro de Formación Judicial</w:t>
      </w:r>
      <w:r>
        <w:t>.</w:t>
      </w: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-Los jueces y las juezas del fuero Penal, Penal Juvenil, </w:t>
      </w:r>
      <w:proofErr w:type="spellStart"/>
      <w:r>
        <w:rPr>
          <w:color w:val="000000"/>
        </w:rPr>
        <w:t>Contravencional</w:t>
      </w:r>
      <w:proofErr w:type="spellEnd"/>
      <w:r>
        <w:rPr>
          <w:color w:val="000000"/>
        </w:rPr>
        <w:t xml:space="preserve"> y de Faltas</w:t>
      </w:r>
      <w:r>
        <w:t>.</w:t>
      </w:r>
    </w:p>
    <w:p w:rsidR="00662763" w:rsidRDefault="00662763" w:rsidP="00662763">
      <w:pPr>
        <w:pStyle w:val="Normal2"/>
        <w:pBdr>
          <w:top w:val="nil"/>
          <w:left w:val="nil"/>
          <w:bottom w:val="nil"/>
          <w:right w:val="nil"/>
          <w:between w:val="nil"/>
        </w:pBdr>
        <w:spacing w:line="360" w:lineRule="auto"/>
        <w:rPr>
          <w:color w:val="000000"/>
        </w:rPr>
      </w:pPr>
      <w:r>
        <w:rPr>
          <w:color w:val="000000"/>
        </w:rPr>
        <w:t>-El Colegio Público de Abogados de la Capital Federal</w:t>
      </w:r>
      <w:r>
        <w:t>.</w:t>
      </w:r>
    </w:p>
    <w:p w:rsidR="00662763" w:rsidRDefault="00662763" w:rsidP="00662763">
      <w:pPr>
        <w:pStyle w:val="Normal2"/>
        <w:pBdr>
          <w:top w:val="nil"/>
          <w:left w:val="nil"/>
          <w:bottom w:val="nil"/>
          <w:right w:val="nil"/>
          <w:between w:val="nil"/>
        </w:pBdr>
        <w:spacing w:line="360" w:lineRule="auto"/>
        <w:rPr>
          <w:color w:val="000000"/>
        </w:rPr>
      </w:pPr>
      <w:r>
        <w:rPr>
          <w:color w:val="000000"/>
        </w:rPr>
        <w:t>-La Asociación de Abogados de Buenos Aires.</w:t>
      </w:r>
    </w:p>
    <w:p w:rsidR="00662763" w:rsidRDefault="00662763" w:rsidP="00662763">
      <w:pPr>
        <w:pStyle w:val="Normal2"/>
        <w:pBdr>
          <w:top w:val="nil"/>
          <w:left w:val="nil"/>
          <w:bottom w:val="nil"/>
          <w:right w:val="nil"/>
          <w:between w:val="nil"/>
        </w:pBdr>
        <w:spacing w:line="360" w:lineRule="auto"/>
        <w:rPr>
          <w:color w:val="000000"/>
        </w:rPr>
      </w:pPr>
      <w:r>
        <w:rPr>
          <w:color w:val="000000"/>
        </w:rPr>
        <w:t>-Funcionarios y funcionarias del Poder Ejecutivo</w:t>
      </w:r>
      <w:r>
        <w:t>.</w:t>
      </w:r>
    </w:p>
    <w:p w:rsidR="00662763" w:rsidRDefault="00662763" w:rsidP="00662763">
      <w:pPr>
        <w:pStyle w:val="Normal2"/>
        <w:pBdr>
          <w:top w:val="nil"/>
          <w:left w:val="nil"/>
          <w:bottom w:val="nil"/>
          <w:right w:val="nil"/>
          <w:between w:val="nil"/>
        </w:pBdr>
        <w:spacing w:line="360" w:lineRule="auto"/>
        <w:rPr>
          <w:color w:val="000000"/>
        </w:rPr>
      </w:pPr>
      <w:r>
        <w:rPr>
          <w:color w:val="000000"/>
        </w:rPr>
        <w:t>-Representantes de las asociaciones de magistrados y funcionarios.</w:t>
      </w:r>
    </w:p>
    <w:p w:rsidR="00662763" w:rsidRDefault="00662763" w:rsidP="00662763">
      <w:pPr>
        <w:pStyle w:val="Normal2"/>
        <w:pBdr>
          <w:top w:val="nil"/>
          <w:left w:val="nil"/>
          <w:bottom w:val="nil"/>
          <w:right w:val="nil"/>
          <w:between w:val="nil"/>
        </w:pBdr>
        <w:spacing w:line="360" w:lineRule="auto"/>
        <w:rPr>
          <w:color w:val="000000"/>
        </w:rPr>
      </w:pPr>
      <w:r>
        <w:rPr>
          <w:color w:val="000000"/>
        </w:rPr>
        <w:t>-</w:t>
      </w:r>
      <w:proofErr w:type="spellStart"/>
      <w:r>
        <w:rPr>
          <w:color w:val="000000"/>
        </w:rPr>
        <w:t>ONGs</w:t>
      </w:r>
      <w:proofErr w:type="spellEnd"/>
      <w:r>
        <w:rPr>
          <w:color w:val="000000"/>
        </w:rPr>
        <w:t xml:space="preserve"> relacionadas con las temáticas abordadas.</w:t>
      </w:r>
    </w:p>
    <w:p w:rsidR="00662763" w:rsidRDefault="00662763" w:rsidP="00662763">
      <w:pPr>
        <w:pStyle w:val="Normal2"/>
        <w:spacing w:line="360" w:lineRule="auto"/>
        <w:rPr>
          <w:color w:val="000000"/>
        </w:rPr>
      </w:pPr>
      <w:r>
        <w:lastRenderedPageBreak/>
        <w:t xml:space="preserve">-Distintos asesores de diputados de esta casa. </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ind w:firstLine="720"/>
      </w:pPr>
      <w:r>
        <w:rPr>
          <w:color w:val="000000"/>
        </w:rPr>
        <w:t xml:space="preserve">                                Que </w:t>
      </w:r>
      <w:r>
        <w:t xml:space="preserve">de este modo y </w:t>
      </w:r>
      <w:r>
        <w:rPr>
          <w:color w:val="000000"/>
        </w:rPr>
        <w:t xml:space="preserve">adentrándonos en la fundamentación de las modificaciones normativas propuestas en el articulado de este proyecto, debemos reseñar en primer lugar cuál es el marco normativo actual. </w:t>
      </w:r>
    </w:p>
    <w:p w:rsidR="00662763" w:rsidRDefault="00662763" w:rsidP="00662763">
      <w:pPr>
        <w:pStyle w:val="Normal2"/>
        <w:pBdr>
          <w:top w:val="nil"/>
          <w:left w:val="nil"/>
          <w:bottom w:val="nil"/>
          <w:right w:val="nil"/>
          <w:between w:val="nil"/>
        </w:pBdr>
        <w:spacing w:line="360" w:lineRule="auto"/>
        <w:ind w:firstLine="720"/>
      </w:pPr>
    </w:p>
    <w:p w:rsidR="00662763" w:rsidRDefault="00662763" w:rsidP="00662763">
      <w:pPr>
        <w:pStyle w:val="Normal2"/>
        <w:pBdr>
          <w:top w:val="nil"/>
          <w:left w:val="nil"/>
          <w:bottom w:val="nil"/>
          <w:right w:val="nil"/>
          <w:between w:val="nil"/>
        </w:pBdr>
        <w:spacing w:line="360" w:lineRule="auto"/>
        <w:ind w:firstLine="720"/>
        <w:rPr>
          <w:color w:val="000000"/>
        </w:rPr>
      </w:pPr>
      <w:r>
        <w:t xml:space="preserve">Que actualmente, con </w:t>
      </w:r>
      <w:r>
        <w:rPr>
          <w:color w:val="000000"/>
        </w:rPr>
        <w:t xml:space="preserve"> la redacción vigente del Artículo 41 de la Ley 7, se encuentran previstos 3 juzgados con competencia en Ejecución Penal. </w:t>
      </w:r>
      <w:r>
        <w:t>Dicha</w:t>
      </w:r>
      <w:r>
        <w:rPr>
          <w:color w:val="000000"/>
        </w:rPr>
        <w:t xml:space="preserve"> estructura –tomada de la organización que en su momento tuvo el Poder Judicial de la Nación en materia de Ejecución- fue suspendida por la Cláusula Transitoria Primera de la misma Ley, que </w:t>
      </w:r>
      <w:r>
        <w:t>supedita</w:t>
      </w:r>
      <w:r>
        <w:rPr>
          <w:color w:val="000000"/>
        </w:rPr>
        <w:t xml:space="preserve"> el funcionamiento de estos tribunales “al acuerdo que el Gobierno de la Ciudad celebre con el Gobierno Federal con el objeto de transferir los juzgados nacionales de los fueros ordinarios, su competencia y partidas presupuestarias, en los términos de la cláusula decimotercera de la Constitución de la Ciudad de Buenos Aires”.</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habiendo aclarado la situación en el apartado anterior  y en función de ello, </w:t>
      </w:r>
      <w:r>
        <w:t xml:space="preserve">es dable aclarar que </w:t>
      </w:r>
      <w:r>
        <w:rPr>
          <w:color w:val="000000"/>
        </w:rPr>
        <w:t>la ejecución de las resoluciones y sentencias judiciales, se encuentran regulad</w:t>
      </w:r>
      <w:r>
        <w:t>as</w:t>
      </w:r>
      <w:r>
        <w:rPr>
          <w:color w:val="000000"/>
        </w:rPr>
        <w:t xml:space="preserve"> por lo que establece el Artículo 321 del Código Procesal Penal de la CABA </w:t>
      </w:r>
      <w:r>
        <w:t xml:space="preserve">el cual </w:t>
      </w:r>
      <w:r>
        <w:rPr>
          <w:color w:val="000000"/>
        </w:rPr>
        <w:t>determina:</w:t>
      </w:r>
    </w:p>
    <w:p w:rsidR="00662763" w:rsidRDefault="00662763" w:rsidP="00662763">
      <w:pPr>
        <w:pStyle w:val="Normal2"/>
        <w:pBdr>
          <w:top w:val="nil"/>
          <w:left w:val="nil"/>
          <w:bottom w:val="nil"/>
          <w:right w:val="nil"/>
          <w:between w:val="nil"/>
        </w:pBdr>
        <w:spacing w:line="360" w:lineRule="auto"/>
        <w:rPr>
          <w:color w:val="000000"/>
        </w:rPr>
      </w:pPr>
      <w:r>
        <w:rPr>
          <w:color w:val="000000"/>
        </w:rPr>
        <w:t>“Las resoluciones y sentencias judiciales serán ejecutadas por el Tribunal que las dictó en primera instancia, el que tendrá competencia para resolver todas las cuestiones o incidentes que se susciten durante la ejecución y harán las comunicaciones dispuestas por la ley.”</w:t>
      </w:r>
    </w:p>
    <w:p w:rsidR="00662763" w:rsidRDefault="00662763" w:rsidP="00662763">
      <w:pPr>
        <w:pStyle w:val="Normal2"/>
        <w:pBdr>
          <w:top w:val="nil"/>
          <w:left w:val="nil"/>
          <w:bottom w:val="nil"/>
          <w:right w:val="nil"/>
          <w:between w:val="nil"/>
        </w:pBdr>
        <w:spacing w:line="360" w:lineRule="auto"/>
      </w:pPr>
    </w:p>
    <w:p w:rsidR="00662763" w:rsidRDefault="00662763" w:rsidP="00662763">
      <w:pPr>
        <w:pStyle w:val="Normal2"/>
        <w:pBdr>
          <w:top w:val="nil"/>
          <w:left w:val="nil"/>
          <w:bottom w:val="nil"/>
          <w:right w:val="nil"/>
          <w:between w:val="nil"/>
        </w:pBdr>
        <w:spacing w:line="360" w:lineRule="auto"/>
      </w:pPr>
      <w:r>
        <w:rPr>
          <w:color w:val="000000"/>
        </w:rPr>
        <w:t xml:space="preserve">               Que,</w:t>
      </w:r>
      <w:r>
        <w:t xml:space="preserve"> </w:t>
      </w:r>
      <w:r>
        <w:rPr>
          <w:color w:val="000000"/>
        </w:rPr>
        <w:t xml:space="preserve">una vez explicado el marco normativo actual, </w:t>
      </w:r>
      <w:r>
        <w:t xml:space="preserve">es </w:t>
      </w:r>
      <w:r>
        <w:rPr>
          <w:color w:val="000000"/>
        </w:rPr>
        <w:t xml:space="preserve">conveniente </w:t>
      </w:r>
      <w:r>
        <w:t xml:space="preserve">referirse a </w:t>
      </w:r>
      <w:r>
        <w:rPr>
          <w:color w:val="000000"/>
        </w:rPr>
        <w:t>la fundamentación elaborada por el propio informe de la Comisión de trabaj</w:t>
      </w:r>
      <w:r>
        <w:t xml:space="preserve">o con el objetivo de hacer posible la ampliación de la cantidad de Juzgados de Ejecución a un número mayor del existente. </w:t>
      </w:r>
    </w:p>
    <w:p w:rsidR="00662763" w:rsidRDefault="00662763" w:rsidP="00662763">
      <w:pPr>
        <w:pStyle w:val="Normal2"/>
        <w:pBdr>
          <w:top w:val="nil"/>
          <w:left w:val="nil"/>
          <w:bottom w:val="nil"/>
          <w:right w:val="nil"/>
          <w:between w:val="nil"/>
        </w:pBdr>
        <w:spacing w:line="360" w:lineRule="auto"/>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“La actual Justicia Penal, Penal Juvenil, </w:t>
      </w:r>
      <w:proofErr w:type="spellStart"/>
      <w:r>
        <w:rPr>
          <w:color w:val="000000"/>
        </w:rPr>
        <w:t>Contravencional</w:t>
      </w:r>
      <w:proofErr w:type="spellEnd"/>
      <w:r>
        <w:rPr>
          <w:color w:val="000000"/>
        </w:rPr>
        <w:t xml:space="preserve"> y de Faltas nació como Justicia </w:t>
      </w:r>
      <w:proofErr w:type="spellStart"/>
      <w:r>
        <w:rPr>
          <w:color w:val="000000"/>
        </w:rPr>
        <w:t>Contravencional</w:t>
      </w:r>
      <w:proofErr w:type="spellEnd"/>
      <w:r>
        <w:rPr>
          <w:color w:val="000000"/>
        </w:rPr>
        <w:t xml:space="preserve"> y de Faltas solamente. Con el devenir de los años se fueron transfiriendo y ampliando paulatinamente las competencias penales de los tribunales locales</w:t>
      </w:r>
      <w:r>
        <w:t xml:space="preserve">, </w:t>
      </w:r>
      <w:r>
        <w:rPr>
          <w:color w:val="000000"/>
        </w:rPr>
        <w:t xml:space="preserve">en este sentido, si bien el número de casos se ha mantenido en </w:t>
      </w:r>
      <w:r>
        <w:rPr>
          <w:color w:val="000000"/>
        </w:rPr>
        <w:lastRenderedPageBreak/>
        <w:t xml:space="preserve">ascenso </w:t>
      </w:r>
      <w:r>
        <w:t xml:space="preserve">durante éstos tiempos </w:t>
      </w:r>
      <w:r>
        <w:rPr>
          <w:color w:val="000000"/>
        </w:rPr>
        <w:t>la entrada en vigencia de la tercera transferencia progresiva de competencias penales de la Justicia Nacional al ámbito del Poder Judicial de la Ciudad (Ley Nacional No 26702 Ley de la CABA No 5935) ha provocado un gran incremento en el cúmulo de trabajo de los juzgados locales.</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de esta manera el fuero Penal, Penal Juvenil, </w:t>
      </w:r>
      <w:proofErr w:type="spellStart"/>
      <w:r>
        <w:rPr>
          <w:color w:val="000000"/>
        </w:rPr>
        <w:t>Contravencional</w:t>
      </w:r>
      <w:proofErr w:type="spellEnd"/>
      <w:r>
        <w:rPr>
          <w:color w:val="000000"/>
        </w:rPr>
        <w:t xml:space="preserve"> y de Faltas tiene hoy en día una competencia múltiple que no tiene precedentes en ningún fuero penal de la región, y mucho menos en una urbe tan poblada y compleja como es la Ciudad de Buenos Aires. Así, interviene en cuestiones tan disímiles como:</w:t>
      </w:r>
    </w:p>
    <w:p w:rsidR="00662763" w:rsidRDefault="00662763" w:rsidP="00662763">
      <w:pPr>
        <w:pStyle w:val="Normal2"/>
        <w:pBdr>
          <w:top w:val="nil"/>
          <w:left w:val="nil"/>
          <w:bottom w:val="nil"/>
          <w:right w:val="nil"/>
          <w:between w:val="nil"/>
        </w:pBdr>
        <w:spacing w:line="360" w:lineRule="auto"/>
      </w:pPr>
    </w:p>
    <w:p w:rsidR="00662763" w:rsidRDefault="00662763" w:rsidP="00662763">
      <w:pPr>
        <w:pStyle w:val="Normal2"/>
        <w:pBdr>
          <w:top w:val="nil"/>
          <w:left w:val="nil"/>
          <w:bottom w:val="nil"/>
          <w:right w:val="nil"/>
          <w:between w:val="nil"/>
        </w:pBdr>
        <w:spacing w:line="360" w:lineRule="auto"/>
        <w:rPr>
          <w:color w:val="000000"/>
        </w:rPr>
      </w:pPr>
      <w:r>
        <w:rPr>
          <w:color w:val="000000"/>
        </w:rPr>
        <w:t>a)</w:t>
      </w:r>
      <w:r>
        <w:rPr>
          <w:color w:val="000000"/>
        </w:rPr>
        <w:tab/>
        <w:t>Investigación o garantía en materia penal</w:t>
      </w:r>
    </w:p>
    <w:p w:rsidR="00662763" w:rsidRDefault="00662763" w:rsidP="00662763">
      <w:pPr>
        <w:pStyle w:val="Normal2"/>
        <w:pBdr>
          <w:top w:val="nil"/>
          <w:left w:val="nil"/>
          <w:bottom w:val="nil"/>
          <w:right w:val="nil"/>
          <w:between w:val="nil"/>
        </w:pBdr>
        <w:spacing w:line="360" w:lineRule="auto"/>
        <w:rPr>
          <w:color w:val="000000"/>
        </w:rPr>
      </w:pPr>
      <w:r>
        <w:rPr>
          <w:color w:val="000000"/>
        </w:rPr>
        <w:t>b)</w:t>
      </w:r>
      <w:r>
        <w:rPr>
          <w:color w:val="000000"/>
        </w:rPr>
        <w:tab/>
        <w:t>Juicio oral en materia penal</w:t>
      </w:r>
    </w:p>
    <w:p w:rsidR="00662763" w:rsidRDefault="00662763" w:rsidP="00662763">
      <w:pPr>
        <w:pStyle w:val="Normal2"/>
        <w:pBdr>
          <w:top w:val="nil"/>
          <w:left w:val="nil"/>
          <w:bottom w:val="nil"/>
          <w:right w:val="nil"/>
          <w:between w:val="nil"/>
        </w:pBdr>
        <w:spacing w:line="360" w:lineRule="auto"/>
        <w:rPr>
          <w:color w:val="000000"/>
        </w:rPr>
      </w:pPr>
      <w:r>
        <w:rPr>
          <w:color w:val="000000"/>
        </w:rPr>
        <w:t>c)</w:t>
      </w:r>
      <w:r>
        <w:rPr>
          <w:color w:val="000000"/>
        </w:rPr>
        <w:tab/>
        <w:t>Juicio por jurados en materia penal</w:t>
      </w:r>
    </w:p>
    <w:p w:rsidR="00662763" w:rsidRDefault="00662763" w:rsidP="00662763">
      <w:pPr>
        <w:pStyle w:val="Normal2"/>
        <w:pBdr>
          <w:top w:val="nil"/>
          <w:left w:val="nil"/>
          <w:bottom w:val="nil"/>
          <w:right w:val="nil"/>
          <w:between w:val="nil"/>
        </w:pBdr>
        <w:spacing w:line="360" w:lineRule="auto"/>
        <w:rPr>
          <w:color w:val="000000"/>
        </w:rPr>
      </w:pPr>
      <w:r>
        <w:rPr>
          <w:color w:val="000000"/>
        </w:rPr>
        <w:t>d)</w:t>
      </w:r>
      <w:r>
        <w:rPr>
          <w:color w:val="000000"/>
        </w:rPr>
        <w:tab/>
        <w:t>Ejecución de la pena en materia penal</w:t>
      </w:r>
    </w:p>
    <w:p w:rsidR="00662763" w:rsidRDefault="00662763" w:rsidP="00662763">
      <w:pPr>
        <w:pStyle w:val="Normal2"/>
        <w:pBdr>
          <w:top w:val="nil"/>
          <w:left w:val="nil"/>
          <w:bottom w:val="nil"/>
          <w:right w:val="nil"/>
          <w:between w:val="nil"/>
        </w:pBdr>
        <w:spacing w:line="360" w:lineRule="auto"/>
        <w:rPr>
          <w:color w:val="000000"/>
        </w:rPr>
      </w:pPr>
      <w:r>
        <w:rPr>
          <w:color w:val="000000"/>
        </w:rPr>
        <w:t>e)</w:t>
      </w:r>
      <w:r>
        <w:rPr>
          <w:color w:val="000000"/>
        </w:rPr>
        <w:tab/>
        <w:t>Investigación o garantía en materia penal juvenil (</w:t>
      </w:r>
      <w:r>
        <w:t>3 de 31 Juzgados)</w:t>
      </w:r>
    </w:p>
    <w:p w:rsidR="00662763" w:rsidRDefault="00662763" w:rsidP="00662763">
      <w:pPr>
        <w:pStyle w:val="Normal2"/>
        <w:pBdr>
          <w:top w:val="nil"/>
          <w:left w:val="nil"/>
          <w:bottom w:val="nil"/>
          <w:right w:val="nil"/>
          <w:between w:val="nil"/>
        </w:pBdr>
        <w:spacing w:line="360" w:lineRule="auto"/>
        <w:rPr>
          <w:color w:val="000000"/>
        </w:rPr>
      </w:pPr>
      <w:r>
        <w:rPr>
          <w:color w:val="000000"/>
        </w:rPr>
        <w:t>f)</w:t>
      </w:r>
      <w:r>
        <w:rPr>
          <w:color w:val="000000"/>
        </w:rPr>
        <w:tab/>
        <w:t>Juicio oral en materia penal juvenil (3 de 31 Juzgados)</w:t>
      </w:r>
    </w:p>
    <w:p w:rsidR="00662763" w:rsidRDefault="00662763" w:rsidP="00662763">
      <w:pPr>
        <w:pStyle w:val="Normal2"/>
        <w:pBdr>
          <w:top w:val="nil"/>
          <w:left w:val="nil"/>
          <w:bottom w:val="nil"/>
          <w:right w:val="nil"/>
          <w:between w:val="nil"/>
        </w:pBdr>
        <w:spacing w:line="360" w:lineRule="auto"/>
        <w:rPr>
          <w:color w:val="000000"/>
        </w:rPr>
      </w:pPr>
      <w:r>
        <w:rPr>
          <w:color w:val="000000"/>
        </w:rPr>
        <w:t>g)</w:t>
      </w:r>
      <w:r>
        <w:rPr>
          <w:color w:val="000000"/>
        </w:rPr>
        <w:tab/>
        <w:t>Ejecución de la pena en materia penal juvenil (3 de 31 Juzgados)</w:t>
      </w:r>
    </w:p>
    <w:p w:rsidR="00662763" w:rsidRDefault="00662763" w:rsidP="00662763">
      <w:pPr>
        <w:pStyle w:val="Normal2"/>
        <w:pBdr>
          <w:top w:val="nil"/>
          <w:left w:val="nil"/>
          <w:bottom w:val="nil"/>
          <w:right w:val="nil"/>
          <w:between w:val="nil"/>
        </w:pBdr>
        <w:spacing w:line="360" w:lineRule="auto"/>
        <w:rPr>
          <w:color w:val="000000"/>
        </w:rPr>
      </w:pPr>
      <w:r>
        <w:rPr>
          <w:color w:val="000000"/>
        </w:rPr>
        <w:t>h)</w:t>
      </w:r>
      <w:r>
        <w:rPr>
          <w:color w:val="000000"/>
        </w:rPr>
        <w:tab/>
        <w:t>Realización de rogatorias en materia penal</w:t>
      </w:r>
    </w:p>
    <w:p w:rsidR="00662763" w:rsidRDefault="00662763" w:rsidP="00662763">
      <w:pPr>
        <w:pStyle w:val="Normal2"/>
        <w:pBdr>
          <w:top w:val="nil"/>
          <w:left w:val="nil"/>
          <w:bottom w:val="nil"/>
          <w:right w:val="nil"/>
          <w:between w:val="nil"/>
        </w:pBdr>
        <w:spacing w:line="360" w:lineRule="auto"/>
        <w:rPr>
          <w:color w:val="000000"/>
        </w:rPr>
      </w:pPr>
      <w:r>
        <w:rPr>
          <w:color w:val="000000"/>
        </w:rPr>
        <w:t>i)</w:t>
      </w:r>
      <w:r>
        <w:rPr>
          <w:color w:val="000000"/>
        </w:rPr>
        <w:tab/>
        <w:t xml:space="preserve">Investigación o garantía en materia </w:t>
      </w:r>
      <w:proofErr w:type="spellStart"/>
      <w:r>
        <w:rPr>
          <w:color w:val="000000"/>
        </w:rPr>
        <w:t>contravencional</w:t>
      </w:r>
      <w:proofErr w:type="spellEnd"/>
    </w:p>
    <w:p w:rsidR="00662763" w:rsidRDefault="00662763" w:rsidP="00662763">
      <w:pPr>
        <w:pStyle w:val="Normal2"/>
        <w:pBdr>
          <w:top w:val="nil"/>
          <w:left w:val="nil"/>
          <w:bottom w:val="nil"/>
          <w:right w:val="nil"/>
          <w:between w:val="nil"/>
        </w:pBdr>
        <w:spacing w:line="360" w:lineRule="auto"/>
        <w:rPr>
          <w:color w:val="000000"/>
        </w:rPr>
      </w:pPr>
      <w:r>
        <w:rPr>
          <w:color w:val="000000"/>
        </w:rPr>
        <w:t>j)</w:t>
      </w:r>
      <w:r>
        <w:rPr>
          <w:color w:val="000000"/>
        </w:rPr>
        <w:tab/>
        <w:t xml:space="preserve">Juicio oral en materia </w:t>
      </w:r>
      <w:proofErr w:type="spellStart"/>
      <w:r>
        <w:rPr>
          <w:color w:val="000000"/>
        </w:rPr>
        <w:t>contravencional</w:t>
      </w:r>
      <w:proofErr w:type="spellEnd"/>
    </w:p>
    <w:p w:rsidR="00662763" w:rsidRDefault="00662763" w:rsidP="00662763">
      <w:pPr>
        <w:pStyle w:val="Normal2"/>
        <w:pBdr>
          <w:top w:val="nil"/>
          <w:left w:val="nil"/>
          <w:bottom w:val="nil"/>
          <w:right w:val="nil"/>
          <w:between w:val="nil"/>
        </w:pBdr>
        <w:spacing w:line="360" w:lineRule="auto"/>
        <w:rPr>
          <w:color w:val="000000"/>
        </w:rPr>
      </w:pPr>
      <w:r>
        <w:rPr>
          <w:color w:val="000000"/>
        </w:rPr>
        <w:t>k)</w:t>
      </w:r>
      <w:r>
        <w:rPr>
          <w:color w:val="000000"/>
        </w:rPr>
        <w:tab/>
        <w:t xml:space="preserve">Ejecución de la pena en materia </w:t>
      </w:r>
      <w:proofErr w:type="spellStart"/>
      <w:r>
        <w:rPr>
          <w:color w:val="000000"/>
        </w:rPr>
        <w:t>contravencional</w:t>
      </w:r>
      <w:proofErr w:type="spellEnd"/>
    </w:p>
    <w:p w:rsidR="00662763" w:rsidRDefault="00662763" w:rsidP="00662763">
      <w:pPr>
        <w:pStyle w:val="Normal2"/>
        <w:pBdr>
          <w:top w:val="nil"/>
          <w:left w:val="nil"/>
          <w:bottom w:val="nil"/>
          <w:right w:val="nil"/>
          <w:between w:val="nil"/>
        </w:pBdr>
        <w:spacing w:line="360" w:lineRule="auto"/>
        <w:rPr>
          <w:color w:val="000000"/>
        </w:rPr>
      </w:pPr>
      <w:r>
        <w:rPr>
          <w:color w:val="000000"/>
        </w:rPr>
        <w:t>l)</w:t>
      </w:r>
      <w:r>
        <w:rPr>
          <w:color w:val="000000"/>
        </w:rPr>
        <w:tab/>
        <w:t>Trámite y juicio oral en materia de faltas</w:t>
      </w:r>
    </w:p>
    <w:p w:rsidR="00662763" w:rsidRDefault="00662763" w:rsidP="00662763">
      <w:pPr>
        <w:pStyle w:val="Normal2"/>
        <w:pBdr>
          <w:top w:val="nil"/>
          <w:left w:val="nil"/>
          <w:bottom w:val="nil"/>
          <w:right w:val="nil"/>
          <w:between w:val="nil"/>
        </w:pBdr>
        <w:spacing w:line="360" w:lineRule="auto"/>
        <w:rPr>
          <w:color w:val="000000"/>
        </w:rPr>
      </w:pPr>
      <w:r>
        <w:rPr>
          <w:color w:val="000000"/>
        </w:rPr>
        <w:t>m)</w:t>
      </w:r>
      <w:r>
        <w:rPr>
          <w:color w:val="000000"/>
        </w:rPr>
        <w:tab/>
        <w:t>Ejecución de la sanción en materia de faltas</w:t>
      </w:r>
    </w:p>
    <w:p w:rsidR="00662763" w:rsidRDefault="00662763" w:rsidP="00662763">
      <w:pPr>
        <w:pStyle w:val="Normal2"/>
        <w:pBdr>
          <w:top w:val="nil"/>
          <w:left w:val="nil"/>
          <w:bottom w:val="nil"/>
          <w:right w:val="nil"/>
          <w:between w:val="nil"/>
        </w:pBdr>
        <w:spacing w:line="360" w:lineRule="auto"/>
        <w:rPr>
          <w:color w:val="000000"/>
        </w:rPr>
      </w:pPr>
      <w:r>
        <w:rPr>
          <w:color w:val="000000"/>
        </w:rPr>
        <w:t>n)</w:t>
      </w:r>
      <w:r>
        <w:rPr>
          <w:color w:val="000000"/>
        </w:rPr>
        <w:tab/>
      </w:r>
      <w:r>
        <w:t>E</w:t>
      </w:r>
      <w:r>
        <w:rPr>
          <w:color w:val="000000"/>
        </w:rPr>
        <w:t>jecución judicial de multas (Aunque residual)</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la situación expuesta afecta el funcionamiento de los tribunales y la prestación de un servicio de justicia eficiente, por lo que resulta menester </w:t>
      </w:r>
      <w:r>
        <w:t xml:space="preserve">desarrollar </w:t>
      </w:r>
      <w:r>
        <w:rPr>
          <w:color w:val="000000"/>
        </w:rPr>
        <w:t>acciones que ayuden a descomprimir la carga de trabajo que hoy ostenta el fuero.</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pPr>
      <w:r>
        <w:rPr>
          <w:color w:val="000000"/>
        </w:rPr>
        <w:t xml:space="preserve">                   Que, tomando en cuenta datos estadísticos del año 2019 –año en que la justicia penal de la Ciudad comenzó a tener plena competencia en todos los delitos previstos en la ley nacional 26.702 y </w:t>
      </w:r>
      <w:r>
        <w:t xml:space="preserve">donde no </w:t>
      </w:r>
      <w:r>
        <w:rPr>
          <w:color w:val="000000"/>
        </w:rPr>
        <w:t xml:space="preserve">existieron distorsiones en los ingresos como los provocados por la pandemia del virus Covid-19-, cabe señalar que han </w:t>
      </w:r>
      <w:r>
        <w:rPr>
          <w:color w:val="000000"/>
        </w:rPr>
        <w:lastRenderedPageBreak/>
        <w:t xml:space="preserve">ingresado 76.600 casos </w:t>
      </w:r>
      <w:proofErr w:type="spellStart"/>
      <w:r>
        <w:rPr>
          <w:color w:val="000000"/>
        </w:rPr>
        <w:t>contravencionales</w:t>
      </w:r>
      <w:proofErr w:type="spellEnd"/>
      <w:r>
        <w:rPr>
          <w:color w:val="000000"/>
        </w:rPr>
        <w:t xml:space="preserve">; 96.639 casos penales y 2.996 faltas.                     </w:t>
      </w:r>
      <w:r>
        <w:t>Si</w:t>
      </w:r>
      <w:r>
        <w:rPr>
          <w:color w:val="000000"/>
        </w:rPr>
        <w:t xml:space="preserve"> comparamos </w:t>
      </w:r>
      <w:r>
        <w:t>estos</w:t>
      </w:r>
      <w:r>
        <w:rPr>
          <w:color w:val="000000"/>
        </w:rPr>
        <w:t xml:space="preserve"> datos con los de 2018, veremos que de un año a otro la cantidad de casos penales subió un 175,52%.</w:t>
      </w:r>
    </w:p>
    <w:p w:rsidR="00662763" w:rsidRDefault="00662763" w:rsidP="00662763">
      <w:pPr>
        <w:pStyle w:val="Normal2"/>
        <w:pBdr>
          <w:top w:val="nil"/>
          <w:left w:val="nil"/>
          <w:bottom w:val="nil"/>
          <w:right w:val="nil"/>
          <w:between w:val="nil"/>
        </w:pBdr>
        <w:spacing w:line="360" w:lineRule="auto"/>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por otra parte, el aumento de las competencias penales significó también un aumento en la cantidad de personas detenidas a disposición de los </w:t>
      </w:r>
      <w:r>
        <w:t>Juzgados de la Ciudad, todo ello, con los</w:t>
      </w:r>
      <w:r>
        <w:rPr>
          <w:color w:val="000000"/>
        </w:rPr>
        <w:t xml:space="preserve"> </w:t>
      </w:r>
      <w:r>
        <w:t xml:space="preserve">consecuentes </w:t>
      </w:r>
      <w:r>
        <w:rPr>
          <w:color w:val="000000"/>
        </w:rPr>
        <w:t xml:space="preserve">planteos que se hacen presentes durante la etapa de ejecución de la pena. </w:t>
      </w:r>
      <w:r>
        <w:t>E</w:t>
      </w:r>
      <w:r>
        <w:rPr>
          <w:color w:val="000000"/>
        </w:rPr>
        <w:t xml:space="preserve">n ese sentido la cantidad de personas detenidas a disposición de la </w:t>
      </w:r>
      <w:r>
        <w:t>J</w:t>
      </w:r>
      <w:r>
        <w:rPr>
          <w:color w:val="000000"/>
        </w:rPr>
        <w:t xml:space="preserve">usticia de la Ciudad, que a su vez va en continuo aumento </w:t>
      </w:r>
      <w:r>
        <w:t>creció</w:t>
      </w:r>
      <w:r>
        <w:rPr>
          <w:color w:val="000000"/>
        </w:rPr>
        <w:t xml:space="preserve"> exponencialmente </w:t>
      </w:r>
      <w:r>
        <w:t xml:space="preserve">entre el </w:t>
      </w:r>
      <w:r>
        <w:rPr>
          <w:color w:val="000000"/>
        </w:rPr>
        <w:t xml:space="preserve">2018 </w:t>
      </w:r>
      <w:r>
        <w:t xml:space="preserve">y el </w:t>
      </w:r>
      <w:r>
        <w:rPr>
          <w:color w:val="000000"/>
        </w:rPr>
        <w:t xml:space="preserve">2019 un 243 </w:t>
      </w:r>
      <w:r>
        <w:t xml:space="preserve">por ciento, situación, que nos lleva a la lógica conclusión </w:t>
      </w:r>
      <w:r>
        <w:rPr>
          <w:color w:val="000000"/>
        </w:rPr>
        <w:t xml:space="preserve">que si el panorama se agrava aún más </w:t>
      </w:r>
      <w:r>
        <w:t xml:space="preserve">ante </w:t>
      </w:r>
      <w:r>
        <w:rPr>
          <w:color w:val="000000"/>
        </w:rPr>
        <w:t xml:space="preserve">el traspaso de las restantes competencias penales, que </w:t>
      </w:r>
      <w:r>
        <w:t xml:space="preserve">se encuentran tramitando </w:t>
      </w:r>
      <w:r>
        <w:rPr>
          <w:color w:val="000000"/>
        </w:rPr>
        <w:t xml:space="preserve">ante la Justicia Nacional en lo Criminal y Correccional, </w:t>
      </w:r>
      <w:r>
        <w:t xml:space="preserve">se producirá </w:t>
      </w:r>
      <w:r>
        <w:rPr>
          <w:color w:val="000000"/>
        </w:rPr>
        <w:t xml:space="preserve">un incremento </w:t>
      </w:r>
      <w:r>
        <w:t xml:space="preserve">mayor </w:t>
      </w:r>
      <w:r>
        <w:rPr>
          <w:color w:val="000000"/>
        </w:rPr>
        <w:t>de trabajo para la etapa de control de la ejecución de la pena y de las salidas alternativas al conflicto, por lo que resulta imperios</w:t>
      </w:r>
      <w:r>
        <w:t xml:space="preserve">o </w:t>
      </w:r>
      <w:r>
        <w:rPr>
          <w:color w:val="000000"/>
        </w:rPr>
        <w:t>repensar la forma de abordar esta temática.</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pPr>
      <w:r>
        <w:rPr>
          <w:color w:val="000000"/>
        </w:rPr>
        <w:t xml:space="preserve">                             Que, en razón del criterio de especialidad imperante en la materia resulta menester la reorganización del fuero y los recursos en pos de la eficiencia </w:t>
      </w:r>
      <w:r>
        <w:t xml:space="preserve">de </w:t>
      </w:r>
      <w:r>
        <w:rPr>
          <w:color w:val="000000"/>
        </w:rPr>
        <w:t xml:space="preserve">la administración de justicia. </w:t>
      </w:r>
    </w:p>
    <w:p w:rsidR="00662763" w:rsidRDefault="00662763" w:rsidP="00662763">
      <w:pPr>
        <w:pStyle w:val="Normal2"/>
        <w:pBdr>
          <w:top w:val="nil"/>
          <w:left w:val="nil"/>
          <w:bottom w:val="nil"/>
          <w:right w:val="nil"/>
          <w:between w:val="nil"/>
        </w:pBdr>
        <w:spacing w:line="360" w:lineRule="auto"/>
      </w:pPr>
    </w:p>
    <w:p w:rsidR="00662763" w:rsidRDefault="00662763" w:rsidP="00662763">
      <w:pPr>
        <w:pStyle w:val="Normal2"/>
        <w:pBdr>
          <w:top w:val="nil"/>
          <w:left w:val="nil"/>
          <w:bottom w:val="nil"/>
          <w:right w:val="nil"/>
          <w:between w:val="nil"/>
        </w:pBdr>
        <w:spacing w:line="360" w:lineRule="auto"/>
        <w:rPr>
          <w:color w:val="000000"/>
        </w:rPr>
      </w:pPr>
      <w:r>
        <w:t xml:space="preserve">                              Que, entendemos </w:t>
      </w:r>
      <w:r>
        <w:rPr>
          <w:color w:val="000000"/>
        </w:rPr>
        <w:t xml:space="preserve">que el nuevo diseño deberá ir en línea con la política de descentralización iniciada con la sanción de la ley 6286, que estableció las cuatro zonas judiciales (norte, sur, este y oeste) para el fuero </w:t>
      </w:r>
      <w:proofErr w:type="spellStart"/>
      <w:r>
        <w:rPr>
          <w:color w:val="000000"/>
        </w:rPr>
        <w:t>PPJCyF</w:t>
      </w:r>
      <w:proofErr w:type="spellEnd"/>
      <w:r>
        <w:rPr>
          <w:color w:val="000000"/>
        </w:rPr>
        <w:t xml:space="preserve">. </w:t>
      </w:r>
      <w:r>
        <w:t xml:space="preserve">Consideramos </w:t>
      </w:r>
      <w:r>
        <w:rPr>
          <w:color w:val="000000"/>
        </w:rPr>
        <w:t>que un modelo descentralizado es la mejor alternativa para que la justicia sea más accesible a la comunidad y la justicia de ejecución no puede quedar al margen de ello.</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w:t>
      </w:r>
      <w:r>
        <w:t>el i</w:t>
      </w:r>
      <w:r>
        <w:rPr>
          <w:color w:val="000000"/>
        </w:rPr>
        <w:t xml:space="preserve">nforme sobre el relevamiento de datos estadísticos del Fuero Penal, Penal Juvenil, </w:t>
      </w:r>
      <w:proofErr w:type="spellStart"/>
      <w:r>
        <w:rPr>
          <w:color w:val="000000"/>
        </w:rPr>
        <w:t>Contravencional</w:t>
      </w:r>
      <w:proofErr w:type="spellEnd"/>
      <w:r>
        <w:rPr>
          <w:color w:val="000000"/>
        </w:rPr>
        <w:t xml:space="preserve"> y de Faltas de la CABA y de la Justicia Nacional en lo Criminal y Correccional, elaborado en septiembre de 2020 por la Comisión de Transferencia del Poder Judicial de la Nación y del Ministerio Público de la Nación a la Ciudad Autónoma de Buenos Aires</w:t>
      </w:r>
      <w:r>
        <w:t xml:space="preserve"> y el informe de la </w:t>
      </w:r>
      <w:r>
        <w:rPr>
          <w:color w:val="000000"/>
        </w:rPr>
        <w:t xml:space="preserve">Dirección del Servicio Penitenciario Federal, revela que </w:t>
      </w:r>
      <w:r>
        <w:t>n</w:t>
      </w:r>
      <w:r>
        <w:rPr>
          <w:color w:val="000000"/>
        </w:rPr>
        <w:t xml:space="preserve">o se están contabilizando ni los detenidos alojados en alcaidías de la CABA, ni aquellos que están alojados en unidades dependientes de otros </w:t>
      </w:r>
      <w:r>
        <w:rPr>
          <w:color w:val="000000"/>
        </w:rPr>
        <w:lastRenderedPageBreak/>
        <w:t>servicios penitenciarios (como por ejemplo, el bonaerense) ni a las personas que están cumpliendo arresto domiciliario</w:t>
      </w:r>
      <w:r>
        <w:t xml:space="preserve">, pero del último dato arrojado por dicha </w:t>
      </w:r>
      <w:r>
        <w:rPr>
          <w:color w:val="000000"/>
        </w:rPr>
        <w:t>Comisión a septiembre de 2021, la cantidad total de personas privadas de la libertad a disposición de la justicia de la CABA era de 393.</w:t>
      </w: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w:t>
      </w: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por ello, estimamos que el citado artículo 41 debería ser modificado en torno a la creación inicial de al menos cuatro juzgados de ejecución penal (uno por cada zona), y que debe eliminarse la suspensión de su vigencia.</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sin embargo, no se nos escapa que el desarrollo e implementación de estos cambios (incluida la sustanciación de los concursos correspondientes para cubrir esos cargos) llevará un tiempo prudencial. Tiempo que hoy no tiene el fuero </w:t>
      </w:r>
      <w:proofErr w:type="spellStart"/>
      <w:r>
        <w:rPr>
          <w:color w:val="000000"/>
        </w:rPr>
        <w:t>PPJCyF</w:t>
      </w:r>
      <w:proofErr w:type="spellEnd"/>
      <w:r>
        <w:rPr>
          <w:color w:val="000000"/>
        </w:rPr>
        <w:t>, que requiere de cambios urgentes.</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sobre la base de ello es que proponemos la instauración de un sistema provisional de gestión de estos casos. En este sentido, una experiencia interesante para tomar en cuenta ha sido la asunción de competencia por parte de la Ciudad en materia de Consumo mediante las Secretarías de la Oficina de Gestión Judicial de Relaciones de Consumo en el fuero Contencioso, Administrativo, Tributario y de las Relaciones de Consumo, hasta tanto se transfiera la totalidad de la Justicia Nacional de las Relaciones de Consumo, circunstancia que tuvo lugar en febrero del año 2021. En similar sentido se había implementado la competencia en materia penal juvenil en el fuero </w:t>
      </w:r>
      <w:proofErr w:type="spellStart"/>
      <w:r>
        <w:rPr>
          <w:color w:val="000000"/>
        </w:rPr>
        <w:t>PPJCyF</w:t>
      </w:r>
      <w:proofErr w:type="spellEnd"/>
      <w:r>
        <w:rPr>
          <w:color w:val="000000"/>
        </w:rPr>
        <w:t xml:space="preserve"> en el año 2014.</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w:t>
      </w:r>
      <w:r>
        <w:t>Que ambas</w:t>
      </w:r>
      <w:r>
        <w:rPr>
          <w:color w:val="000000"/>
        </w:rPr>
        <w:t xml:space="preserve"> experiencias arrojaron óptimos resultados en el funcionamiento del servicio de justicia, razón por la cual estimamos útil aplicar un modelo análogo para sentar las bases de un nuevo servicio de justicia en materia de ejecución penal.</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es por ello que establecemos un diseño con cuatro secretarías judiciales de control de la ejecución de las penas (una por cada zona). Dichas secretarías deberán tener la colaboración y el asesoramiento de un equipo interdisciplinario, que tendría las funciones que requiere en tal sentido tanto la ley nacional de ejecución de la pena privativa de libertad 24.660 como su decreto reglamentario 396/1999, tanto durante </w:t>
      </w:r>
      <w:r>
        <w:rPr>
          <w:color w:val="000000"/>
        </w:rPr>
        <w:lastRenderedPageBreak/>
        <w:t>el cumplimiento de la pena como también en el desarrollo de un tratamiento post- penitenciario que brinde las condiciones necesarias para una adecuada reinserción social de la persona liberada.</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estas dependencias se encargarán del seguimiento de todas las +condenas efectivas y en suspenso dictadas por los/as jueces/zas correspondientes a dicha zona y estarán bajo la dirección de un/a juez/a que subrogaría en modo rotativo el rol de magistrado/a de ejecución.</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los/as jueces/zas de primera instancia del fuero </w:t>
      </w:r>
      <w:proofErr w:type="spellStart"/>
      <w:r>
        <w:rPr>
          <w:color w:val="000000"/>
        </w:rPr>
        <w:t>PPJCyF</w:t>
      </w:r>
      <w:proofErr w:type="spellEnd"/>
      <w:r>
        <w:rPr>
          <w:color w:val="000000"/>
        </w:rPr>
        <w:t xml:space="preserve"> mantendrán su competencia en la ejecución de suspensiones del juicio a prueba, acuerdos conciliatorios y de mediación. Del mismo modo, seguirán interviniendo en el control de la ejecución de casos </w:t>
      </w:r>
      <w:proofErr w:type="spellStart"/>
      <w:r>
        <w:rPr>
          <w:color w:val="000000"/>
        </w:rPr>
        <w:t>contravencionales</w:t>
      </w:r>
      <w:proofErr w:type="spellEnd"/>
      <w:r>
        <w:rPr>
          <w:color w:val="000000"/>
        </w:rPr>
        <w:t xml:space="preserve"> y de faltas.</w:t>
      </w: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de este modo, se obtendría un doble beneficio. Por un lado, descongestionar de inmediato el trabajo de los juzgados, y por el otro, efectuar un diagnóstico pormenorizado acerca de cuál sería el número adecuado de juzgados de ejecución que sería necesario poner efectivamente en funcionamiento, de acuerdo a la demanda de trabajo de cada zona.</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rPr>
          <w:color w:val="000000"/>
        </w:rPr>
      </w:pPr>
      <w:r>
        <w:rPr>
          <w:color w:val="000000"/>
        </w:rPr>
        <w:t xml:space="preserve">                  Que,  en cabeza del Consejo de la Magistratura quedará la implementación de esas oficinas jurisdiccionales y la designación de los/as jueces/zas que las </w:t>
      </w:r>
      <w:r>
        <w:t>subrogarán</w:t>
      </w:r>
      <w:r>
        <w:rPr>
          <w:color w:val="000000"/>
        </w:rPr>
        <w:t>.”</w:t>
      </w:r>
    </w:p>
    <w:p w:rsidR="00662763" w:rsidRDefault="00662763" w:rsidP="00662763">
      <w:pPr>
        <w:pStyle w:val="Normal2"/>
        <w:pBdr>
          <w:top w:val="nil"/>
          <w:left w:val="nil"/>
          <w:bottom w:val="nil"/>
          <w:right w:val="nil"/>
          <w:between w:val="nil"/>
        </w:pBdr>
        <w:spacing w:line="360" w:lineRule="auto"/>
        <w:rPr>
          <w:color w:val="000000"/>
        </w:rPr>
      </w:pPr>
    </w:p>
    <w:p w:rsidR="00662763" w:rsidRDefault="00662763" w:rsidP="00662763">
      <w:pPr>
        <w:pStyle w:val="Normal2"/>
        <w:pBdr>
          <w:top w:val="nil"/>
          <w:left w:val="nil"/>
          <w:bottom w:val="nil"/>
          <w:right w:val="nil"/>
          <w:between w:val="nil"/>
        </w:pBdr>
        <w:spacing w:line="360" w:lineRule="auto"/>
      </w:pPr>
      <w:r>
        <w:rPr>
          <w:color w:val="000000"/>
        </w:rPr>
        <w:t xml:space="preserve">                   Que, en definitiva, </w:t>
      </w:r>
      <w:r>
        <w:t xml:space="preserve">consideramos que la mejor manera de descongestionar la labor de los juzgados es a través de la </w:t>
      </w:r>
      <w:r>
        <w:rPr>
          <w:color w:val="000000"/>
        </w:rPr>
        <w:t xml:space="preserve"> fundamentación citada precedentemente</w:t>
      </w:r>
      <w:r>
        <w:t xml:space="preserve">, de ese modo, se podrá garantizar </w:t>
      </w:r>
      <w:r>
        <w:rPr>
          <w:color w:val="000000"/>
        </w:rPr>
        <w:t>una atención especial y pormenorizada en la etapa de ejecución penal cumpliendo el principio de especialidad, y, sobre todas las cosas, anticipar un esquema que funcione y pueda asentarse antes de que avancen nuevas transferencias de competencias</w:t>
      </w:r>
      <w:r>
        <w:t>.</w:t>
      </w:r>
    </w:p>
    <w:p w:rsidR="00662763" w:rsidRDefault="00662763" w:rsidP="00662763">
      <w:pPr>
        <w:pStyle w:val="Normal2"/>
        <w:pBdr>
          <w:top w:val="nil"/>
          <w:left w:val="nil"/>
          <w:bottom w:val="nil"/>
          <w:right w:val="nil"/>
          <w:between w:val="nil"/>
        </w:pBdr>
        <w:spacing w:line="360" w:lineRule="auto"/>
      </w:pPr>
    </w:p>
    <w:p w:rsidR="00662763" w:rsidRDefault="00662763" w:rsidP="00662763">
      <w:pPr>
        <w:pStyle w:val="Normal1"/>
        <w:spacing w:line="360" w:lineRule="auto"/>
      </w:pPr>
      <w:r>
        <w:t xml:space="preserve">             Que, </w:t>
      </w:r>
      <w:r>
        <w:rPr>
          <w:color w:val="000000"/>
        </w:rPr>
        <w:t xml:space="preserve">ampliar la cantidad de juzgados de Ejecución de 3 a 4, atendiendo a la distribución en zonas judiciales y estableciendo hasta tanto se pueda garantizar la puesta </w:t>
      </w:r>
      <w:r>
        <w:rPr>
          <w:color w:val="000000"/>
        </w:rPr>
        <w:lastRenderedPageBreak/>
        <w:t xml:space="preserve">en funcionamiento efectiva de los mismos, las intervenciones en materia de ejecución penal, estén a cargo de Secretarías Especializadas, una por zona judicial, rotativamente a cargo de un magistrado de primera instancia.          </w:t>
      </w:r>
    </w:p>
    <w:p w:rsidR="00B141D4" w:rsidRDefault="00B141D4" w:rsidP="00662763">
      <w:pPr>
        <w:pStyle w:val="Normal1"/>
        <w:spacing w:line="360" w:lineRule="auto"/>
      </w:pPr>
    </w:p>
    <w:p w:rsidR="006326BA" w:rsidRDefault="00696FDE" w:rsidP="00ED4F07">
      <w:pPr>
        <w:pStyle w:val="Normal1"/>
        <w:spacing w:line="360" w:lineRule="auto"/>
        <w:ind w:firstLine="709"/>
      </w:pPr>
      <w:r>
        <w:t xml:space="preserve">           </w:t>
      </w:r>
      <w:r w:rsidR="006326BA">
        <w:t>Por lo expuesto,</w:t>
      </w:r>
      <w:r w:rsidR="003A7698">
        <w:t xml:space="preserve"> la</w:t>
      </w:r>
      <w:r w:rsidR="008A1D10">
        <w:t>s</w:t>
      </w:r>
      <w:r w:rsidR="003A7698">
        <w:t xml:space="preserve"> Comis</w:t>
      </w:r>
      <w:r w:rsidR="008A1D10">
        <w:t>iones</w:t>
      </w:r>
      <w:r w:rsidR="003A7698">
        <w:t xml:space="preserve"> de Justicia</w:t>
      </w:r>
      <w:r w:rsidR="008A1D10">
        <w:t xml:space="preserve"> y de Asuntos Constitucionales  </w:t>
      </w:r>
      <w:r w:rsidR="006326BA">
        <w:t xml:space="preserve"> solicit</w:t>
      </w:r>
      <w:r w:rsidR="003A7698">
        <w:t>a</w:t>
      </w:r>
      <w:r w:rsidR="008A1D10">
        <w:t>n</w:t>
      </w:r>
      <w:r w:rsidR="006326BA">
        <w:t xml:space="preserve"> la aprobación de la presente</w:t>
      </w:r>
    </w:p>
    <w:p w:rsidR="00144B7E" w:rsidRDefault="006326BA" w:rsidP="00ED4F07">
      <w:pPr>
        <w:pStyle w:val="Normal1"/>
        <w:spacing w:line="360" w:lineRule="auto"/>
      </w:pPr>
      <w:r>
        <w:t xml:space="preserve">                                    </w:t>
      </w:r>
      <w:r>
        <w:tab/>
      </w:r>
      <w:r w:rsidR="003A7698">
        <w:t xml:space="preserve">      </w:t>
      </w:r>
      <w:r>
        <w:t xml:space="preserve"> </w:t>
      </w:r>
      <w:r w:rsidR="00167E64">
        <w:t xml:space="preserve">                                           </w:t>
      </w:r>
      <w:r w:rsidR="004E5584">
        <w:t xml:space="preserve">      </w:t>
      </w:r>
    </w:p>
    <w:p w:rsidR="006326BA" w:rsidRPr="00640406" w:rsidRDefault="00144B7E" w:rsidP="00ED4F07">
      <w:pPr>
        <w:pStyle w:val="Normal1"/>
        <w:spacing w:line="360" w:lineRule="auto"/>
        <w:rPr>
          <w:b/>
        </w:rPr>
      </w:pPr>
      <w:r>
        <w:t xml:space="preserve">                              </w:t>
      </w:r>
      <w:r w:rsidR="004E5584">
        <w:t xml:space="preserve"> </w:t>
      </w:r>
      <w:r>
        <w:t xml:space="preserve">            </w:t>
      </w:r>
      <w:r w:rsidR="00C76F26">
        <w:t xml:space="preserve">               </w:t>
      </w:r>
      <w:r w:rsidR="00C76F26" w:rsidRPr="00C76F26">
        <w:rPr>
          <w:b/>
          <w:bCs/>
        </w:rPr>
        <w:t>LEY</w:t>
      </w:r>
      <w:r w:rsidR="006326BA" w:rsidRPr="00640406">
        <w:rPr>
          <w:b/>
        </w:rPr>
        <w:tab/>
      </w:r>
      <w:r w:rsidR="006326BA" w:rsidRPr="00640406">
        <w:rPr>
          <w:b/>
        </w:rPr>
        <w:tab/>
      </w:r>
      <w:r w:rsidR="006326BA" w:rsidRPr="00640406">
        <w:rPr>
          <w:b/>
        </w:rPr>
        <w:tab/>
      </w:r>
    </w:p>
    <w:p w:rsidR="00BD0147" w:rsidRDefault="00BD0147" w:rsidP="00BD0147">
      <w:pPr>
        <w:pStyle w:val="Normal1"/>
        <w:spacing w:line="360" w:lineRule="auto"/>
      </w:pPr>
      <w:r w:rsidRPr="00BD0147">
        <w:rPr>
          <w:b/>
        </w:rPr>
        <w:t>Artículo 1°.-</w:t>
      </w:r>
      <w:r>
        <w:t xml:space="preserve">Se </w:t>
      </w:r>
      <w:proofErr w:type="spellStart"/>
      <w:r>
        <w:t>modifíca</w:t>
      </w:r>
      <w:proofErr w:type="spellEnd"/>
      <w:r>
        <w:t xml:space="preserve"> el artículo 41 de la Ley Orgánica del Poder Judicial de la Ciudad de Buenos Aires (Ley 7), el que quedará redactado de la siguiente manera:</w:t>
      </w:r>
    </w:p>
    <w:p w:rsidR="00BD0147" w:rsidRDefault="00BD0147" w:rsidP="00BD0147">
      <w:pPr>
        <w:pStyle w:val="Normal1"/>
        <w:spacing w:line="360" w:lineRule="auto"/>
      </w:pPr>
    </w:p>
    <w:p w:rsidR="00BD0147" w:rsidRDefault="00BD0147" w:rsidP="00BD0147">
      <w:pPr>
        <w:pStyle w:val="Normal1"/>
        <w:spacing w:line="360" w:lineRule="auto"/>
      </w:pPr>
      <w:r>
        <w:t>“Artículo 41.- Composición y competencia de los Juzgados de Ejecución Penal-.</w:t>
      </w:r>
    </w:p>
    <w:p w:rsidR="00BD0147" w:rsidRDefault="00BD0147" w:rsidP="00BD0147">
      <w:pPr>
        <w:pStyle w:val="Normal1"/>
        <w:spacing w:line="360" w:lineRule="auto"/>
      </w:pPr>
    </w:p>
    <w:p w:rsidR="00BD0147" w:rsidRDefault="00BD0147" w:rsidP="00BD0147">
      <w:pPr>
        <w:pStyle w:val="Normal1"/>
        <w:spacing w:line="360" w:lineRule="auto"/>
      </w:pPr>
      <w:r>
        <w:t>La justicia de ejecución penal está integrada por cuatro (4) juzgados, que funcionarán cada uno en una de las cuatro zonas judiciales establecidas en el artículo 43 de la presente Ley. Es competencia de los juzgados de ejecución penal:</w:t>
      </w:r>
    </w:p>
    <w:p w:rsidR="00BD0147" w:rsidRDefault="00BD0147" w:rsidP="00BD0147">
      <w:pPr>
        <w:pStyle w:val="Normal1"/>
        <w:spacing w:line="360" w:lineRule="auto"/>
      </w:pPr>
    </w:p>
    <w:p w:rsidR="00BD0147" w:rsidRDefault="00BD0147" w:rsidP="00BD0147">
      <w:pPr>
        <w:pStyle w:val="Normal1"/>
        <w:spacing w:line="360" w:lineRule="auto"/>
      </w:pPr>
      <w:r>
        <w:t>1)</w:t>
      </w:r>
      <w:r>
        <w:tab/>
        <w:t>Controlar que se respeten todas las garantías constitucionales y tratados internacionales ratificados por la República Argentina en el trato otorgado a los condenados/as, presos/as o personas sometidas a medidas de seguridad;</w:t>
      </w:r>
    </w:p>
    <w:p w:rsidR="00BD0147" w:rsidRDefault="00BD0147" w:rsidP="00BD0147">
      <w:pPr>
        <w:pStyle w:val="Normal1"/>
        <w:spacing w:line="360" w:lineRule="auto"/>
      </w:pPr>
      <w:r>
        <w:t>2)</w:t>
      </w:r>
      <w:r>
        <w:tab/>
        <w:t>Controlar el cumplimiento por parte del imputado/a de las instrucciones e imposiciones establecidas en los casos de suspensión del procedimiento a prueba;</w:t>
      </w:r>
    </w:p>
    <w:p w:rsidR="00BD0147" w:rsidRDefault="00BD0147" w:rsidP="00BD0147">
      <w:pPr>
        <w:pStyle w:val="Normal1"/>
        <w:spacing w:line="360" w:lineRule="auto"/>
      </w:pPr>
      <w:r>
        <w:t>3)</w:t>
      </w:r>
      <w:r>
        <w:tab/>
        <w:t>Controlar el cumplimiento de las sentencias de condena efectiva y en suspenso;</w:t>
      </w:r>
    </w:p>
    <w:p w:rsidR="00BD0147" w:rsidRDefault="00BD0147" w:rsidP="00BD0147">
      <w:pPr>
        <w:pStyle w:val="Normal1"/>
        <w:spacing w:line="360" w:lineRule="auto"/>
      </w:pPr>
      <w:r>
        <w:t>4)</w:t>
      </w:r>
      <w:r>
        <w:tab/>
        <w:t>Resolver todos los incidentes que se susciten en dicho período; y</w:t>
      </w:r>
    </w:p>
    <w:p w:rsidR="00BD0147" w:rsidRDefault="00BD0147" w:rsidP="00BD0147">
      <w:pPr>
        <w:pStyle w:val="Normal1"/>
        <w:spacing w:line="360" w:lineRule="auto"/>
      </w:pPr>
      <w:r>
        <w:t>5)</w:t>
      </w:r>
      <w:r>
        <w:tab/>
        <w:t>Colaborar en la reinserción social de los liberados/as condicionalmente.”</w:t>
      </w:r>
    </w:p>
    <w:p w:rsidR="00BD0147" w:rsidRDefault="00BD0147" w:rsidP="00BD0147">
      <w:pPr>
        <w:pStyle w:val="Normal1"/>
        <w:spacing w:line="360" w:lineRule="auto"/>
      </w:pPr>
    </w:p>
    <w:p w:rsidR="00BD0147" w:rsidRDefault="00BD0147" w:rsidP="00BD0147">
      <w:pPr>
        <w:pStyle w:val="Normal1"/>
        <w:spacing w:line="360" w:lineRule="auto"/>
      </w:pPr>
      <w:r w:rsidRPr="00BD0147">
        <w:rPr>
          <w:b/>
        </w:rPr>
        <w:t>Art. 2°.-</w:t>
      </w:r>
      <w:r>
        <w:t xml:space="preserve">Se </w:t>
      </w:r>
      <w:proofErr w:type="spellStart"/>
      <w:r>
        <w:t>modifíca</w:t>
      </w:r>
      <w:proofErr w:type="spellEnd"/>
      <w:r>
        <w:t xml:space="preserve"> la Disposición Complementaria y Transitoria Primera de la Ley Orgánica del Poder Judicial de la Ciudad de Buenos Aires (Ley 7), la que quedará redactada de la siguiente manera:</w:t>
      </w:r>
    </w:p>
    <w:p w:rsidR="00BD0147" w:rsidRDefault="00BD0147" w:rsidP="00BD0147">
      <w:pPr>
        <w:pStyle w:val="Normal1"/>
        <w:spacing w:line="360" w:lineRule="auto"/>
      </w:pPr>
    </w:p>
    <w:p w:rsidR="00BD0147" w:rsidRDefault="00BD0147" w:rsidP="00BD0147">
      <w:pPr>
        <w:pStyle w:val="Normal1"/>
        <w:spacing w:line="360" w:lineRule="auto"/>
      </w:pPr>
      <w:r>
        <w:t>“PRIMERA: VIGENCIA DE NORMAS. Los artículos 30, 31, 32, 33, 37, 38, 39 y 40</w:t>
      </w:r>
    </w:p>
    <w:p w:rsidR="00BD0147" w:rsidRDefault="00BD0147" w:rsidP="00BD0147">
      <w:pPr>
        <w:pStyle w:val="Normal1"/>
        <w:spacing w:line="360" w:lineRule="auto"/>
      </w:pPr>
      <w:proofErr w:type="gramStart"/>
      <w:r>
        <w:t>quedan</w:t>
      </w:r>
      <w:proofErr w:type="gramEnd"/>
      <w:r>
        <w:t xml:space="preserve"> suspendidos en su vigencia. El funcionamiento de estos tribunales queda sujeto al acuerdo que el Gobierno de la Ciudad celebre con el Gobierno Federal con el objeto </w:t>
      </w:r>
      <w:r>
        <w:lastRenderedPageBreak/>
        <w:t xml:space="preserve">de transferir los juzgados nacionales de los fueros ordinarios, su competencia y partidas presupuestarias, en los términos de la cláusula decimotercera de la Constitución de la Ciudad de Buenos Aires. Asimismo, se debe prever la transferencia proporcional de las partidas presupuestarias pertinentes para atender las causas, que, en trámite ante el Poder Judicial de la Nación, se remitan al fuero Contencioso Administrativo y Tributario del Poder Judicial de la Ciudad de Buenos Aires. Hasta que estén transferidos la totalidad de los fueros mencionados en el artículo 39, la integración de las Cámaras de Casación y Apelaciones en lo Penal, Penal Juvenil, </w:t>
      </w:r>
      <w:proofErr w:type="spellStart"/>
      <w:r>
        <w:t>Contravencional</w:t>
      </w:r>
      <w:proofErr w:type="spellEnd"/>
      <w:r>
        <w:t xml:space="preserve"> y de Faltas y en lo Contencioso Administrativo, Tributario y de Relaciones del Consumo, en caso de ser necesaria la sustitución de alguno de sus integrantes se realizará entre las mismas.</w:t>
      </w:r>
    </w:p>
    <w:p w:rsidR="00BD0147" w:rsidRDefault="00BD0147" w:rsidP="00BD0147">
      <w:pPr>
        <w:pStyle w:val="Normal1"/>
        <w:spacing w:line="360" w:lineRule="auto"/>
      </w:pPr>
    </w:p>
    <w:p w:rsidR="00BD0147" w:rsidRDefault="00BD0147" w:rsidP="00BD0147">
      <w:pPr>
        <w:pStyle w:val="Normal1"/>
        <w:spacing w:line="360" w:lineRule="auto"/>
      </w:pPr>
      <w:r>
        <w:t xml:space="preserve">Hasta tanto se sustancien los concursos correspondientes para los cargos de juez/a de ejecución penal y se habilite el funcionamiento de los juzgados, la competencia que surge de los incisos 1, 3, 4 y 5 del artículo 41 de la presente Ley será ejercida por cuatro (4) de los treinta y un (31) jueces/as en lo Penal, </w:t>
      </w:r>
      <w:proofErr w:type="spellStart"/>
      <w:r>
        <w:t>Contravencional</w:t>
      </w:r>
      <w:proofErr w:type="spellEnd"/>
      <w:r>
        <w:t xml:space="preserve"> y de Faltas, los que serán asistidos en carácter de Actuario y soporte administrativo por la Secretaría de Ejecución de Sanciones dependiente de la Cámara de Casación y Apelaciones en lo Penal, Penal Juvenil, </w:t>
      </w:r>
      <w:proofErr w:type="spellStart"/>
      <w:r>
        <w:t>Contravencional</w:t>
      </w:r>
      <w:proofErr w:type="spellEnd"/>
      <w:r>
        <w:t xml:space="preserve"> y de Faltas. </w:t>
      </w:r>
    </w:p>
    <w:p w:rsidR="00BD0147" w:rsidRDefault="00BD0147" w:rsidP="00BD0147">
      <w:pPr>
        <w:pStyle w:val="Normal1"/>
        <w:spacing w:line="360" w:lineRule="auto"/>
      </w:pPr>
      <w:r>
        <w:t>La designación de los cuatro (4) magistrados/as que tendrán las cuatro (4) zonas de ejecución penal será dispuesta por el Consejo de la Magistratura con intervención de la Cámara de Casación y Apelaciones.”</w:t>
      </w:r>
    </w:p>
    <w:p w:rsidR="00041EBB" w:rsidRDefault="00041EBB" w:rsidP="00041EBB">
      <w:pPr>
        <w:spacing w:line="360" w:lineRule="auto"/>
        <w:rPr>
          <w:szCs w:val="24"/>
        </w:rPr>
      </w:pPr>
      <w:r w:rsidRPr="00041EBB">
        <w:rPr>
          <w:szCs w:val="24"/>
        </w:rPr>
        <w:t>Artículo 3°.- Se sustituye el texto del Anexo A de la Ley 1.903, Ley Orgánica del Ministerio Público (texto consolidado por Ley 6588), por el siguiente:</w:t>
      </w:r>
    </w:p>
    <w:p w:rsidR="00041EBB" w:rsidRPr="00041EBB" w:rsidRDefault="00041EBB" w:rsidP="00041EBB">
      <w:pPr>
        <w:spacing w:line="360" w:lineRule="auto"/>
        <w:rPr>
          <w:szCs w:val="24"/>
        </w:rPr>
      </w:pPr>
    </w:p>
    <w:p w:rsidR="00041EBB" w:rsidRPr="00041EBB" w:rsidRDefault="00041EBB" w:rsidP="00041EBB">
      <w:pPr>
        <w:spacing w:line="360" w:lineRule="auto"/>
        <w:rPr>
          <w:szCs w:val="24"/>
        </w:rPr>
      </w:pPr>
      <w:r w:rsidRPr="00041EBB">
        <w:rPr>
          <w:szCs w:val="24"/>
        </w:rPr>
        <w:t>“A.</w:t>
      </w:r>
      <w:r w:rsidRPr="00041EBB">
        <w:rPr>
          <w:szCs w:val="24"/>
        </w:rPr>
        <w:tab/>
        <w:t>Integración del Ministerio Público Fiscal ante la Cámara de Apelaciones en lo Contencioso Administrativo y Tributario de la Ciudad: Dos (2) fiscales de Cámara.</w:t>
      </w:r>
    </w:p>
    <w:p w:rsidR="00041EBB" w:rsidRPr="00041EBB" w:rsidRDefault="00041EBB" w:rsidP="00041EBB">
      <w:pPr>
        <w:spacing w:line="360" w:lineRule="auto"/>
        <w:rPr>
          <w:szCs w:val="24"/>
        </w:rPr>
      </w:pPr>
      <w:r w:rsidRPr="00041EBB">
        <w:rPr>
          <w:szCs w:val="24"/>
        </w:rPr>
        <w:t xml:space="preserve">Integración del Ministerio Público Fiscal ante la Cámara de Apelaciones en lo Penal, </w:t>
      </w:r>
      <w:proofErr w:type="spellStart"/>
      <w:r w:rsidRPr="00041EBB">
        <w:rPr>
          <w:szCs w:val="24"/>
        </w:rPr>
        <w:t>Contravencional</w:t>
      </w:r>
      <w:proofErr w:type="spellEnd"/>
      <w:r w:rsidRPr="00041EBB">
        <w:rPr>
          <w:szCs w:val="24"/>
        </w:rPr>
        <w:t xml:space="preserve"> y de Faltas: Cinco (5) fiscales de Cámara.</w:t>
      </w:r>
    </w:p>
    <w:p w:rsidR="00041EBB" w:rsidRPr="00041EBB" w:rsidRDefault="00041EBB" w:rsidP="00041EBB">
      <w:pPr>
        <w:spacing w:line="360" w:lineRule="auto"/>
        <w:rPr>
          <w:szCs w:val="24"/>
        </w:rPr>
      </w:pPr>
      <w:r w:rsidRPr="00041EBB">
        <w:rPr>
          <w:szCs w:val="24"/>
        </w:rPr>
        <w:t>B.</w:t>
      </w:r>
      <w:r w:rsidRPr="00041EBB">
        <w:rPr>
          <w:szCs w:val="24"/>
        </w:rPr>
        <w:tab/>
        <w:t xml:space="preserve">Integración del Ministerio Público Fiscal ante los Juzgados de Primera Instancia en lo Penal, </w:t>
      </w:r>
      <w:proofErr w:type="spellStart"/>
      <w:r w:rsidRPr="00041EBB">
        <w:rPr>
          <w:szCs w:val="24"/>
        </w:rPr>
        <w:t>Contravencional</w:t>
      </w:r>
      <w:proofErr w:type="spellEnd"/>
      <w:r w:rsidRPr="00041EBB">
        <w:rPr>
          <w:szCs w:val="24"/>
        </w:rPr>
        <w:t xml:space="preserve"> y de Faltas: Cuarenta (40) fiscales distribuidos según la carga de trabajo, a criterio del fiscal general. Entre ellas, deben establecerse fiscalías especializadas en violencia de género.</w:t>
      </w:r>
    </w:p>
    <w:p w:rsidR="00041EBB" w:rsidRPr="00041EBB" w:rsidRDefault="00041EBB" w:rsidP="00041EBB">
      <w:pPr>
        <w:spacing w:line="360" w:lineRule="auto"/>
        <w:rPr>
          <w:szCs w:val="24"/>
        </w:rPr>
      </w:pPr>
      <w:r w:rsidRPr="00041EBB">
        <w:rPr>
          <w:szCs w:val="24"/>
        </w:rPr>
        <w:lastRenderedPageBreak/>
        <w:t>Integración del Ministerio Público Fiscal ante los Juzgados de Primera Instancia en lo Contencioso Administrativo y Tributario: Cuatro (4) fiscales.</w:t>
      </w:r>
    </w:p>
    <w:p w:rsidR="00041EBB" w:rsidRPr="00041EBB" w:rsidRDefault="00041EBB" w:rsidP="00041EBB">
      <w:pPr>
        <w:spacing w:line="360" w:lineRule="auto"/>
        <w:rPr>
          <w:szCs w:val="24"/>
        </w:rPr>
      </w:pPr>
      <w:r w:rsidRPr="00041EBB">
        <w:rPr>
          <w:szCs w:val="24"/>
        </w:rPr>
        <w:t>C.</w:t>
      </w:r>
      <w:r w:rsidRPr="00041EBB">
        <w:rPr>
          <w:szCs w:val="24"/>
        </w:rPr>
        <w:tab/>
        <w:t>Integración del Ministerio Público de la Defensa ante la Cámara de Apelaciones en lo Contencioso Administrativo y Tributario: Dos (2) defensores o defensoras.</w:t>
      </w:r>
    </w:p>
    <w:p w:rsidR="00041EBB" w:rsidRPr="00041EBB" w:rsidRDefault="00041EBB" w:rsidP="00041EBB">
      <w:pPr>
        <w:spacing w:line="360" w:lineRule="auto"/>
        <w:rPr>
          <w:szCs w:val="24"/>
        </w:rPr>
      </w:pPr>
      <w:r w:rsidRPr="00041EBB">
        <w:rPr>
          <w:szCs w:val="24"/>
        </w:rPr>
        <w:t xml:space="preserve">Integración del Ministerio Público de la Defensa ante la Cámara de Apelaciones en lo Penal, </w:t>
      </w:r>
      <w:proofErr w:type="spellStart"/>
      <w:r w:rsidRPr="00041EBB">
        <w:rPr>
          <w:szCs w:val="24"/>
        </w:rPr>
        <w:t>Contravencional</w:t>
      </w:r>
      <w:proofErr w:type="spellEnd"/>
      <w:r w:rsidRPr="00041EBB">
        <w:rPr>
          <w:szCs w:val="24"/>
        </w:rPr>
        <w:t xml:space="preserve"> y de Faltas: Dos (2) Defensores de Cámara.</w:t>
      </w:r>
    </w:p>
    <w:p w:rsidR="00041EBB" w:rsidRDefault="00041EBB" w:rsidP="00041EBB">
      <w:pPr>
        <w:spacing w:line="360" w:lineRule="auto"/>
        <w:rPr>
          <w:szCs w:val="24"/>
        </w:rPr>
      </w:pPr>
      <w:r w:rsidRPr="00041EBB">
        <w:rPr>
          <w:szCs w:val="24"/>
        </w:rPr>
        <w:t>D.</w:t>
      </w:r>
      <w:r w:rsidRPr="00041EBB">
        <w:rPr>
          <w:szCs w:val="24"/>
        </w:rPr>
        <w:tab/>
        <w:t xml:space="preserve">Integración del Ministerio Público de la Defensa ante el fuero Penal, </w:t>
      </w:r>
      <w:proofErr w:type="spellStart"/>
      <w:r w:rsidRPr="00041EBB">
        <w:rPr>
          <w:szCs w:val="24"/>
        </w:rPr>
        <w:t>Contravenci</w:t>
      </w:r>
      <w:r w:rsidR="004776EF">
        <w:rPr>
          <w:szCs w:val="24"/>
        </w:rPr>
        <w:t>onal</w:t>
      </w:r>
      <w:proofErr w:type="spellEnd"/>
      <w:r w:rsidR="004776EF">
        <w:rPr>
          <w:szCs w:val="24"/>
        </w:rPr>
        <w:t xml:space="preserve"> y de Faltas: Veinticuatro (24</w:t>
      </w:r>
      <w:r w:rsidRPr="00041EBB">
        <w:rPr>
          <w:szCs w:val="24"/>
        </w:rPr>
        <w:t>) defensores o defensoras distribuidos según la carga de trabajo y a criterio del Defensor General.</w:t>
      </w:r>
    </w:p>
    <w:p w:rsidR="004776EF" w:rsidRPr="00041EBB" w:rsidRDefault="004776EF" w:rsidP="004776EF">
      <w:pPr>
        <w:pStyle w:val="normal0"/>
        <w:spacing w:line="360" w:lineRule="auto"/>
      </w:pPr>
      <w:r>
        <w:t xml:space="preserve">Integración del Ministerio Público de la Defensa ante el fuero Penal, </w:t>
      </w:r>
      <w:proofErr w:type="spellStart"/>
      <w:r>
        <w:t>Contravencional</w:t>
      </w:r>
      <w:proofErr w:type="spellEnd"/>
      <w:r>
        <w:t xml:space="preserve">  y de Faltas: Dos (2) Defensores o defensoras de Ejecución Penal.</w:t>
      </w:r>
    </w:p>
    <w:p w:rsidR="00041EBB" w:rsidRPr="00041EBB" w:rsidRDefault="00041EBB" w:rsidP="00041EBB">
      <w:pPr>
        <w:spacing w:line="360" w:lineRule="auto"/>
        <w:rPr>
          <w:szCs w:val="24"/>
        </w:rPr>
      </w:pPr>
      <w:r w:rsidRPr="00041EBB">
        <w:rPr>
          <w:szCs w:val="24"/>
        </w:rPr>
        <w:t>Integración del Ministerio Público de la Defensa ante los Juzgados de Primera Instancia en lo Contencioso Administrativo y Tributario: Seis (6) defensores o defensoras.</w:t>
      </w:r>
    </w:p>
    <w:p w:rsidR="00041EBB" w:rsidRPr="00041EBB" w:rsidRDefault="00041EBB" w:rsidP="00041EBB">
      <w:pPr>
        <w:spacing w:line="360" w:lineRule="auto"/>
        <w:rPr>
          <w:szCs w:val="24"/>
        </w:rPr>
      </w:pPr>
      <w:r w:rsidRPr="00041EBB">
        <w:rPr>
          <w:szCs w:val="24"/>
        </w:rPr>
        <w:t>E.- Integración del Ministerio Público Tutelar de la Ciudad.</w:t>
      </w:r>
    </w:p>
    <w:p w:rsidR="00041EBB" w:rsidRPr="00041EBB" w:rsidRDefault="00041EBB" w:rsidP="00041EBB">
      <w:pPr>
        <w:spacing w:line="360" w:lineRule="auto"/>
        <w:rPr>
          <w:szCs w:val="24"/>
        </w:rPr>
      </w:pPr>
      <w:r w:rsidRPr="00041EBB">
        <w:rPr>
          <w:szCs w:val="24"/>
        </w:rPr>
        <w:t xml:space="preserve">E.1. Integración del Ministerio Público Tutelar ante la Cámara de Apelaciones en lo Penal, Penal Juvenil, </w:t>
      </w:r>
      <w:proofErr w:type="spellStart"/>
      <w:r w:rsidRPr="00041EBB">
        <w:rPr>
          <w:szCs w:val="24"/>
        </w:rPr>
        <w:t>Contravencional</w:t>
      </w:r>
      <w:proofErr w:type="spellEnd"/>
      <w:r w:rsidRPr="00041EBB">
        <w:rPr>
          <w:szCs w:val="24"/>
        </w:rPr>
        <w:t xml:space="preserve"> y de Faltas: un/a (1) Asesor/a de Cámara</w:t>
      </w:r>
    </w:p>
    <w:p w:rsidR="00041EBB" w:rsidRPr="00041EBB" w:rsidRDefault="00041EBB" w:rsidP="00041EBB">
      <w:pPr>
        <w:spacing w:line="360" w:lineRule="auto"/>
        <w:rPr>
          <w:szCs w:val="24"/>
        </w:rPr>
      </w:pPr>
      <w:r w:rsidRPr="00041EBB">
        <w:rPr>
          <w:szCs w:val="24"/>
        </w:rPr>
        <w:t>E.2.</w:t>
      </w:r>
      <w:r w:rsidRPr="00041EBB">
        <w:rPr>
          <w:szCs w:val="24"/>
        </w:rPr>
        <w:tab/>
        <w:t>Integración del Ministerio Público Tutelar ante la Cámara de Apelaciones en lo Contencioso Administrativo, Tributario y Relaciones de Consumo: Dos (2) Asesores/as de Cámara</w:t>
      </w:r>
    </w:p>
    <w:p w:rsidR="00041EBB" w:rsidRPr="00041EBB" w:rsidRDefault="00041EBB" w:rsidP="00041EBB">
      <w:pPr>
        <w:spacing w:line="360" w:lineRule="auto"/>
        <w:rPr>
          <w:szCs w:val="24"/>
        </w:rPr>
      </w:pPr>
      <w:r w:rsidRPr="00041EBB">
        <w:rPr>
          <w:szCs w:val="24"/>
        </w:rPr>
        <w:t>E.3.</w:t>
      </w:r>
      <w:r w:rsidRPr="00041EBB">
        <w:rPr>
          <w:szCs w:val="24"/>
        </w:rPr>
        <w:tab/>
        <w:t xml:space="preserve">Integración del Ministerio Público Tutelar ante los juzgados de primera instancia del fuero Penal, </w:t>
      </w:r>
      <w:proofErr w:type="spellStart"/>
      <w:r w:rsidRPr="00041EBB">
        <w:rPr>
          <w:szCs w:val="24"/>
        </w:rPr>
        <w:t>Contravencional</w:t>
      </w:r>
      <w:proofErr w:type="spellEnd"/>
      <w:r w:rsidRPr="00041EBB">
        <w:rPr>
          <w:szCs w:val="24"/>
        </w:rPr>
        <w:t xml:space="preserve"> y de Faltas: cuatro (4) Asesores/as Tutelares</w:t>
      </w:r>
    </w:p>
    <w:p w:rsidR="00BD0147" w:rsidRPr="00041EBB" w:rsidRDefault="00041EBB" w:rsidP="00041EBB">
      <w:pPr>
        <w:spacing w:line="360" w:lineRule="auto"/>
        <w:rPr>
          <w:szCs w:val="24"/>
        </w:rPr>
      </w:pPr>
      <w:r w:rsidRPr="00041EBB">
        <w:rPr>
          <w:szCs w:val="24"/>
        </w:rPr>
        <w:t>E.4.</w:t>
      </w:r>
      <w:r w:rsidRPr="00041EBB">
        <w:rPr>
          <w:szCs w:val="24"/>
        </w:rPr>
        <w:tab/>
        <w:t>Integrante del Ministerio Público Tutelar ante los Juzgados de Primera Instancia en lo Contencioso Administrativo y Tributario: Cuatro (4) Asesoras o Asesores Tutelares.</w:t>
      </w:r>
    </w:p>
    <w:p w:rsidR="00BD0147" w:rsidRDefault="00BD0147" w:rsidP="00BD0147">
      <w:pPr>
        <w:pStyle w:val="Normal1"/>
        <w:spacing w:line="360" w:lineRule="auto"/>
      </w:pPr>
    </w:p>
    <w:p w:rsidR="00BD0147" w:rsidRDefault="00BD0147" w:rsidP="00BD0147">
      <w:pPr>
        <w:pStyle w:val="Normal1"/>
        <w:spacing w:line="360" w:lineRule="auto"/>
      </w:pPr>
      <w:r w:rsidRPr="00BD0147">
        <w:rPr>
          <w:b/>
        </w:rPr>
        <w:t>Art. 3°.-</w:t>
      </w:r>
      <w:r>
        <w:rPr>
          <w:b/>
        </w:rPr>
        <w:t xml:space="preserve"> </w:t>
      </w:r>
      <w:r w:rsidRPr="00BD0147">
        <w:t xml:space="preserve">Se </w:t>
      </w:r>
      <w:proofErr w:type="spellStart"/>
      <w:r w:rsidRPr="00BD0147">
        <w:t>m</w:t>
      </w:r>
      <w:r>
        <w:t>odifíca</w:t>
      </w:r>
      <w:proofErr w:type="spellEnd"/>
      <w:r>
        <w:t xml:space="preserve"> el artículo 321 del Código Procesal Penal de la Ciudad Autónoma de Buenos Aires, el que quedará redactado de la siguiente manera:</w:t>
      </w:r>
    </w:p>
    <w:p w:rsidR="00BD0147" w:rsidRDefault="00BD0147" w:rsidP="00BD0147">
      <w:pPr>
        <w:pStyle w:val="Normal1"/>
        <w:spacing w:line="360" w:lineRule="auto"/>
      </w:pPr>
    </w:p>
    <w:p w:rsidR="00BD0147" w:rsidRDefault="00BD0147" w:rsidP="00BD0147">
      <w:pPr>
        <w:pStyle w:val="Normal1"/>
        <w:spacing w:line="360" w:lineRule="auto"/>
      </w:pPr>
      <w:r>
        <w:t>“Artículo 321. Tribunal Competente.</w:t>
      </w:r>
    </w:p>
    <w:p w:rsidR="00BD0147" w:rsidRDefault="00BD0147" w:rsidP="00BD0147">
      <w:pPr>
        <w:pStyle w:val="Normal1"/>
        <w:spacing w:line="360" w:lineRule="auto"/>
      </w:pPr>
      <w:r>
        <w:t>Las resoluciones y sentencias judiciales penales serán ejecutadas por el/la Juez/a de ejecución penal de la zona que corresponda, el/la que tiene la competencia para resolver todas las cuestiones o incidentes que se susciten durante la ejecución.”</w:t>
      </w:r>
    </w:p>
    <w:p w:rsidR="00BD0147" w:rsidRDefault="00BD0147" w:rsidP="00BD0147">
      <w:pPr>
        <w:pStyle w:val="Normal1"/>
        <w:spacing w:line="360" w:lineRule="auto"/>
      </w:pPr>
    </w:p>
    <w:p w:rsidR="00BD0147" w:rsidRDefault="00BD0147" w:rsidP="00BD0147">
      <w:pPr>
        <w:pStyle w:val="Normal1"/>
        <w:spacing w:line="360" w:lineRule="auto"/>
      </w:pPr>
      <w:r w:rsidRPr="00BD0147">
        <w:rPr>
          <w:b/>
        </w:rPr>
        <w:lastRenderedPageBreak/>
        <w:t>Art. 4°.-</w:t>
      </w:r>
      <w:r>
        <w:t xml:space="preserve">  Se </w:t>
      </w:r>
      <w:proofErr w:type="spellStart"/>
      <w:r>
        <w:t>modifíca</w:t>
      </w:r>
      <w:proofErr w:type="spellEnd"/>
      <w:r>
        <w:t xml:space="preserve"> el Artículo 323 del Código Procesal Penal de la Ciudad Autónoma de Buenos Aires, el que quedará redactado de la siguiente manera:</w:t>
      </w:r>
    </w:p>
    <w:p w:rsidR="00BD0147" w:rsidRDefault="00BD0147" w:rsidP="00BD0147">
      <w:pPr>
        <w:pStyle w:val="Normal1"/>
        <w:spacing w:line="360" w:lineRule="auto"/>
      </w:pPr>
    </w:p>
    <w:p w:rsidR="00BD0147" w:rsidRDefault="00BD0147" w:rsidP="00BD0147">
      <w:pPr>
        <w:pStyle w:val="Normal1"/>
        <w:spacing w:line="360" w:lineRule="auto"/>
      </w:pPr>
      <w:r>
        <w:t xml:space="preserve">“Artículo 323. Cómputo y facultades del Tribunal de Ejecución. </w:t>
      </w:r>
    </w:p>
    <w:p w:rsidR="00BD0147" w:rsidRDefault="00BD0147" w:rsidP="00BD0147">
      <w:pPr>
        <w:pStyle w:val="Normal1"/>
        <w:spacing w:line="360" w:lineRule="auto"/>
      </w:pPr>
    </w:p>
    <w:p w:rsidR="00BD0147" w:rsidRDefault="00BD0147" w:rsidP="00BD0147">
      <w:pPr>
        <w:pStyle w:val="Normal1"/>
        <w:spacing w:line="360" w:lineRule="auto"/>
      </w:pPr>
      <w:r>
        <w:t>El/la Juez/a o Tribunal de Juicio hará practicar por Secretaría el cómputo de pena, fijando la fecha de vencimiento o su monto. Dicho cómputo será notificado a las partes quienes podrán observarlo dentro de los tres (3) días. Si se dedujere oposición tramitará por incidente con vista por tres (3) días a la contraria y resolverá el/la Juez/a o Tribunal interviniente. En caso contrario, el cómputo se aprobará, la sentencia será comunicada y el expediente pasará al Juez/a de ejecución penal.</w:t>
      </w:r>
    </w:p>
    <w:p w:rsidR="00BD0147" w:rsidRDefault="00BD0147" w:rsidP="00BD0147">
      <w:pPr>
        <w:pStyle w:val="Normal1"/>
        <w:spacing w:line="360" w:lineRule="auto"/>
      </w:pPr>
      <w:r>
        <w:t xml:space="preserve">El/la Juez/a de ejecución penal deberá velar por: </w:t>
      </w:r>
    </w:p>
    <w:p w:rsidR="00BD0147" w:rsidRDefault="00BD0147" w:rsidP="00BD0147">
      <w:pPr>
        <w:pStyle w:val="Normal1"/>
        <w:spacing w:line="360" w:lineRule="auto"/>
      </w:pPr>
      <w:r>
        <w:t xml:space="preserve">1) Se respeten todas las garantías constitucionales y tratados internacionales ratificados por la República Argentina, en el trato otorgado a los/as condenados/as, presos/as y personas sometidas a medidas de seguridad. </w:t>
      </w:r>
    </w:p>
    <w:p w:rsidR="00BD0147" w:rsidRDefault="00BD0147" w:rsidP="00BD0147">
      <w:pPr>
        <w:pStyle w:val="Normal1"/>
        <w:spacing w:line="360" w:lineRule="auto"/>
      </w:pPr>
      <w:r>
        <w:t xml:space="preserve">2) Se cumpla efectivamente la sentencia, para lo cual podrá disponer la utilización de medios tecnológicos adecuados para su control. </w:t>
      </w:r>
    </w:p>
    <w:p w:rsidR="00BD0147" w:rsidRDefault="00BD0147" w:rsidP="00BD0147">
      <w:pPr>
        <w:pStyle w:val="Normal1"/>
        <w:spacing w:line="360" w:lineRule="auto"/>
      </w:pPr>
      <w:r>
        <w:t>3) Se cumplan los recaudos para la mejor reinserción social de los/as liberados/as condicionalmente”</w:t>
      </w:r>
    </w:p>
    <w:p w:rsidR="00BD0147" w:rsidRDefault="00BD0147" w:rsidP="00BD0147">
      <w:pPr>
        <w:pStyle w:val="Normal1"/>
        <w:spacing w:line="360" w:lineRule="auto"/>
      </w:pPr>
    </w:p>
    <w:p w:rsidR="00BD0147" w:rsidRDefault="00BD0147" w:rsidP="00BD0147">
      <w:pPr>
        <w:pStyle w:val="Normal1"/>
        <w:spacing w:line="360" w:lineRule="auto"/>
      </w:pPr>
      <w:r w:rsidRPr="00BD0147">
        <w:rPr>
          <w:b/>
        </w:rPr>
        <w:t>Art. 5°.-</w:t>
      </w:r>
      <w:r w:rsidR="00470CDA">
        <w:t xml:space="preserve"> Se modifi</w:t>
      </w:r>
      <w:r>
        <w:t>ca el Artículo 324 del Código Procesal Penal de la Ciudad Autónoma de Buenos Aires, el que quedará redactado de la siguiente manera:</w:t>
      </w:r>
    </w:p>
    <w:p w:rsidR="00BD0147" w:rsidRDefault="00BD0147" w:rsidP="00BD0147">
      <w:pPr>
        <w:pStyle w:val="Normal1"/>
        <w:spacing w:line="360" w:lineRule="auto"/>
      </w:pPr>
    </w:p>
    <w:p w:rsidR="00BD0147" w:rsidRDefault="00BD0147" w:rsidP="00BD0147">
      <w:pPr>
        <w:pStyle w:val="Normal1"/>
        <w:spacing w:line="360" w:lineRule="auto"/>
      </w:pPr>
      <w:r>
        <w:t>“Artículo 324. Juicio a prueba.</w:t>
      </w:r>
    </w:p>
    <w:p w:rsidR="00BD0147" w:rsidRDefault="00BD0147" w:rsidP="00BD0147">
      <w:pPr>
        <w:pStyle w:val="Normal1"/>
        <w:spacing w:line="360" w:lineRule="auto"/>
      </w:pPr>
    </w:p>
    <w:p w:rsidR="00BD0147" w:rsidRDefault="00BD0147" w:rsidP="00BD0147">
      <w:pPr>
        <w:pStyle w:val="Normal1"/>
        <w:spacing w:line="360" w:lineRule="auto"/>
      </w:pPr>
      <w:r>
        <w:t xml:space="preserve">El control del cumplimiento de las condiciones de la suspensión del proceso a prueba corresponderá a la oficina del Ministerio Público Fiscal que se establezca al efecto, conforme la reglamentación. </w:t>
      </w:r>
    </w:p>
    <w:p w:rsidR="00BD0147" w:rsidRDefault="00BD0147" w:rsidP="00BD0147">
      <w:pPr>
        <w:pStyle w:val="Normal1"/>
        <w:spacing w:line="360" w:lineRule="auto"/>
      </w:pPr>
      <w:r>
        <w:t>En caso de incumplimiento o inobservancia de las condiciones, imposiciones o instrucciones, se comunicará al Juez/a o Tribunal que otorgó la suspensión del proceso a prueba, que previa audiencia con el/la imputado/a y el/la Fiscal, resolverá acerca de la revocatoria o subsistencia del beneficio.</w:t>
      </w:r>
    </w:p>
    <w:p w:rsidR="00BD0147" w:rsidRDefault="00BD0147" w:rsidP="00BD0147">
      <w:pPr>
        <w:pStyle w:val="Normal1"/>
        <w:spacing w:line="360" w:lineRule="auto"/>
      </w:pPr>
      <w:r>
        <w:lastRenderedPageBreak/>
        <w:t xml:space="preserve">En caso de cumplimiento de las condiciones, imposiciones o instrucciones la situación procesal será resuelta por el/la Juez/a de ejecución penal.” </w:t>
      </w:r>
    </w:p>
    <w:p w:rsidR="00BD0147" w:rsidRDefault="00BD0147" w:rsidP="00BD0147">
      <w:pPr>
        <w:pStyle w:val="Normal1"/>
        <w:spacing w:line="360" w:lineRule="auto"/>
      </w:pPr>
    </w:p>
    <w:p w:rsidR="00BD0147" w:rsidRDefault="00BD0147" w:rsidP="00BD0147">
      <w:pPr>
        <w:pStyle w:val="Normal1"/>
        <w:spacing w:line="360" w:lineRule="auto"/>
      </w:pPr>
      <w:r w:rsidRPr="00BD0147">
        <w:rPr>
          <w:b/>
        </w:rPr>
        <w:t>Art. 6°.-</w:t>
      </w:r>
      <w:r>
        <w:t xml:space="preserve"> Se </w:t>
      </w:r>
      <w:proofErr w:type="spellStart"/>
      <w:r>
        <w:t>modifíca</w:t>
      </w:r>
      <w:proofErr w:type="spellEnd"/>
      <w:r>
        <w:t xml:space="preserve"> el Artículo 318 del Código Procesal Penal de la Ciudad Autónoma de Buenos Aires, el que quedará redactado de la siguiente manera:</w:t>
      </w:r>
    </w:p>
    <w:p w:rsidR="00BD0147" w:rsidRDefault="00BD0147" w:rsidP="00BD0147">
      <w:pPr>
        <w:pStyle w:val="Normal1"/>
        <w:spacing w:line="360" w:lineRule="auto"/>
      </w:pPr>
    </w:p>
    <w:p w:rsidR="00BD0147" w:rsidRDefault="00BD0147" w:rsidP="00BD0147">
      <w:pPr>
        <w:pStyle w:val="Normal1"/>
        <w:spacing w:line="360" w:lineRule="auto"/>
      </w:pPr>
      <w:r>
        <w:t>“Artículo 218 - Suspensión del proceso a prueba.</w:t>
      </w:r>
    </w:p>
    <w:p w:rsidR="00BD0147" w:rsidRDefault="00BD0147" w:rsidP="00BD0147">
      <w:pPr>
        <w:pStyle w:val="Normal1"/>
        <w:spacing w:line="360" w:lineRule="auto"/>
      </w:pPr>
    </w:p>
    <w:p w:rsidR="00BD0147" w:rsidRDefault="00BD0147" w:rsidP="00BD0147">
      <w:pPr>
        <w:pStyle w:val="Normal1"/>
        <w:spacing w:line="360" w:lineRule="auto"/>
      </w:pPr>
      <w:r>
        <w:t xml:space="preserve">Sin perjuicio de la oportunidad prevista en los arts. 184, 189 y 198, en la audiencia del Art. 222, o durante el debate cuando se produzca una modificación en la calificación legal que lo admita, el/la imputado/a podrá proponer la suspensión del proceso a prueba. </w:t>
      </w:r>
    </w:p>
    <w:p w:rsidR="00BD0147" w:rsidRDefault="00BD0147" w:rsidP="00BD0147">
      <w:pPr>
        <w:pStyle w:val="Normal1"/>
        <w:spacing w:line="360" w:lineRule="auto"/>
      </w:pPr>
      <w:r>
        <w:t xml:space="preserve">El Tribunal convocará a una audiencia oral con citación al/la peticionado/a, al Ministerio Público Fiscal y a la querellante, si lo hubiere, o a la víctima. Luego de escuchar a las partes resolverá si concede o deniega la suspensión de la persecución penal, con las condiciones de cumplimiento que estime pertinentes, pudiendo recurrir para su control a medios tecnológicos adecuados para verificar su inmediato incumplimiento. </w:t>
      </w:r>
    </w:p>
    <w:p w:rsidR="00BD0147" w:rsidRDefault="00BD0147" w:rsidP="00BD0147">
      <w:pPr>
        <w:pStyle w:val="Normal1"/>
        <w:spacing w:line="360" w:lineRule="auto"/>
      </w:pPr>
      <w:r>
        <w:t>La oposición del Ministerio Público Fiscal, fundamentada en razones de política criminal o en la necesidad de que el caso se resuelva en juicio, será vinculante para el Tribunal. Contra la decisión de rechazo no habrá recurso alguno.</w:t>
      </w:r>
    </w:p>
    <w:p w:rsidR="00BD0147" w:rsidRDefault="00BD0147" w:rsidP="00BD0147">
      <w:pPr>
        <w:pStyle w:val="Normal1"/>
        <w:spacing w:line="360" w:lineRule="auto"/>
      </w:pPr>
      <w:r>
        <w:t xml:space="preserve">La concesión de la suspensión del proceso a prueba suspende el plazo de duración de la investigación preparatoria respecto de la persona beneficiada. </w:t>
      </w:r>
    </w:p>
    <w:p w:rsidR="00BD0147" w:rsidRDefault="00BD0147" w:rsidP="00BD0147">
      <w:pPr>
        <w:pStyle w:val="Normal1"/>
        <w:spacing w:line="360" w:lineRule="auto"/>
      </w:pPr>
      <w:r>
        <w:t>Cumplidas las condiciones impuestas, el/la Juez/a de ejecución, previa vista al Ministerio Público Fiscal, dictará sobreseimiento. En caso de incumplimiento, el/la Juez/a o Tribunal que dispuso la suspensión de proceso a prueba dispondrá la continuación del proceso o la prórroga de la suspensión, según corresponda.”</w:t>
      </w:r>
    </w:p>
    <w:p w:rsidR="00BD0147" w:rsidRDefault="00BD0147" w:rsidP="00BD0147">
      <w:pPr>
        <w:pStyle w:val="Normal1"/>
        <w:spacing w:line="360" w:lineRule="auto"/>
      </w:pPr>
    </w:p>
    <w:p w:rsidR="00BD0147" w:rsidRDefault="00BD0147" w:rsidP="00BD0147">
      <w:pPr>
        <w:pStyle w:val="Normal1"/>
        <w:spacing w:line="360" w:lineRule="auto"/>
      </w:pPr>
      <w:r w:rsidRPr="00BD0147">
        <w:rPr>
          <w:b/>
        </w:rPr>
        <w:t>Art. 7°.-</w:t>
      </w:r>
      <w:r>
        <w:t xml:space="preserve"> Comuníquese, etc.</w:t>
      </w:r>
    </w:p>
    <w:p w:rsidR="00BD0147" w:rsidRDefault="00BD0147" w:rsidP="00ED4F07">
      <w:pPr>
        <w:pStyle w:val="Normal1"/>
        <w:spacing w:line="360" w:lineRule="auto"/>
      </w:pPr>
      <w:r>
        <w:t xml:space="preserve"> </w:t>
      </w:r>
    </w:p>
    <w:p w:rsidR="006326BA" w:rsidRDefault="006326BA" w:rsidP="00ED4F07">
      <w:pPr>
        <w:pStyle w:val="Normal1"/>
        <w:spacing w:line="360" w:lineRule="auto"/>
      </w:pPr>
      <w:r>
        <w:t>Sala de la</w:t>
      </w:r>
      <w:r w:rsidR="008A1D10">
        <w:t>s</w:t>
      </w:r>
      <w:r>
        <w:t xml:space="preserve"> Comisi</w:t>
      </w:r>
      <w:r w:rsidR="008A1D10">
        <w:t>ones</w:t>
      </w:r>
      <w:r>
        <w:t xml:space="preserve"> de Justicia</w:t>
      </w:r>
      <w:r w:rsidR="00EE323F">
        <w:t xml:space="preserve"> y de Asuntos Constitucionales</w:t>
      </w:r>
      <w:r>
        <w:t xml:space="preserve">, </w:t>
      </w:r>
      <w:r w:rsidR="00166006">
        <w:t>05</w:t>
      </w:r>
      <w:r>
        <w:t xml:space="preserve"> de</w:t>
      </w:r>
      <w:r w:rsidR="00FC33D2">
        <w:t xml:space="preserve"> </w:t>
      </w:r>
      <w:r w:rsidR="00166006">
        <w:t>diciembre</w:t>
      </w:r>
      <w:r w:rsidR="00144B7E">
        <w:t xml:space="preserve"> </w:t>
      </w:r>
      <w:r>
        <w:t>de 2024.</w:t>
      </w:r>
    </w:p>
    <w:p w:rsidR="006326BA" w:rsidRDefault="006326BA" w:rsidP="00ED4F07">
      <w:pPr>
        <w:pStyle w:val="Normal1"/>
        <w:spacing w:line="360" w:lineRule="auto"/>
      </w:pPr>
    </w:p>
    <w:p w:rsidR="00BD0147" w:rsidRDefault="00EE323F" w:rsidP="00ED4F07">
      <w:pPr>
        <w:pStyle w:val="Normal1"/>
        <w:spacing w:line="360" w:lineRule="auto"/>
      </w:pPr>
      <w:r>
        <w:t xml:space="preserve">                               </w:t>
      </w:r>
    </w:p>
    <w:p w:rsidR="00BD0147" w:rsidRDefault="00BD0147" w:rsidP="00ED4F07">
      <w:pPr>
        <w:pStyle w:val="Normal1"/>
        <w:spacing w:line="360" w:lineRule="auto"/>
      </w:pPr>
    </w:p>
    <w:p w:rsidR="00CE2938" w:rsidRDefault="00BD0147" w:rsidP="00ED4F07">
      <w:pPr>
        <w:pStyle w:val="Normal1"/>
        <w:spacing w:line="360" w:lineRule="auto"/>
      </w:pPr>
      <w:r>
        <w:lastRenderedPageBreak/>
        <w:t xml:space="preserve">                                     </w:t>
      </w:r>
      <w:r w:rsidR="00EE323F">
        <w:t xml:space="preserve"> </w:t>
      </w:r>
      <w:r w:rsidR="00EE323F">
        <w:rPr>
          <w:b/>
        </w:rPr>
        <w:t>COMISIÓN DE JUSTICIA</w:t>
      </w:r>
    </w:p>
    <w:p w:rsidR="00671C06" w:rsidRDefault="006326BA" w:rsidP="006326BA">
      <w:pPr>
        <w:pStyle w:val="Normal1"/>
        <w:spacing w:line="360" w:lineRule="auto"/>
        <w:rPr>
          <w:sz w:val="22"/>
          <w:szCs w:val="22"/>
        </w:rPr>
      </w:pPr>
      <w:r>
        <w:t xml:space="preserve">                                                                           </w:t>
      </w:r>
      <w:r>
        <w:rPr>
          <w:sz w:val="22"/>
          <w:szCs w:val="22"/>
        </w:rPr>
        <w:t xml:space="preserve">        </w:t>
      </w:r>
    </w:p>
    <w:p w:rsidR="00EE323F" w:rsidRDefault="00EE323F" w:rsidP="006326BA">
      <w:pPr>
        <w:pStyle w:val="Normal1"/>
        <w:spacing w:line="360" w:lineRule="auto"/>
        <w:rPr>
          <w:sz w:val="22"/>
          <w:szCs w:val="22"/>
        </w:rPr>
      </w:pPr>
    </w:p>
    <w:p w:rsidR="006326BA" w:rsidRPr="000B74BF" w:rsidRDefault="00671C06" w:rsidP="006326BA">
      <w:pPr>
        <w:pStyle w:val="Normal1"/>
        <w:spacing w:line="360" w:lineRule="auto"/>
        <w:rPr>
          <w:sz w:val="22"/>
          <w:szCs w:val="22"/>
        </w:rPr>
      </w:pPr>
      <w:r>
        <w:rPr>
          <w:sz w:val="22"/>
          <w:szCs w:val="22"/>
        </w:rPr>
        <w:t xml:space="preserve">                                                                                     </w:t>
      </w:r>
      <w:r w:rsidR="006326BA" w:rsidRPr="000B74BF">
        <w:rPr>
          <w:sz w:val="22"/>
          <w:szCs w:val="22"/>
        </w:rPr>
        <w:t>PARRY, MARÍA INÉS</w:t>
      </w:r>
    </w:p>
    <w:p w:rsidR="006326BA" w:rsidRPr="000B74BF" w:rsidRDefault="006326BA" w:rsidP="006326BA">
      <w:pPr>
        <w:pStyle w:val="Normal1"/>
        <w:spacing w:line="360" w:lineRule="auto"/>
        <w:rPr>
          <w:sz w:val="22"/>
          <w:szCs w:val="22"/>
        </w:rPr>
      </w:pPr>
      <w:r w:rsidRPr="000B74BF">
        <w:rPr>
          <w:sz w:val="22"/>
          <w:szCs w:val="22"/>
        </w:rPr>
        <w:t xml:space="preserve">                                                                                               </w:t>
      </w:r>
      <w:r w:rsidR="00696FDE" w:rsidRPr="000B74BF">
        <w:rPr>
          <w:sz w:val="22"/>
          <w:szCs w:val="22"/>
        </w:rPr>
        <w:t xml:space="preserve">    </w:t>
      </w:r>
      <w:r w:rsidRPr="000B74BF">
        <w:rPr>
          <w:sz w:val="22"/>
          <w:szCs w:val="22"/>
        </w:rPr>
        <w:t>Presidente</w:t>
      </w:r>
    </w:p>
    <w:p w:rsidR="006326BA" w:rsidRPr="000B74BF" w:rsidRDefault="006326BA" w:rsidP="006326BA">
      <w:pPr>
        <w:pStyle w:val="Normal1"/>
        <w:spacing w:line="360" w:lineRule="auto"/>
        <w:rPr>
          <w:sz w:val="22"/>
          <w:szCs w:val="22"/>
        </w:rPr>
      </w:pPr>
    </w:p>
    <w:p w:rsidR="006326BA" w:rsidRDefault="006326BA" w:rsidP="006326BA">
      <w:pPr>
        <w:pStyle w:val="Normal1"/>
        <w:spacing w:line="360" w:lineRule="auto"/>
        <w:rPr>
          <w:sz w:val="22"/>
          <w:szCs w:val="22"/>
        </w:rPr>
      </w:pPr>
    </w:p>
    <w:p w:rsidR="00CE2938" w:rsidRPr="000B74BF" w:rsidRDefault="00CE2938"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 xml:space="preserve">  NEIRA, CLAUDIA                                             </w:t>
      </w:r>
      <w:r w:rsidR="00696FDE" w:rsidRPr="000B74BF">
        <w:rPr>
          <w:sz w:val="22"/>
          <w:szCs w:val="22"/>
        </w:rPr>
        <w:t xml:space="preserve">      </w:t>
      </w:r>
      <w:r w:rsidRPr="000B74BF">
        <w:rPr>
          <w:sz w:val="22"/>
          <w:szCs w:val="22"/>
        </w:rPr>
        <w:t xml:space="preserve"> VILLAFRUELA, GIMENA</w:t>
      </w:r>
    </w:p>
    <w:p w:rsidR="006326BA" w:rsidRPr="000B74BF" w:rsidRDefault="006326BA" w:rsidP="006326BA">
      <w:pPr>
        <w:pStyle w:val="Normal1"/>
        <w:spacing w:line="360" w:lineRule="auto"/>
        <w:rPr>
          <w:sz w:val="22"/>
          <w:szCs w:val="22"/>
        </w:rPr>
      </w:pPr>
      <w:r w:rsidRPr="000B74BF">
        <w:rPr>
          <w:sz w:val="22"/>
          <w:szCs w:val="22"/>
        </w:rPr>
        <w:t xml:space="preserve">   Vice presidente 1°                                                     </w:t>
      </w:r>
      <w:r w:rsidR="00696FDE" w:rsidRPr="000B74BF">
        <w:rPr>
          <w:sz w:val="22"/>
          <w:szCs w:val="22"/>
        </w:rPr>
        <w:t xml:space="preserve">       </w:t>
      </w:r>
      <w:r w:rsidRPr="000B74BF">
        <w:rPr>
          <w:sz w:val="22"/>
          <w:szCs w:val="22"/>
        </w:rPr>
        <w:t xml:space="preserve"> Vice presidente 2º</w:t>
      </w:r>
    </w:p>
    <w:p w:rsidR="006326BA" w:rsidRPr="000B74BF" w:rsidRDefault="006326BA" w:rsidP="006326BA">
      <w:pPr>
        <w:pStyle w:val="Normal1"/>
        <w:tabs>
          <w:tab w:val="left" w:pos="4962"/>
        </w:tabs>
        <w:spacing w:line="360" w:lineRule="auto"/>
        <w:rPr>
          <w:sz w:val="22"/>
          <w:szCs w:val="22"/>
        </w:rPr>
      </w:pPr>
    </w:p>
    <w:p w:rsidR="006326BA" w:rsidRPr="000B74BF" w:rsidRDefault="006326BA" w:rsidP="006326BA">
      <w:pPr>
        <w:pStyle w:val="Normal1"/>
        <w:tabs>
          <w:tab w:val="left" w:pos="4962"/>
        </w:tabs>
        <w:spacing w:line="360" w:lineRule="auto"/>
        <w:rPr>
          <w:sz w:val="22"/>
          <w:szCs w:val="22"/>
        </w:rPr>
      </w:pPr>
    </w:p>
    <w:p w:rsidR="006326BA" w:rsidRPr="000B74BF" w:rsidRDefault="006326BA" w:rsidP="006326BA">
      <w:pPr>
        <w:pStyle w:val="Normal1"/>
        <w:tabs>
          <w:tab w:val="left" w:pos="4962"/>
        </w:tabs>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CRUCITTA, ALDANA                                                 FLEITAS, REBECA</w:t>
      </w: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GONZALEZ ESTEVARENA MARIA L.                     MICHELOTTO, PAOLA</w:t>
      </w: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8E19EE" w:rsidRDefault="008E19EE"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 xml:space="preserve">PARERA, IGNACIO                                                   PEÑAFORT, GRACIANA </w:t>
      </w: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Default="006326BA" w:rsidP="006326BA">
      <w:pPr>
        <w:pStyle w:val="Normal1"/>
        <w:spacing w:line="360" w:lineRule="auto"/>
        <w:rPr>
          <w:sz w:val="22"/>
          <w:szCs w:val="22"/>
        </w:rPr>
      </w:pPr>
    </w:p>
    <w:p w:rsidR="00CE2938" w:rsidRPr="000B74BF" w:rsidRDefault="00CE2938"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RAMIREZ, MARÍA DEL PILAR                                     REYES, HERNAN</w:t>
      </w: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p>
    <w:p w:rsidR="00BD0147" w:rsidRDefault="00BD0147" w:rsidP="006326BA">
      <w:pPr>
        <w:pStyle w:val="Normal1"/>
        <w:spacing w:line="360" w:lineRule="auto"/>
        <w:rPr>
          <w:sz w:val="22"/>
          <w:szCs w:val="22"/>
        </w:rPr>
      </w:pPr>
    </w:p>
    <w:p w:rsidR="006326BA" w:rsidRPr="000B74BF" w:rsidRDefault="006326BA" w:rsidP="006326BA">
      <w:pPr>
        <w:pStyle w:val="Normal1"/>
        <w:spacing w:line="360" w:lineRule="auto"/>
        <w:rPr>
          <w:sz w:val="22"/>
          <w:szCs w:val="22"/>
        </w:rPr>
      </w:pPr>
      <w:r w:rsidRPr="000B74BF">
        <w:rPr>
          <w:sz w:val="22"/>
          <w:szCs w:val="22"/>
        </w:rPr>
        <w:t xml:space="preserve">SICILIANO, SERGIO                                                  </w:t>
      </w:r>
      <w:r w:rsidR="00696FDE" w:rsidRPr="000B74BF">
        <w:rPr>
          <w:sz w:val="22"/>
          <w:szCs w:val="22"/>
        </w:rPr>
        <w:t xml:space="preserve">      </w:t>
      </w:r>
      <w:r w:rsidRPr="000B74BF">
        <w:rPr>
          <w:sz w:val="22"/>
          <w:szCs w:val="22"/>
        </w:rPr>
        <w:t>VITALI, FRANCO</w:t>
      </w:r>
    </w:p>
    <w:p w:rsidR="00DB61BD" w:rsidRDefault="00DB61BD" w:rsidP="006326BA"/>
    <w:p w:rsidR="00EE323F" w:rsidRDefault="00EE323F" w:rsidP="006326BA"/>
    <w:p w:rsidR="00EE323F" w:rsidRDefault="00EE323F" w:rsidP="006326BA"/>
    <w:p w:rsidR="00EE323F" w:rsidRDefault="00EE323F" w:rsidP="00EE323F">
      <w:pPr>
        <w:pStyle w:val="Normal1"/>
        <w:spacing w:line="360" w:lineRule="auto"/>
        <w:rPr>
          <w:b/>
        </w:rPr>
      </w:pPr>
      <w:r>
        <w:rPr>
          <w:b/>
        </w:rPr>
        <w:t xml:space="preserve">                    COMISIÓN DE ASUNTOS CONSTITUCIONALES</w:t>
      </w:r>
    </w:p>
    <w:p w:rsidR="00EE323F" w:rsidRDefault="00EE323F" w:rsidP="00EE323F">
      <w:pPr>
        <w:pStyle w:val="Normal1"/>
        <w:spacing w:line="360" w:lineRule="auto"/>
        <w:rPr>
          <w:sz w:val="22"/>
          <w:szCs w:val="22"/>
        </w:rPr>
      </w:pPr>
      <w:r>
        <w:rPr>
          <w:sz w:val="22"/>
          <w:szCs w:val="22"/>
        </w:rPr>
        <w:t xml:space="preserve">                                     </w:t>
      </w:r>
    </w:p>
    <w:p w:rsidR="00EE323F" w:rsidRDefault="00EE323F" w:rsidP="00EE323F">
      <w:pPr>
        <w:pStyle w:val="Normal1"/>
        <w:spacing w:line="360" w:lineRule="auto"/>
        <w:rPr>
          <w:sz w:val="22"/>
          <w:szCs w:val="22"/>
        </w:rPr>
      </w:pPr>
      <w:r>
        <w:rPr>
          <w:sz w:val="22"/>
          <w:szCs w:val="22"/>
        </w:rPr>
        <w:t xml:space="preserve">                                                                                    </w:t>
      </w:r>
    </w:p>
    <w:p w:rsidR="00EE323F" w:rsidRDefault="00EE323F" w:rsidP="00EE323F">
      <w:pPr>
        <w:pStyle w:val="Normal1"/>
        <w:spacing w:line="360" w:lineRule="auto"/>
        <w:rPr>
          <w:sz w:val="22"/>
          <w:szCs w:val="22"/>
        </w:rPr>
      </w:pPr>
      <w:r>
        <w:rPr>
          <w:sz w:val="22"/>
          <w:szCs w:val="22"/>
        </w:rPr>
        <w:t xml:space="preserve">                                                                                </w:t>
      </w:r>
    </w:p>
    <w:p w:rsidR="00EE323F" w:rsidRDefault="00EE323F" w:rsidP="00EE323F">
      <w:pPr>
        <w:pStyle w:val="Normal1"/>
        <w:spacing w:line="360" w:lineRule="auto"/>
        <w:rPr>
          <w:sz w:val="22"/>
          <w:szCs w:val="22"/>
        </w:rPr>
      </w:pPr>
      <w:r>
        <w:rPr>
          <w:sz w:val="22"/>
          <w:szCs w:val="22"/>
        </w:rPr>
        <w:t xml:space="preserve">                                                                                  REYES, HERNAN</w:t>
      </w:r>
    </w:p>
    <w:p w:rsidR="00EE323F" w:rsidRDefault="00EE323F" w:rsidP="00EE323F">
      <w:pPr>
        <w:pStyle w:val="Normal1"/>
        <w:spacing w:line="360" w:lineRule="auto"/>
        <w:rPr>
          <w:sz w:val="22"/>
          <w:szCs w:val="22"/>
        </w:rPr>
      </w:pPr>
      <w:r>
        <w:rPr>
          <w:sz w:val="22"/>
          <w:szCs w:val="22"/>
        </w:rPr>
        <w:t xml:space="preserve">                                                                                           Presidente</w:t>
      </w:r>
    </w:p>
    <w:p w:rsidR="00EE323F" w:rsidRDefault="00EE323F" w:rsidP="00EE323F">
      <w:pPr>
        <w:pStyle w:val="Normal1"/>
        <w:spacing w:line="360" w:lineRule="auto"/>
        <w:rPr>
          <w:b/>
        </w:rPr>
      </w:pPr>
    </w:p>
    <w:p w:rsidR="00EE323F" w:rsidRDefault="00EE323F" w:rsidP="00EE323F">
      <w:pPr>
        <w:pStyle w:val="Normal1"/>
        <w:spacing w:line="360" w:lineRule="auto"/>
        <w:rPr>
          <w:b/>
        </w:rPr>
      </w:pPr>
    </w:p>
    <w:p w:rsidR="00EE323F" w:rsidRDefault="00EE323F" w:rsidP="00EE323F">
      <w:pPr>
        <w:pStyle w:val="Normal1"/>
        <w:spacing w:line="360" w:lineRule="auto"/>
        <w:rPr>
          <w:sz w:val="22"/>
          <w:szCs w:val="22"/>
        </w:rPr>
      </w:pPr>
      <w:r>
        <w:rPr>
          <w:sz w:val="22"/>
          <w:szCs w:val="22"/>
        </w:rPr>
        <w:t xml:space="preserve">    PARRY, MARÍA INÉS                                    PEÑAFORT, GRACIANA </w:t>
      </w:r>
    </w:p>
    <w:p w:rsidR="00EE323F" w:rsidRDefault="00EE323F" w:rsidP="00EE323F">
      <w:pPr>
        <w:pStyle w:val="Normal1"/>
        <w:spacing w:line="360" w:lineRule="auto"/>
        <w:rPr>
          <w:sz w:val="22"/>
          <w:szCs w:val="22"/>
        </w:rPr>
      </w:pPr>
      <w:r>
        <w:rPr>
          <w:sz w:val="22"/>
          <w:szCs w:val="22"/>
        </w:rPr>
        <w:t xml:space="preserve">      Vice presidente 1°                                                  Vice presidente 2º</w:t>
      </w: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r>
        <w:rPr>
          <w:sz w:val="22"/>
          <w:szCs w:val="22"/>
        </w:rPr>
        <w:t xml:space="preserve">VELÁZQUEZ, DELFINA                                              RETA, JORGE </w:t>
      </w: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r>
        <w:rPr>
          <w:sz w:val="22"/>
          <w:szCs w:val="22"/>
        </w:rPr>
        <w:t>SANTORO, YAMIL                                                      VITALI, FRANCO</w:t>
      </w: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r>
        <w:rPr>
          <w:sz w:val="22"/>
          <w:szCs w:val="22"/>
        </w:rPr>
        <w:t>FLEITAS, REBECA                                                  ARENAZA, JUAN PABLO</w:t>
      </w: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r>
        <w:rPr>
          <w:sz w:val="22"/>
          <w:szCs w:val="22"/>
        </w:rPr>
        <w:t>OCAÑA, MARÍA GRACIELA                                 MICHIELOTTO, PAOLA V.</w:t>
      </w: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r>
        <w:rPr>
          <w:sz w:val="22"/>
          <w:szCs w:val="22"/>
        </w:rPr>
        <w:t>GOZÁLEZ ESTEVARENA, MARÍA L.              FERRERO, MARÍA CECILIA</w:t>
      </w: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p>
    <w:p w:rsidR="00EE323F" w:rsidRDefault="00EE323F" w:rsidP="00EE323F">
      <w:pPr>
        <w:pStyle w:val="Normal1"/>
        <w:spacing w:line="360" w:lineRule="auto"/>
        <w:rPr>
          <w:sz w:val="22"/>
          <w:szCs w:val="22"/>
        </w:rPr>
      </w:pPr>
      <w:r>
        <w:rPr>
          <w:sz w:val="22"/>
          <w:szCs w:val="22"/>
        </w:rPr>
        <w:t>THOURTE, MANUELA                                    VILLAFRUELA, GIMENA</w:t>
      </w:r>
    </w:p>
    <w:p w:rsidR="00EE323F" w:rsidRDefault="00EE323F" w:rsidP="00EE323F"/>
    <w:p w:rsidR="00EE323F" w:rsidRDefault="00EE323F" w:rsidP="00EE323F">
      <w:pPr>
        <w:rPr>
          <w:sz w:val="22"/>
          <w:szCs w:val="22"/>
        </w:rPr>
      </w:pPr>
    </w:p>
    <w:p w:rsidR="00EE323F" w:rsidRDefault="00EE323F" w:rsidP="00EE323F">
      <w:r>
        <w:rPr>
          <w:sz w:val="22"/>
          <w:szCs w:val="22"/>
        </w:rPr>
        <w:t xml:space="preserve">        </w:t>
      </w:r>
    </w:p>
    <w:p w:rsidR="00EE323F" w:rsidRPr="000B74BF" w:rsidRDefault="00EE323F" w:rsidP="006326BA"/>
    <w:sectPr w:rsidR="00EE323F" w:rsidRPr="000B74BF" w:rsidSect="00F956FF">
      <w:headerReference w:type="default" r:id="rId8"/>
      <w:footerReference w:type="default" r:id="rId9"/>
      <w:pgSz w:w="12242" w:h="20163" w:code="5"/>
      <w:pgMar w:top="3544"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194" w:rsidRDefault="001C4194">
      <w:r>
        <w:separator/>
      </w:r>
    </w:p>
  </w:endnote>
  <w:endnote w:type="continuationSeparator" w:id="0">
    <w:p w:rsidR="001C4194" w:rsidRDefault="001C41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inherit">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A0" w:rsidRPr="007E1C23" w:rsidRDefault="00DC39A0">
    <w:pPr>
      <w:pStyle w:val="Piedepgina"/>
      <w:rPr>
        <w:sz w:val="20"/>
      </w:rPr>
    </w:pPr>
    <w:bookmarkStart w:id="1" w:name="D"/>
    <w:bookmarkStart w:id="2" w:name="Despacho"/>
    <w:bookmarkEnd w:id="1"/>
    <w:bookmarkEnd w:id="2"/>
  </w:p>
  <w:p w:rsidR="00DC39A0" w:rsidRPr="007E1C23" w:rsidRDefault="00DC39A0">
    <w:pPr>
      <w:pStyle w:val="Piedepgina"/>
      <w:rPr>
        <w:sz w:val="20"/>
      </w:rPr>
    </w:pPr>
    <w:r w:rsidRPr="007E1C23">
      <w:rPr>
        <w:sz w:val="20"/>
      </w:rPr>
      <w:t xml:space="preserve">Último cambio: </w:t>
    </w:r>
    <w:fldSimple w:instr=" SAVEDATE  \* MERGEFORMAT ">
      <w:r w:rsidR="009F1E96" w:rsidRPr="009F1E96">
        <w:rPr>
          <w:noProof/>
          <w:sz w:val="20"/>
        </w:rPr>
        <w:t>05/12/2024 12:54:00</w:t>
      </w:r>
    </w:fldSimple>
    <w:r w:rsidRPr="007E1C23">
      <w:rPr>
        <w:sz w:val="20"/>
      </w:rPr>
      <w:t xml:space="preserve">  -  Cantidad de caracteres: </w:t>
    </w:r>
    <w:fldSimple w:instr=" NUMCHARS  \* MERGEFORMAT ">
      <w:r w:rsidR="009F1E96" w:rsidRPr="009F1E96">
        <w:rPr>
          <w:noProof/>
          <w:sz w:val="20"/>
        </w:rPr>
        <w:t>19347</w:t>
      </w:r>
    </w:fldSimple>
    <w:r w:rsidRPr="007E1C23">
      <w:rPr>
        <w:sz w:val="20"/>
      </w:rPr>
      <w:t xml:space="preserve"> - Cantidad de palabras: </w:t>
    </w:r>
    <w:fldSimple w:instr=" NUMWORDS  \* MERGEFORMAT ">
      <w:r w:rsidR="009F1E96" w:rsidRPr="009F1E96">
        <w:rPr>
          <w:noProof/>
          <w:sz w:val="20"/>
        </w:rPr>
        <w:t>3608</w:t>
      </w:r>
    </w:fldSimple>
  </w:p>
  <w:p w:rsidR="00DC39A0" w:rsidRDefault="00DC39A0">
    <w:pPr>
      <w:pStyle w:val="Piedepgina"/>
      <w:rPr>
        <w:rStyle w:val="Nmerodepgina"/>
      </w:rPr>
    </w:pPr>
    <w:r w:rsidRPr="007E1C23">
      <w:rPr>
        <w:sz w:val="20"/>
      </w:rPr>
      <w:tab/>
      <w:t xml:space="preserve">Pág. </w:t>
    </w:r>
    <w:r w:rsidR="00C9169A" w:rsidRPr="007E1C23">
      <w:rPr>
        <w:rStyle w:val="Nmerodepgina"/>
        <w:sz w:val="20"/>
      </w:rPr>
      <w:fldChar w:fldCharType="begin"/>
    </w:r>
    <w:r w:rsidRPr="007E1C23">
      <w:rPr>
        <w:rStyle w:val="Nmerodepgina"/>
        <w:sz w:val="20"/>
      </w:rPr>
      <w:instrText xml:space="preserve"> PAGE </w:instrText>
    </w:r>
    <w:r w:rsidR="00C9169A" w:rsidRPr="007E1C23">
      <w:rPr>
        <w:rStyle w:val="Nmerodepgina"/>
        <w:sz w:val="20"/>
      </w:rPr>
      <w:fldChar w:fldCharType="separate"/>
    </w:r>
    <w:r w:rsidR="009F1E96">
      <w:rPr>
        <w:rStyle w:val="Nmerodepgina"/>
        <w:noProof/>
        <w:sz w:val="20"/>
      </w:rPr>
      <w:t>2</w:t>
    </w:r>
    <w:r w:rsidR="00C9169A" w:rsidRPr="007E1C23">
      <w:rPr>
        <w:rStyle w:val="Nmerodepgina"/>
        <w:sz w:val="20"/>
      </w:rPr>
      <w:fldChar w:fldCharType="end"/>
    </w:r>
    <w:r w:rsidRPr="007E1C23">
      <w:rPr>
        <w:rStyle w:val="Nmerodepgina"/>
        <w:sz w:val="20"/>
      </w:rPr>
      <w:t>/</w:t>
    </w:r>
    <w:fldSimple w:instr=" NUMPAGES  \* MERGEFORMAT ">
      <w:r w:rsidR="009F1E96" w:rsidRPr="009F1E96">
        <w:rPr>
          <w:rStyle w:val="Nmerodepgina"/>
          <w:noProof/>
          <w:sz w:val="20"/>
        </w:rPr>
        <w:t>14</w:t>
      </w:r>
    </w:fldSimple>
    <w:r w:rsidRPr="007E1C23">
      <w:rPr>
        <w:rStyle w:val="Nmerodepgina"/>
        <w:sz w:val="20"/>
      </w:rPr>
      <w:t xml:space="preserve">      * * * </w:t>
    </w:r>
    <w:r w:rsidRPr="007E1C23">
      <w:rPr>
        <w:rStyle w:val="Nmerodepgina"/>
      </w:rPr>
      <w:t>* * *</w:t>
    </w:r>
  </w:p>
  <w:p w:rsidR="003278AF" w:rsidRPr="007E1C23" w:rsidRDefault="003278AF">
    <w:pPr>
      <w:pStyle w:val="Piedepgina"/>
      <w:rPr>
        <w:rStyle w:val="Nmerodepgina"/>
      </w:rPr>
    </w:pPr>
  </w:p>
  <w:p w:rsidR="00DC39A0" w:rsidRDefault="00DC39A0"/>
  <w:p w:rsidR="00DC39A0" w:rsidRDefault="00DC39A0"/>
  <w:p w:rsidR="00DC39A0" w:rsidRDefault="00DC39A0">
    <w:bookmarkStart w:id="3" w:name="_GoBack"/>
    <w:bookmarkEnd w:id="3"/>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194" w:rsidRDefault="001C4194">
      <w:r>
        <w:separator/>
      </w:r>
    </w:p>
  </w:footnote>
  <w:footnote w:type="continuationSeparator" w:id="0">
    <w:p w:rsidR="001C4194" w:rsidRDefault="001C41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A0" w:rsidRDefault="00DC39A0">
    <w:pPr>
      <w:pStyle w:val="Encabezado"/>
    </w:pPr>
    <w:r>
      <w:t xml:space="preserve">                                                                                                     </w:t>
    </w:r>
  </w:p>
  <w:p w:rsidR="00DC39A0" w:rsidRPr="001D5592" w:rsidRDefault="006F67EA" w:rsidP="000B1B7C">
    <w:pPr>
      <w:pStyle w:val="Encabezado"/>
      <w:jc w:val="center"/>
    </w:pPr>
    <w:r>
      <w:rPr>
        <w:noProof/>
        <w:lang w:val="es-ES"/>
      </w:rPr>
      <w:drawing>
        <wp:inline distT="0" distB="0" distL="0" distR="0">
          <wp:extent cx="3352800" cy="514350"/>
          <wp:effectExtent l="19050" t="0" r="0" b="0"/>
          <wp:docPr id="1" name="Imagen 1" descr="mj59zgvdjn_146773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j59zgvdjn_1467736901"/>
                  <pic:cNvPicPr>
                    <a:picLocks noChangeAspect="1" noChangeArrowheads="1"/>
                  </pic:cNvPicPr>
                </pic:nvPicPr>
                <pic:blipFill>
                  <a:blip r:embed="rId1"/>
                  <a:srcRect/>
                  <a:stretch>
                    <a:fillRect/>
                  </a:stretch>
                </pic:blipFill>
                <pic:spPr bwMode="auto">
                  <a:xfrm>
                    <a:off x="0" y="0"/>
                    <a:ext cx="3352800" cy="514350"/>
                  </a:xfrm>
                  <a:prstGeom prst="rect">
                    <a:avLst/>
                  </a:prstGeom>
                  <a:noFill/>
                  <a:ln w="9525">
                    <a:noFill/>
                    <a:miter lim="800000"/>
                    <a:headEnd/>
                    <a:tailEnd/>
                  </a:ln>
                </pic:spPr>
              </pic:pic>
            </a:graphicData>
          </a:graphic>
        </wp:inline>
      </w:drawing>
    </w:r>
  </w:p>
  <w:p w:rsidR="00DC39A0" w:rsidRDefault="00DC39A0" w:rsidP="000B1B7C">
    <w:pPr>
      <w:pStyle w:val="Normal1"/>
      <w:pBdr>
        <w:top w:val="nil"/>
        <w:left w:val="nil"/>
        <w:bottom w:val="nil"/>
        <w:right w:val="nil"/>
        <w:between w:val="nil"/>
      </w:pBdr>
      <w:tabs>
        <w:tab w:val="left" w:pos="1305"/>
        <w:tab w:val="center" w:pos="4278"/>
      </w:tabs>
      <w:spacing w:after="120" w:line="360" w:lineRule="auto"/>
      <w:jc w:val="left"/>
      <w:rPr>
        <w:color w:val="000000"/>
      </w:rPr>
    </w:pPr>
    <w:r>
      <w:rPr>
        <w:i/>
        <w:sz w:val="22"/>
        <w:szCs w:val="22"/>
      </w:rPr>
      <w:t xml:space="preserve">   </w:t>
    </w:r>
    <w:r>
      <w:rPr>
        <w:color w:val="000000"/>
      </w:rPr>
      <w:t>“2024-Año del 30° Aniversario de la Autonomía de la Ciudad de Buenos Aires”</w:t>
    </w:r>
  </w:p>
  <w:p w:rsidR="00DC39A0" w:rsidRDefault="00DC39A0" w:rsidP="00F503F3">
    <w:pPr>
      <w:pStyle w:val="Textoindependiente2"/>
      <w:spacing w:line="360" w:lineRule="auto"/>
    </w:pPr>
    <w:r>
      <w:rPr>
        <w:i/>
        <w:sz w:val="22"/>
        <w:szCs w:val="22"/>
      </w:rPr>
      <w:t xml:space="preserve">          </w:t>
    </w:r>
  </w:p>
  <w:p w:rsidR="006326BA" w:rsidRDefault="006326BA" w:rsidP="006326BA">
    <w:pPr>
      <w:pStyle w:val="Normal1"/>
      <w:pBdr>
        <w:top w:val="nil"/>
        <w:left w:val="nil"/>
        <w:bottom w:val="nil"/>
        <w:right w:val="nil"/>
        <w:between w:val="nil"/>
      </w:pBdr>
      <w:ind w:left="709"/>
      <w:jc w:val="right"/>
      <w:rPr>
        <w:color w:val="000000"/>
      </w:rPr>
    </w:pPr>
    <w:proofErr w:type="spellStart"/>
    <w:r>
      <w:rPr>
        <w:color w:val="000000"/>
      </w:rPr>
      <w:t>Exp</w:t>
    </w:r>
    <w:proofErr w:type="spellEnd"/>
    <w:r>
      <w:rPr>
        <w:color w:val="000000"/>
      </w:rPr>
      <w:t xml:space="preserve">. Nº </w:t>
    </w:r>
    <w:r w:rsidR="00662763">
      <w:rPr>
        <w:color w:val="000000"/>
      </w:rPr>
      <w:t>66</w:t>
    </w:r>
    <w:r>
      <w:rPr>
        <w:color w:val="000000"/>
      </w:rPr>
      <w:t>-D-20</w:t>
    </w:r>
    <w:r w:rsidR="00851914">
      <w:rPr>
        <w:color w:val="000000"/>
      </w:rPr>
      <w:t>2</w:t>
    </w:r>
    <w:r w:rsidR="00662763">
      <w:rPr>
        <w:color w:val="000000"/>
      </w:rPr>
      <w:t>4</w:t>
    </w:r>
    <w:r w:rsidR="00851914">
      <w:rPr>
        <w:color w:val="000000"/>
      </w:rPr>
      <w:t>.</w:t>
    </w:r>
  </w:p>
  <w:p w:rsidR="00DC39A0" w:rsidRDefault="00DC39A0" w:rsidP="00A37E05">
    <w:pPr>
      <w:pStyle w:val="Encabezado"/>
    </w:pPr>
  </w:p>
  <w:p w:rsidR="00DC39A0" w:rsidRPr="005A52EA" w:rsidRDefault="00DC39A0">
    <w:pPr>
      <w:pStyle w:val="Encabezado"/>
      <w:jc w:val="center"/>
      <w:rPr>
        <w:lang w:val="es-A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10DDF"/>
    <w:multiLevelType w:val="multilevel"/>
    <w:tmpl w:val="C26C575A"/>
    <w:lvl w:ilvl="0">
      <w:start w:val="12"/>
      <w:numFmt w:val="decimal"/>
      <w:lvlText w:val="%1)"/>
      <w:lvlJc w:val="left"/>
      <w:pPr>
        <w:tabs>
          <w:tab w:val="num" w:pos="1140"/>
        </w:tabs>
        <w:ind w:left="1140" w:hanging="43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C4040B"/>
    <w:multiLevelType w:val="hybridMultilevel"/>
    <w:tmpl w:val="7A48A1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0FF7417"/>
    <w:multiLevelType w:val="hybridMultilevel"/>
    <w:tmpl w:val="D64A8AF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02884687"/>
    <w:multiLevelType w:val="hybridMultilevel"/>
    <w:tmpl w:val="3B0E0AF8"/>
    <w:lvl w:ilvl="0" w:tplc="2C0A000F">
      <w:start w:val="1"/>
      <w:numFmt w:val="decimal"/>
      <w:lvlText w:val="%1."/>
      <w:lvlJc w:val="left"/>
      <w:pPr>
        <w:ind w:left="720" w:hanging="360"/>
      </w:p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04462590"/>
    <w:multiLevelType w:val="hybridMultilevel"/>
    <w:tmpl w:val="704EC0C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060B1049"/>
    <w:multiLevelType w:val="hybridMultilevel"/>
    <w:tmpl w:val="9D02D254"/>
    <w:lvl w:ilvl="0" w:tplc="FFFFFFFF">
      <w:start w:val="4"/>
      <w:numFmt w:val="decimal"/>
      <w:lvlText w:val="%1."/>
      <w:lvlJc w:val="left"/>
      <w:pPr>
        <w:tabs>
          <w:tab w:val="num" w:pos="720"/>
        </w:tabs>
        <w:ind w:left="720" w:hanging="360"/>
      </w:pPr>
      <w:rPr>
        <w:rFonts w:hint="default"/>
        <w:b w:val="0"/>
        <w:u w:val="none"/>
      </w:rPr>
    </w:lvl>
    <w:lvl w:ilvl="1" w:tplc="FFFFFFFF">
      <w:start w:val="2"/>
      <w:numFmt w:val="decimal"/>
      <w:lvlText w:val="%2)"/>
      <w:lvlJc w:val="left"/>
      <w:pPr>
        <w:tabs>
          <w:tab w:val="num" w:pos="1440"/>
        </w:tabs>
        <w:ind w:left="1440" w:hanging="360"/>
      </w:pPr>
      <w:rPr>
        <w:rFonts w:hint="default"/>
        <w:b/>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075B6BF2"/>
    <w:multiLevelType w:val="hybridMultilevel"/>
    <w:tmpl w:val="3A96177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07DA59DF"/>
    <w:multiLevelType w:val="singleLevel"/>
    <w:tmpl w:val="32F66830"/>
    <w:lvl w:ilvl="0">
      <w:start w:val="32"/>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8">
    <w:nsid w:val="08107705"/>
    <w:multiLevelType w:val="hybridMultilevel"/>
    <w:tmpl w:val="2758BF6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097870F6"/>
    <w:multiLevelType w:val="singleLevel"/>
    <w:tmpl w:val="D2D25318"/>
    <w:lvl w:ilvl="0">
      <w:start w:val="3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0">
    <w:nsid w:val="0B3C402C"/>
    <w:multiLevelType w:val="multilevel"/>
    <w:tmpl w:val="4B268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BB714B2"/>
    <w:multiLevelType w:val="hybridMultilevel"/>
    <w:tmpl w:val="6FE4EB5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0D1D4E82"/>
    <w:multiLevelType w:val="hybridMultilevel"/>
    <w:tmpl w:val="FE9AFA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19D81C5D"/>
    <w:multiLevelType w:val="multilevel"/>
    <w:tmpl w:val="8BE436A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F8731B0"/>
    <w:multiLevelType w:val="multilevel"/>
    <w:tmpl w:val="B150DFC6"/>
    <w:lvl w:ilvl="0">
      <w:start w:val="1"/>
      <w:numFmt w:val="decimal"/>
      <w:lvlText w:val="%1)"/>
      <w:lvlJc w:val="left"/>
      <w:pPr>
        <w:tabs>
          <w:tab w:val="num" w:pos="900"/>
        </w:tabs>
        <w:ind w:left="90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0935E73"/>
    <w:multiLevelType w:val="hybridMultilevel"/>
    <w:tmpl w:val="3FEE2120"/>
    <w:lvl w:ilvl="0" w:tplc="3F9E13D8">
      <w:start w:val="1"/>
      <w:numFmt w:val="decimal"/>
      <w:lvlText w:val="%1."/>
      <w:lvlJc w:val="left"/>
      <w:pPr>
        <w:tabs>
          <w:tab w:val="num" w:pos="360"/>
        </w:tabs>
        <w:ind w:left="360" w:hanging="360"/>
      </w:pPr>
      <w:rPr>
        <w:b w:val="0"/>
      </w:rPr>
    </w:lvl>
    <w:lvl w:ilvl="1" w:tplc="0C0A0019">
      <w:start w:val="1"/>
      <w:numFmt w:val="lowerLetter"/>
      <w:lvlText w:val="%2."/>
      <w:lvlJc w:val="left"/>
      <w:pPr>
        <w:tabs>
          <w:tab w:val="num" w:pos="1740"/>
        </w:tabs>
        <w:ind w:left="1740" w:hanging="360"/>
      </w:pPr>
    </w:lvl>
    <w:lvl w:ilvl="2" w:tplc="0C0A001B" w:tentative="1">
      <w:start w:val="1"/>
      <w:numFmt w:val="lowerRoman"/>
      <w:lvlText w:val="%3."/>
      <w:lvlJc w:val="right"/>
      <w:pPr>
        <w:tabs>
          <w:tab w:val="num" w:pos="2460"/>
        </w:tabs>
        <w:ind w:left="2460" w:hanging="180"/>
      </w:pPr>
    </w:lvl>
    <w:lvl w:ilvl="3" w:tplc="0C0A000F" w:tentative="1">
      <w:start w:val="1"/>
      <w:numFmt w:val="decimal"/>
      <w:lvlText w:val="%4."/>
      <w:lvlJc w:val="left"/>
      <w:pPr>
        <w:tabs>
          <w:tab w:val="num" w:pos="3180"/>
        </w:tabs>
        <w:ind w:left="3180" w:hanging="360"/>
      </w:pPr>
    </w:lvl>
    <w:lvl w:ilvl="4" w:tplc="0C0A0019" w:tentative="1">
      <w:start w:val="1"/>
      <w:numFmt w:val="lowerLetter"/>
      <w:lvlText w:val="%5."/>
      <w:lvlJc w:val="left"/>
      <w:pPr>
        <w:tabs>
          <w:tab w:val="num" w:pos="3900"/>
        </w:tabs>
        <w:ind w:left="3900" w:hanging="360"/>
      </w:pPr>
    </w:lvl>
    <w:lvl w:ilvl="5" w:tplc="0C0A001B" w:tentative="1">
      <w:start w:val="1"/>
      <w:numFmt w:val="lowerRoman"/>
      <w:lvlText w:val="%6."/>
      <w:lvlJc w:val="right"/>
      <w:pPr>
        <w:tabs>
          <w:tab w:val="num" w:pos="4620"/>
        </w:tabs>
        <w:ind w:left="4620" w:hanging="180"/>
      </w:pPr>
    </w:lvl>
    <w:lvl w:ilvl="6" w:tplc="0C0A000F" w:tentative="1">
      <w:start w:val="1"/>
      <w:numFmt w:val="decimal"/>
      <w:lvlText w:val="%7."/>
      <w:lvlJc w:val="left"/>
      <w:pPr>
        <w:tabs>
          <w:tab w:val="num" w:pos="5340"/>
        </w:tabs>
        <w:ind w:left="5340" w:hanging="360"/>
      </w:pPr>
    </w:lvl>
    <w:lvl w:ilvl="7" w:tplc="0C0A0019" w:tentative="1">
      <w:start w:val="1"/>
      <w:numFmt w:val="lowerLetter"/>
      <w:lvlText w:val="%8."/>
      <w:lvlJc w:val="left"/>
      <w:pPr>
        <w:tabs>
          <w:tab w:val="num" w:pos="6060"/>
        </w:tabs>
        <w:ind w:left="6060" w:hanging="360"/>
      </w:pPr>
    </w:lvl>
    <w:lvl w:ilvl="8" w:tplc="0C0A001B" w:tentative="1">
      <w:start w:val="1"/>
      <w:numFmt w:val="lowerRoman"/>
      <w:lvlText w:val="%9."/>
      <w:lvlJc w:val="right"/>
      <w:pPr>
        <w:tabs>
          <w:tab w:val="num" w:pos="6780"/>
        </w:tabs>
        <w:ind w:left="6780" w:hanging="180"/>
      </w:pPr>
    </w:lvl>
  </w:abstractNum>
  <w:abstractNum w:abstractNumId="16">
    <w:nsid w:val="230C30CF"/>
    <w:multiLevelType w:val="hybridMultilevel"/>
    <w:tmpl w:val="10865F60"/>
    <w:lvl w:ilvl="0" w:tplc="79BEDEC8">
      <w:start w:val="1"/>
      <w:numFmt w:val="decimal"/>
      <w:lvlText w:val="%1."/>
      <w:lvlJc w:val="left"/>
      <w:pPr>
        <w:tabs>
          <w:tab w:val="num" w:pos="360"/>
        </w:tabs>
        <w:ind w:left="360" w:hanging="360"/>
      </w:pPr>
      <w:rPr>
        <w:rFonts w:ascii="Times New Roman" w:hAnsi="Times New Roman" w:cs="Times New Roman" w:hint="default"/>
      </w:rPr>
    </w:lvl>
    <w:lvl w:ilvl="1" w:tplc="3DA2C864">
      <w:start w:val="56"/>
      <w:numFmt w:val="decimal"/>
      <w:lvlText w:val="%2-"/>
      <w:lvlJc w:val="left"/>
      <w:pPr>
        <w:tabs>
          <w:tab w:val="num" w:pos="1530"/>
        </w:tabs>
        <w:ind w:left="1530" w:hanging="45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232D396B"/>
    <w:multiLevelType w:val="multilevel"/>
    <w:tmpl w:val="EA2AF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5C5243A"/>
    <w:multiLevelType w:val="multilevel"/>
    <w:tmpl w:val="03D417EE"/>
    <w:lvl w:ilvl="0">
      <w:start w:val="1"/>
      <w:numFmt w:val="decimal"/>
      <w:lvlText w:val="%1)"/>
      <w:lvlJc w:val="left"/>
      <w:pPr>
        <w:tabs>
          <w:tab w:val="num" w:pos="1068"/>
        </w:tabs>
        <w:ind w:left="106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95301C9"/>
    <w:multiLevelType w:val="hybridMultilevel"/>
    <w:tmpl w:val="5F4E9D5E"/>
    <w:lvl w:ilvl="0" w:tplc="2C0A000F">
      <w:start w:val="1"/>
      <w:numFmt w:val="decimal"/>
      <w:lvlText w:val="%1."/>
      <w:lvlJc w:val="left"/>
      <w:pPr>
        <w:ind w:left="1776" w:hanging="360"/>
      </w:pPr>
    </w:lvl>
    <w:lvl w:ilvl="1" w:tplc="2C0A0019" w:tentative="1">
      <w:start w:val="1"/>
      <w:numFmt w:val="lowerLetter"/>
      <w:lvlText w:val="%2."/>
      <w:lvlJc w:val="left"/>
      <w:pPr>
        <w:ind w:left="2496" w:hanging="360"/>
      </w:pPr>
    </w:lvl>
    <w:lvl w:ilvl="2" w:tplc="2C0A001B" w:tentative="1">
      <w:start w:val="1"/>
      <w:numFmt w:val="lowerRoman"/>
      <w:lvlText w:val="%3."/>
      <w:lvlJc w:val="right"/>
      <w:pPr>
        <w:ind w:left="3216" w:hanging="180"/>
      </w:pPr>
    </w:lvl>
    <w:lvl w:ilvl="3" w:tplc="2C0A000F" w:tentative="1">
      <w:start w:val="1"/>
      <w:numFmt w:val="decimal"/>
      <w:lvlText w:val="%4."/>
      <w:lvlJc w:val="left"/>
      <w:pPr>
        <w:ind w:left="3936" w:hanging="360"/>
      </w:pPr>
    </w:lvl>
    <w:lvl w:ilvl="4" w:tplc="2C0A0019" w:tentative="1">
      <w:start w:val="1"/>
      <w:numFmt w:val="lowerLetter"/>
      <w:lvlText w:val="%5."/>
      <w:lvlJc w:val="left"/>
      <w:pPr>
        <w:ind w:left="4656" w:hanging="360"/>
      </w:pPr>
    </w:lvl>
    <w:lvl w:ilvl="5" w:tplc="2C0A001B" w:tentative="1">
      <w:start w:val="1"/>
      <w:numFmt w:val="lowerRoman"/>
      <w:lvlText w:val="%6."/>
      <w:lvlJc w:val="right"/>
      <w:pPr>
        <w:ind w:left="5376" w:hanging="180"/>
      </w:pPr>
    </w:lvl>
    <w:lvl w:ilvl="6" w:tplc="2C0A000F" w:tentative="1">
      <w:start w:val="1"/>
      <w:numFmt w:val="decimal"/>
      <w:lvlText w:val="%7."/>
      <w:lvlJc w:val="left"/>
      <w:pPr>
        <w:ind w:left="6096" w:hanging="360"/>
      </w:pPr>
    </w:lvl>
    <w:lvl w:ilvl="7" w:tplc="2C0A0019" w:tentative="1">
      <w:start w:val="1"/>
      <w:numFmt w:val="lowerLetter"/>
      <w:lvlText w:val="%8."/>
      <w:lvlJc w:val="left"/>
      <w:pPr>
        <w:ind w:left="6816" w:hanging="360"/>
      </w:pPr>
    </w:lvl>
    <w:lvl w:ilvl="8" w:tplc="2C0A001B" w:tentative="1">
      <w:start w:val="1"/>
      <w:numFmt w:val="lowerRoman"/>
      <w:lvlText w:val="%9."/>
      <w:lvlJc w:val="right"/>
      <w:pPr>
        <w:ind w:left="7536" w:hanging="180"/>
      </w:pPr>
    </w:lvl>
  </w:abstractNum>
  <w:abstractNum w:abstractNumId="20">
    <w:nsid w:val="2CA041CD"/>
    <w:multiLevelType w:val="multilevel"/>
    <w:tmpl w:val="38D6E896"/>
    <w:lvl w:ilvl="0">
      <w:start w:val="1"/>
      <w:numFmt w:val="bullet"/>
      <w:lvlText w:val="-"/>
      <w:lvlJc w:val="left"/>
      <w:pPr>
        <w:tabs>
          <w:tab w:val="num" w:pos="1425"/>
        </w:tabs>
        <w:ind w:left="142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EDB3A7B"/>
    <w:multiLevelType w:val="multilevel"/>
    <w:tmpl w:val="9926BEB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1431DFC"/>
    <w:multiLevelType w:val="singleLevel"/>
    <w:tmpl w:val="F2B4A5FA"/>
    <w:lvl w:ilvl="0">
      <w:start w:val="1"/>
      <w:numFmt w:val="decimal"/>
      <w:lvlText w:val="%1."/>
      <w:legacy w:legacy="1" w:legacySpace="0" w:legacyIndent="360"/>
      <w:lvlJc w:val="left"/>
      <w:rPr>
        <w:rFonts w:ascii="Times New Roman" w:hAnsi="Times New Roman" w:hint="default"/>
      </w:rPr>
    </w:lvl>
  </w:abstractNum>
  <w:abstractNum w:abstractNumId="23">
    <w:nsid w:val="31490169"/>
    <w:multiLevelType w:val="hybridMultilevel"/>
    <w:tmpl w:val="7E1C9E1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34BD014D"/>
    <w:multiLevelType w:val="hybridMultilevel"/>
    <w:tmpl w:val="182811CE"/>
    <w:lvl w:ilvl="0" w:tplc="0C0A0001">
      <w:start w:val="1"/>
      <w:numFmt w:val="bullet"/>
      <w:lvlText w:val=""/>
      <w:lvlJc w:val="left"/>
      <w:pPr>
        <w:tabs>
          <w:tab w:val="num" w:pos="1425"/>
        </w:tabs>
        <w:ind w:left="1425" w:hanging="360"/>
      </w:pPr>
      <w:rPr>
        <w:rFonts w:ascii="Symbol" w:hAnsi="Symbol" w:hint="default"/>
      </w:rPr>
    </w:lvl>
    <w:lvl w:ilvl="1" w:tplc="0C0A0003" w:tentative="1">
      <w:start w:val="1"/>
      <w:numFmt w:val="bullet"/>
      <w:lvlText w:val="o"/>
      <w:lvlJc w:val="left"/>
      <w:pPr>
        <w:tabs>
          <w:tab w:val="num" w:pos="2145"/>
        </w:tabs>
        <w:ind w:left="2145" w:hanging="360"/>
      </w:pPr>
      <w:rPr>
        <w:rFonts w:ascii="Courier New" w:hAnsi="Courier New" w:cs="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cs="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cs="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25">
    <w:nsid w:val="3695293D"/>
    <w:multiLevelType w:val="multilevel"/>
    <w:tmpl w:val="7624D170"/>
    <w:lvl w:ilvl="0">
      <w:start w:val="1"/>
      <w:numFmt w:val="decimal"/>
      <w:lvlText w:val="%1)"/>
      <w:lvlJc w:val="left"/>
      <w:pPr>
        <w:tabs>
          <w:tab w:val="num" w:pos="1230"/>
        </w:tabs>
        <w:ind w:left="1230" w:hanging="52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7F85CA8"/>
    <w:multiLevelType w:val="multilevel"/>
    <w:tmpl w:val="B0AAE820"/>
    <w:lvl w:ilvl="0">
      <w:start w:val="1"/>
      <w:numFmt w:val="decimal"/>
      <w:lvlText w:val="%1)"/>
      <w:lvlJc w:val="left"/>
      <w:pPr>
        <w:tabs>
          <w:tab w:val="num" w:pos="1260"/>
        </w:tabs>
        <w:ind w:left="12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39FA6C74"/>
    <w:multiLevelType w:val="multilevel"/>
    <w:tmpl w:val="E44A9404"/>
    <w:lvl w:ilvl="0">
      <w:start w:val="1"/>
      <w:numFmt w:val="decimal"/>
      <w:lvlText w:val="%1)"/>
      <w:lvlJc w:val="left"/>
      <w:pPr>
        <w:tabs>
          <w:tab w:val="num" w:pos="1260"/>
        </w:tabs>
        <w:ind w:left="12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B7A782B"/>
    <w:multiLevelType w:val="hybridMultilevel"/>
    <w:tmpl w:val="CB400710"/>
    <w:lvl w:ilvl="0" w:tplc="FFFFFFFF">
      <w:start w:val="1"/>
      <w:numFmt w:val="decimal"/>
      <w:lvlText w:val="%1)"/>
      <w:lvlJc w:val="left"/>
      <w:pPr>
        <w:tabs>
          <w:tab w:val="num" w:pos="1065"/>
        </w:tabs>
        <w:ind w:left="1065" w:hanging="360"/>
      </w:pPr>
      <w:rPr>
        <w:rFonts w:hint="default"/>
        <w:b/>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9">
    <w:nsid w:val="3CB06F37"/>
    <w:multiLevelType w:val="multilevel"/>
    <w:tmpl w:val="AA9CC87A"/>
    <w:lvl w:ilvl="0">
      <w:start w:val="12"/>
      <w:numFmt w:val="bullet"/>
      <w:lvlText w:val="-"/>
      <w:lvlJc w:val="left"/>
      <w:pPr>
        <w:tabs>
          <w:tab w:val="num" w:pos="2520"/>
        </w:tabs>
        <w:ind w:left="25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3F055352"/>
    <w:multiLevelType w:val="multilevel"/>
    <w:tmpl w:val="4A889A50"/>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40BF176C"/>
    <w:multiLevelType w:val="hybridMultilevel"/>
    <w:tmpl w:val="7DAEDEA2"/>
    <w:lvl w:ilvl="0" w:tplc="AB763B40">
      <w:start w:val="5"/>
      <w:numFmt w:val="lowerLetter"/>
      <w:lvlText w:val="%1."/>
      <w:lvlJc w:val="left"/>
      <w:pPr>
        <w:tabs>
          <w:tab w:val="num" w:pos="720"/>
        </w:tabs>
        <w:ind w:left="720" w:hanging="360"/>
      </w:pPr>
    </w:lvl>
    <w:lvl w:ilvl="1" w:tplc="5D308EFE" w:tentative="1">
      <w:start w:val="1"/>
      <w:numFmt w:val="decimal"/>
      <w:lvlText w:val="%2."/>
      <w:lvlJc w:val="left"/>
      <w:pPr>
        <w:tabs>
          <w:tab w:val="num" w:pos="1440"/>
        </w:tabs>
        <w:ind w:left="1440" w:hanging="360"/>
      </w:pPr>
    </w:lvl>
    <w:lvl w:ilvl="2" w:tplc="3CA268B8" w:tentative="1">
      <w:start w:val="1"/>
      <w:numFmt w:val="decimal"/>
      <w:lvlText w:val="%3."/>
      <w:lvlJc w:val="left"/>
      <w:pPr>
        <w:tabs>
          <w:tab w:val="num" w:pos="2160"/>
        </w:tabs>
        <w:ind w:left="2160" w:hanging="360"/>
      </w:pPr>
    </w:lvl>
    <w:lvl w:ilvl="3" w:tplc="CD281612" w:tentative="1">
      <w:start w:val="1"/>
      <w:numFmt w:val="decimal"/>
      <w:lvlText w:val="%4."/>
      <w:lvlJc w:val="left"/>
      <w:pPr>
        <w:tabs>
          <w:tab w:val="num" w:pos="2880"/>
        </w:tabs>
        <w:ind w:left="2880" w:hanging="360"/>
      </w:pPr>
    </w:lvl>
    <w:lvl w:ilvl="4" w:tplc="17F093AE" w:tentative="1">
      <w:start w:val="1"/>
      <w:numFmt w:val="decimal"/>
      <w:lvlText w:val="%5."/>
      <w:lvlJc w:val="left"/>
      <w:pPr>
        <w:tabs>
          <w:tab w:val="num" w:pos="3600"/>
        </w:tabs>
        <w:ind w:left="3600" w:hanging="360"/>
      </w:pPr>
    </w:lvl>
    <w:lvl w:ilvl="5" w:tplc="E618C85A" w:tentative="1">
      <w:start w:val="1"/>
      <w:numFmt w:val="decimal"/>
      <w:lvlText w:val="%6."/>
      <w:lvlJc w:val="left"/>
      <w:pPr>
        <w:tabs>
          <w:tab w:val="num" w:pos="4320"/>
        </w:tabs>
        <w:ind w:left="4320" w:hanging="360"/>
      </w:pPr>
    </w:lvl>
    <w:lvl w:ilvl="6" w:tplc="D302A174" w:tentative="1">
      <w:start w:val="1"/>
      <w:numFmt w:val="decimal"/>
      <w:lvlText w:val="%7."/>
      <w:lvlJc w:val="left"/>
      <w:pPr>
        <w:tabs>
          <w:tab w:val="num" w:pos="5040"/>
        </w:tabs>
        <w:ind w:left="5040" w:hanging="360"/>
      </w:pPr>
    </w:lvl>
    <w:lvl w:ilvl="7" w:tplc="51386360" w:tentative="1">
      <w:start w:val="1"/>
      <w:numFmt w:val="decimal"/>
      <w:lvlText w:val="%8."/>
      <w:lvlJc w:val="left"/>
      <w:pPr>
        <w:tabs>
          <w:tab w:val="num" w:pos="5760"/>
        </w:tabs>
        <w:ind w:left="5760" w:hanging="360"/>
      </w:pPr>
    </w:lvl>
    <w:lvl w:ilvl="8" w:tplc="BC602E06" w:tentative="1">
      <w:start w:val="1"/>
      <w:numFmt w:val="decimal"/>
      <w:lvlText w:val="%9."/>
      <w:lvlJc w:val="left"/>
      <w:pPr>
        <w:tabs>
          <w:tab w:val="num" w:pos="6480"/>
        </w:tabs>
        <w:ind w:left="6480" w:hanging="360"/>
      </w:pPr>
    </w:lvl>
  </w:abstractNum>
  <w:abstractNum w:abstractNumId="32">
    <w:nsid w:val="426616CD"/>
    <w:multiLevelType w:val="hybridMultilevel"/>
    <w:tmpl w:val="0DE447A8"/>
    <w:lvl w:ilvl="0" w:tplc="2C0A0019">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3">
    <w:nsid w:val="432227BA"/>
    <w:multiLevelType w:val="multilevel"/>
    <w:tmpl w:val="F28A60CC"/>
    <w:lvl w:ilvl="0">
      <w:start w:val="1"/>
      <w:numFmt w:val="decimal"/>
      <w:lvlText w:val="%1-"/>
      <w:lvlJc w:val="left"/>
      <w:pPr>
        <w:tabs>
          <w:tab w:val="num" w:pos="450"/>
        </w:tabs>
        <w:ind w:left="450" w:hanging="45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4">
    <w:nsid w:val="440A661E"/>
    <w:multiLevelType w:val="multilevel"/>
    <w:tmpl w:val="9EC80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B7630FE"/>
    <w:multiLevelType w:val="singleLevel"/>
    <w:tmpl w:val="76FE9208"/>
    <w:lvl w:ilvl="0">
      <w:start w:val="33"/>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36">
    <w:nsid w:val="4F647EA7"/>
    <w:multiLevelType w:val="multilevel"/>
    <w:tmpl w:val="A4FE3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50591D78"/>
    <w:multiLevelType w:val="hybridMultilevel"/>
    <w:tmpl w:val="68DE7E42"/>
    <w:lvl w:ilvl="0" w:tplc="18E21372">
      <w:start w:val="1"/>
      <w:numFmt w:val="decimal"/>
      <w:lvlText w:val="%1."/>
      <w:lvlJc w:val="left"/>
      <w:pPr>
        <w:tabs>
          <w:tab w:val="num" w:pos="720"/>
        </w:tabs>
        <w:ind w:left="720" w:hanging="360"/>
      </w:pPr>
      <w:rPr>
        <w:b w:val="0"/>
      </w:rPr>
    </w:lvl>
    <w:lvl w:ilvl="1" w:tplc="0966F3C0">
      <w:start w:val="1"/>
      <w:numFmt w:val="decimal"/>
      <w:lvlText w:val="%2-"/>
      <w:lvlJc w:val="left"/>
      <w:pPr>
        <w:tabs>
          <w:tab w:val="num" w:pos="1500"/>
        </w:tabs>
        <w:ind w:left="1500" w:hanging="42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nsid w:val="59542451"/>
    <w:multiLevelType w:val="multilevel"/>
    <w:tmpl w:val="F1B66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9A024F4"/>
    <w:multiLevelType w:val="multilevel"/>
    <w:tmpl w:val="9848AB6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C4211AF"/>
    <w:multiLevelType w:val="multilevel"/>
    <w:tmpl w:val="5488485C"/>
    <w:lvl w:ilvl="0">
      <w:start w:val="1"/>
      <w:numFmt w:val="decimal"/>
      <w:lvlText w:val="%1)"/>
      <w:lvlJc w:val="left"/>
      <w:pPr>
        <w:tabs>
          <w:tab w:val="num" w:pos="1095"/>
        </w:tabs>
        <w:ind w:left="1095" w:hanging="39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621D3F0C"/>
    <w:multiLevelType w:val="hybridMultilevel"/>
    <w:tmpl w:val="98A217AE"/>
    <w:lvl w:ilvl="0" w:tplc="0C0A0017">
      <w:start w:val="1"/>
      <w:numFmt w:val="lowerLetter"/>
      <w:lvlText w:val="%1)"/>
      <w:lvlJc w:val="left"/>
      <w:pPr>
        <w:tabs>
          <w:tab w:val="num" w:pos="720"/>
        </w:tabs>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2">
    <w:nsid w:val="630F0430"/>
    <w:multiLevelType w:val="hybridMultilevel"/>
    <w:tmpl w:val="9834784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43">
    <w:nsid w:val="67697F51"/>
    <w:multiLevelType w:val="hybridMultilevel"/>
    <w:tmpl w:val="3296EA2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4">
    <w:nsid w:val="6784073D"/>
    <w:multiLevelType w:val="hybridMultilevel"/>
    <w:tmpl w:val="780CE402"/>
    <w:lvl w:ilvl="0" w:tplc="FFFFFFFF">
      <w:start w:val="1"/>
      <w:numFmt w:val="decimal"/>
      <w:lvlText w:val="%1-"/>
      <w:lvlJc w:val="left"/>
      <w:pPr>
        <w:tabs>
          <w:tab w:val="num" w:pos="720"/>
        </w:tabs>
        <w:ind w:left="720" w:hanging="360"/>
      </w:pPr>
      <w:rPr>
        <w:rFonts w:hint="default"/>
      </w:rPr>
    </w:lvl>
    <w:lvl w:ilvl="1" w:tplc="D5FE05EA">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nsid w:val="687E7BC1"/>
    <w:multiLevelType w:val="multilevel"/>
    <w:tmpl w:val="D46CB236"/>
    <w:lvl w:ilvl="0">
      <w:start w:val="1"/>
      <w:numFmt w:val="decimal"/>
      <w:lvlText w:val="%1)"/>
      <w:lvlJc w:val="left"/>
      <w:pPr>
        <w:tabs>
          <w:tab w:val="num" w:pos="1095"/>
        </w:tabs>
        <w:ind w:left="1095" w:hanging="39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6BDA5FBD"/>
    <w:multiLevelType w:val="multilevel"/>
    <w:tmpl w:val="5E02EC7A"/>
    <w:lvl w:ilvl="0">
      <w:start w:val="1"/>
      <w:numFmt w:val="decimal"/>
      <w:lvlText w:val="%1)"/>
      <w:lvlJc w:val="left"/>
      <w:pPr>
        <w:tabs>
          <w:tab w:val="num" w:pos="1065"/>
        </w:tabs>
        <w:ind w:left="1065"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7807032C"/>
    <w:multiLevelType w:val="multilevel"/>
    <w:tmpl w:val="D1C4D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22"/>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4"/>
  </w:num>
  <w:num w:numId="7">
    <w:abstractNumId w:val="10"/>
  </w:num>
  <w:num w:numId="8">
    <w:abstractNumId w:val="0"/>
  </w:num>
  <w:num w:numId="9">
    <w:abstractNumId w:val="29"/>
  </w:num>
  <w:num w:numId="10">
    <w:abstractNumId w:val="18"/>
  </w:num>
  <w:num w:numId="11">
    <w:abstractNumId w:val="25"/>
  </w:num>
  <w:num w:numId="12">
    <w:abstractNumId w:val="39"/>
  </w:num>
  <w:num w:numId="13">
    <w:abstractNumId w:val="26"/>
  </w:num>
  <w:num w:numId="14">
    <w:abstractNumId w:val="45"/>
  </w:num>
  <w:num w:numId="15">
    <w:abstractNumId w:val="28"/>
  </w:num>
  <w:num w:numId="16">
    <w:abstractNumId w:val="14"/>
  </w:num>
  <w:num w:numId="17">
    <w:abstractNumId w:val="20"/>
  </w:num>
  <w:num w:numId="18">
    <w:abstractNumId w:val="27"/>
  </w:num>
  <w:num w:numId="19">
    <w:abstractNumId w:val="46"/>
  </w:num>
  <w:num w:numId="20">
    <w:abstractNumId w:val="40"/>
  </w:num>
  <w:num w:numId="21">
    <w:abstractNumId w:val="30"/>
  </w:num>
  <w:num w:numId="22">
    <w:abstractNumId w:val="13"/>
  </w:num>
  <w:num w:numId="23">
    <w:abstractNumId w:val="21"/>
  </w:num>
  <w:num w:numId="24">
    <w:abstractNumId w:val="5"/>
  </w:num>
  <w:num w:numId="25">
    <w:abstractNumId w:val="12"/>
  </w:num>
  <w:num w:numId="26">
    <w:abstractNumId w:val="9"/>
  </w:num>
  <w:num w:numId="27">
    <w:abstractNumId w:val="7"/>
  </w:num>
  <w:num w:numId="28">
    <w:abstractNumId w:val="35"/>
  </w:num>
  <w:num w:numId="29">
    <w:abstractNumId w:val="33"/>
  </w:num>
  <w:num w:numId="30">
    <w:abstractNumId w:val="2"/>
  </w:num>
  <w:num w:numId="31">
    <w:abstractNumId w:val="44"/>
  </w:num>
  <w:num w:numId="32">
    <w:abstractNumId w:val="43"/>
  </w:num>
  <w:num w:numId="33">
    <w:abstractNumId w:val="4"/>
  </w:num>
  <w:num w:numId="34">
    <w:abstractNumId w:val="37"/>
  </w:num>
  <w:num w:numId="35">
    <w:abstractNumId w:val="16"/>
  </w:num>
  <w:num w:numId="36">
    <w:abstractNumId w:val="15"/>
  </w:num>
  <w:num w:numId="37">
    <w:abstractNumId w:val="11"/>
  </w:num>
  <w:num w:numId="38">
    <w:abstractNumId w:val="19"/>
  </w:num>
  <w:num w:numId="39">
    <w:abstractNumId w:val="3"/>
  </w:num>
  <w:num w:numId="40">
    <w:abstractNumId w:val="32"/>
  </w:num>
  <w:num w:numId="41">
    <w:abstractNumId w:val="42"/>
  </w:num>
  <w:num w:numId="42">
    <w:abstractNumId w:val="23"/>
  </w:num>
  <w:num w:numId="43">
    <w:abstractNumId w:val="36"/>
    <w:lvlOverride w:ilvl="0">
      <w:lvl w:ilvl="0">
        <w:numFmt w:val="lowerLetter"/>
        <w:lvlText w:val="%1."/>
        <w:lvlJc w:val="left"/>
      </w:lvl>
    </w:lvlOverride>
  </w:num>
  <w:num w:numId="44">
    <w:abstractNumId w:val="17"/>
    <w:lvlOverride w:ilvl="0">
      <w:lvl w:ilvl="0">
        <w:numFmt w:val="lowerLetter"/>
        <w:lvlText w:val="%1."/>
        <w:lvlJc w:val="left"/>
      </w:lvl>
    </w:lvlOverride>
  </w:num>
  <w:num w:numId="45">
    <w:abstractNumId w:val="31"/>
  </w:num>
  <w:num w:numId="46">
    <w:abstractNumId w:val="31"/>
    <w:lvlOverride w:ilvl="0">
      <w:lvl w:ilvl="0" w:tplc="AB763B40">
        <w:numFmt w:val="lowerLetter"/>
        <w:lvlText w:val="%1."/>
        <w:lvlJc w:val="left"/>
      </w:lvl>
    </w:lvlOverride>
  </w:num>
  <w:num w:numId="47">
    <w:abstractNumId w:val="31"/>
    <w:lvlOverride w:ilvl="0">
      <w:lvl w:ilvl="0" w:tplc="AB763B40">
        <w:numFmt w:val="lowerLetter"/>
        <w:lvlText w:val="%1."/>
        <w:lvlJc w:val="left"/>
      </w:lvl>
    </w:lvlOverride>
  </w:num>
  <w:num w:numId="48">
    <w:abstractNumId w:val="47"/>
    <w:lvlOverride w:ilvl="0">
      <w:lvl w:ilvl="0">
        <w:numFmt w:val="lowerLetter"/>
        <w:lvlText w:val="%1."/>
        <w:lvlJc w:val="left"/>
      </w:lvl>
    </w:lvlOverride>
  </w:num>
  <w:num w:numId="49">
    <w:abstractNumId w:val="34"/>
    <w:lvlOverride w:ilvl="0">
      <w:lvl w:ilvl="0">
        <w:numFmt w:val="lowerLetter"/>
        <w:lvlText w:val="%1."/>
        <w:lvlJc w:val="left"/>
      </w:lvl>
    </w:lvlOverride>
  </w:num>
  <w:num w:numId="50">
    <w:abstractNumId w:val="38"/>
    <w:lvlOverride w:ilvl="0">
      <w:lvl w:ilvl="0">
        <w:numFmt w:val="lowerLetter"/>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82"/>
  </w:hdrShapeDefaults>
  <w:footnotePr>
    <w:footnote w:id="-1"/>
    <w:footnote w:id="0"/>
  </w:footnotePr>
  <w:endnotePr>
    <w:endnote w:id="-1"/>
    <w:endnote w:id="0"/>
  </w:endnotePr>
  <w:compat/>
  <w:rsids>
    <w:rsidRoot w:val="002E68CD"/>
    <w:rsid w:val="000043CA"/>
    <w:rsid w:val="0001391F"/>
    <w:rsid w:val="000176DD"/>
    <w:rsid w:val="00022968"/>
    <w:rsid w:val="00027A4B"/>
    <w:rsid w:val="000305A3"/>
    <w:rsid w:val="00032E87"/>
    <w:rsid w:val="000341F7"/>
    <w:rsid w:val="00034C2D"/>
    <w:rsid w:val="00035A02"/>
    <w:rsid w:val="00041EBB"/>
    <w:rsid w:val="00051285"/>
    <w:rsid w:val="00060EFD"/>
    <w:rsid w:val="00061561"/>
    <w:rsid w:val="00062AAB"/>
    <w:rsid w:val="0006428B"/>
    <w:rsid w:val="000656D9"/>
    <w:rsid w:val="000738F0"/>
    <w:rsid w:val="000806D8"/>
    <w:rsid w:val="00081980"/>
    <w:rsid w:val="000918AE"/>
    <w:rsid w:val="00096111"/>
    <w:rsid w:val="000969D6"/>
    <w:rsid w:val="000A4617"/>
    <w:rsid w:val="000B1B7C"/>
    <w:rsid w:val="000B72F1"/>
    <w:rsid w:val="000B74BF"/>
    <w:rsid w:val="000B7C75"/>
    <w:rsid w:val="000C6080"/>
    <w:rsid w:val="000D1713"/>
    <w:rsid w:val="000D5A73"/>
    <w:rsid w:val="000E0AB4"/>
    <w:rsid w:val="000E1F03"/>
    <w:rsid w:val="000E705D"/>
    <w:rsid w:val="000F4AB8"/>
    <w:rsid w:val="00104071"/>
    <w:rsid w:val="00115C2F"/>
    <w:rsid w:val="00122324"/>
    <w:rsid w:val="001223D9"/>
    <w:rsid w:val="0013016F"/>
    <w:rsid w:val="0014452B"/>
    <w:rsid w:val="00144B7E"/>
    <w:rsid w:val="00144FDA"/>
    <w:rsid w:val="001538B4"/>
    <w:rsid w:val="00157422"/>
    <w:rsid w:val="001574DC"/>
    <w:rsid w:val="00166006"/>
    <w:rsid w:val="00167E64"/>
    <w:rsid w:val="00172754"/>
    <w:rsid w:val="001809E1"/>
    <w:rsid w:val="0018201F"/>
    <w:rsid w:val="001864F9"/>
    <w:rsid w:val="00191B3A"/>
    <w:rsid w:val="001B1D17"/>
    <w:rsid w:val="001C1FE5"/>
    <w:rsid w:val="001C232A"/>
    <w:rsid w:val="001C4194"/>
    <w:rsid w:val="001C591B"/>
    <w:rsid w:val="001D5386"/>
    <w:rsid w:val="001D5592"/>
    <w:rsid w:val="001D72C9"/>
    <w:rsid w:val="001E1648"/>
    <w:rsid w:val="001E4727"/>
    <w:rsid w:val="001F7EDD"/>
    <w:rsid w:val="002009BE"/>
    <w:rsid w:val="00202DE3"/>
    <w:rsid w:val="0020371E"/>
    <w:rsid w:val="00203D2F"/>
    <w:rsid w:val="00205E02"/>
    <w:rsid w:val="00205E4D"/>
    <w:rsid w:val="00206C80"/>
    <w:rsid w:val="00225350"/>
    <w:rsid w:val="002271D6"/>
    <w:rsid w:val="002319D7"/>
    <w:rsid w:val="00233472"/>
    <w:rsid w:val="002335FD"/>
    <w:rsid w:val="002437AE"/>
    <w:rsid w:val="00246CA0"/>
    <w:rsid w:val="0025370A"/>
    <w:rsid w:val="002558BF"/>
    <w:rsid w:val="002577DE"/>
    <w:rsid w:val="00260522"/>
    <w:rsid w:val="002629E8"/>
    <w:rsid w:val="002752EA"/>
    <w:rsid w:val="002757AE"/>
    <w:rsid w:val="00275A0D"/>
    <w:rsid w:val="00277242"/>
    <w:rsid w:val="0028098E"/>
    <w:rsid w:val="00284034"/>
    <w:rsid w:val="00287A33"/>
    <w:rsid w:val="00294115"/>
    <w:rsid w:val="00294353"/>
    <w:rsid w:val="00294374"/>
    <w:rsid w:val="0029743A"/>
    <w:rsid w:val="002A2F16"/>
    <w:rsid w:val="002B1FDE"/>
    <w:rsid w:val="002B5324"/>
    <w:rsid w:val="002C08F0"/>
    <w:rsid w:val="002C6085"/>
    <w:rsid w:val="002C7790"/>
    <w:rsid w:val="002C795E"/>
    <w:rsid w:val="002D31B0"/>
    <w:rsid w:val="002D33BA"/>
    <w:rsid w:val="002E3223"/>
    <w:rsid w:val="002E68CD"/>
    <w:rsid w:val="002F2E00"/>
    <w:rsid w:val="00302AE1"/>
    <w:rsid w:val="0030708C"/>
    <w:rsid w:val="00315C19"/>
    <w:rsid w:val="003278AF"/>
    <w:rsid w:val="00335A12"/>
    <w:rsid w:val="00345E7F"/>
    <w:rsid w:val="00352F95"/>
    <w:rsid w:val="00353C76"/>
    <w:rsid w:val="00357573"/>
    <w:rsid w:val="00360085"/>
    <w:rsid w:val="00363944"/>
    <w:rsid w:val="00371FDB"/>
    <w:rsid w:val="00372513"/>
    <w:rsid w:val="00375EDE"/>
    <w:rsid w:val="00376C17"/>
    <w:rsid w:val="00385CD5"/>
    <w:rsid w:val="003867C6"/>
    <w:rsid w:val="00387D35"/>
    <w:rsid w:val="003A0ED3"/>
    <w:rsid w:val="003A1BB9"/>
    <w:rsid w:val="003A40F8"/>
    <w:rsid w:val="003A55C8"/>
    <w:rsid w:val="003A7698"/>
    <w:rsid w:val="003B3A00"/>
    <w:rsid w:val="003C7AC8"/>
    <w:rsid w:val="003D3931"/>
    <w:rsid w:val="003D48C0"/>
    <w:rsid w:val="003D4FA7"/>
    <w:rsid w:val="003D6C0A"/>
    <w:rsid w:val="003D79A8"/>
    <w:rsid w:val="003E165F"/>
    <w:rsid w:val="003E5BE0"/>
    <w:rsid w:val="003E60B5"/>
    <w:rsid w:val="003E78A1"/>
    <w:rsid w:val="003F0100"/>
    <w:rsid w:val="003F02B8"/>
    <w:rsid w:val="004011A6"/>
    <w:rsid w:val="00402704"/>
    <w:rsid w:val="00402F8D"/>
    <w:rsid w:val="00406675"/>
    <w:rsid w:val="00407BBF"/>
    <w:rsid w:val="00412124"/>
    <w:rsid w:val="00420398"/>
    <w:rsid w:val="0042644D"/>
    <w:rsid w:val="00435784"/>
    <w:rsid w:val="004433FA"/>
    <w:rsid w:val="004525A1"/>
    <w:rsid w:val="004529C4"/>
    <w:rsid w:val="00457D77"/>
    <w:rsid w:val="00463F77"/>
    <w:rsid w:val="004659B5"/>
    <w:rsid w:val="00470CDA"/>
    <w:rsid w:val="00470D61"/>
    <w:rsid w:val="004776EF"/>
    <w:rsid w:val="0048246C"/>
    <w:rsid w:val="00487942"/>
    <w:rsid w:val="00487CF0"/>
    <w:rsid w:val="00493D5C"/>
    <w:rsid w:val="004A1DB5"/>
    <w:rsid w:val="004A37EF"/>
    <w:rsid w:val="004B5BA8"/>
    <w:rsid w:val="004B5F37"/>
    <w:rsid w:val="004D1E78"/>
    <w:rsid w:val="004D3D87"/>
    <w:rsid w:val="004D5124"/>
    <w:rsid w:val="004D75C8"/>
    <w:rsid w:val="004E5584"/>
    <w:rsid w:val="004F0FC4"/>
    <w:rsid w:val="004F1BA9"/>
    <w:rsid w:val="004F7C9E"/>
    <w:rsid w:val="0050061D"/>
    <w:rsid w:val="00502074"/>
    <w:rsid w:val="00502514"/>
    <w:rsid w:val="00502EFA"/>
    <w:rsid w:val="00503BC2"/>
    <w:rsid w:val="00504EDC"/>
    <w:rsid w:val="00506A04"/>
    <w:rsid w:val="005160D8"/>
    <w:rsid w:val="0051631E"/>
    <w:rsid w:val="00526F81"/>
    <w:rsid w:val="00527B89"/>
    <w:rsid w:val="00531D07"/>
    <w:rsid w:val="005357F8"/>
    <w:rsid w:val="00541656"/>
    <w:rsid w:val="00541EA9"/>
    <w:rsid w:val="00546A42"/>
    <w:rsid w:val="00550AE8"/>
    <w:rsid w:val="00567C84"/>
    <w:rsid w:val="00567CD2"/>
    <w:rsid w:val="00576E01"/>
    <w:rsid w:val="00585571"/>
    <w:rsid w:val="0059351A"/>
    <w:rsid w:val="005A52EA"/>
    <w:rsid w:val="005B2136"/>
    <w:rsid w:val="005B4CD1"/>
    <w:rsid w:val="005C1911"/>
    <w:rsid w:val="005D3E79"/>
    <w:rsid w:val="005D3F06"/>
    <w:rsid w:val="005D6E43"/>
    <w:rsid w:val="005E1CAB"/>
    <w:rsid w:val="005E7BBE"/>
    <w:rsid w:val="005F395C"/>
    <w:rsid w:val="00601361"/>
    <w:rsid w:val="0060149E"/>
    <w:rsid w:val="00602AF7"/>
    <w:rsid w:val="00606672"/>
    <w:rsid w:val="00612679"/>
    <w:rsid w:val="0061388E"/>
    <w:rsid w:val="00613EC4"/>
    <w:rsid w:val="0061581C"/>
    <w:rsid w:val="006204C0"/>
    <w:rsid w:val="006244B4"/>
    <w:rsid w:val="00625702"/>
    <w:rsid w:val="00627681"/>
    <w:rsid w:val="00627B00"/>
    <w:rsid w:val="00631028"/>
    <w:rsid w:val="00631486"/>
    <w:rsid w:val="006326BA"/>
    <w:rsid w:val="006354F0"/>
    <w:rsid w:val="00637A70"/>
    <w:rsid w:val="00640406"/>
    <w:rsid w:val="00641B0F"/>
    <w:rsid w:val="006435A9"/>
    <w:rsid w:val="00644269"/>
    <w:rsid w:val="006457E2"/>
    <w:rsid w:val="006533BB"/>
    <w:rsid w:val="00653C70"/>
    <w:rsid w:val="00655E15"/>
    <w:rsid w:val="0065648A"/>
    <w:rsid w:val="0065723A"/>
    <w:rsid w:val="00662763"/>
    <w:rsid w:val="00663230"/>
    <w:rsid w:val="00663AB7"/>
    <w:rsid w:val="00664523"/>
    <w:rsid w:val="006662BE"/>
    <w:rsid w:val="00671C06"/>
    <w:rsid w:val="006741E8"/>
    <w:rsid w:val="00676522"/>
    <w:rsid w:val="006829A7"/>
    <w:rsid w:val="00684233"/>
    <w:rsid w:val="00684F00"/>
    <w:rsid w:val="00686E6C"/>
    <w:rsid w:val="00696FDE"/>
    <w:rsid w:val="006A485B"/>
    <w:rsid w:val="006A4AA0"/>
    <w:rsid w:val="006A500B"/>
    <w:rsid w:val="006A5408"/>
    <w:rsid w:val="006A71E0"/>
    <w:rsid w:val="006B56DC"/>
    <w:rsid w:val="006B5ADB"/>
    <w:rsid w:val="006B5B4C"/>
    <w:rsid w:val="006B6438"/>
    <w:rsid w:val="006C083D"/>
    <w:rsid w:val="006C661C"/>
    <w:rsid w:val="006D4910"/>
    <w:rsid w:val="006E13DA"/>
    <w:rsid w:val="006F3E78"/>
    <w:rsid w:val="006F64C0"/>
    <w:rsid w:val="006F67EA"/>
    <w:rsid w:val="00703BEB"/>
    <w:rsid w:val="00704E62"/>
    <w:rsid w:val="00712E7D"/>
    <w:rsid w:val="00714F6A"/>
    <w:rsid w:val="00715288"/>
    <w:rsid w:val="00726BF8"/>
    <w:rsid w:val="00733929"/>
    <w:rsid w:val="007341BD"/>
    <w:rsid w:val="0073438F"/>
    <w:rsid w:val="00735110"/>
    <w:rsid w:val="00740AC4"/>
    <w:rsid w:val="00750A41"/>
    <w:rsid w:val="00757B08"/>
    <w:rsid w:val="0076033A"/>
    <w:rsid w:val="0076424B"/>
    <w:rsid w:val="00775F88"/>
    <w:rsid w:val="0077789A"/>
    <w:rsid w:val="00783C42"/>
    <w:rsid w:val="0078410A"/>
    <w:rsid w:val="00786C8C"/>
    <w:rsid w:val="007913D5"/>
    <w:rsid w:val="007A2607"/>
    <w:rsid w:val="007C0CF4"/>
    <w:rsid w:val="007E155C"/>
    <w:rsid w:val="007E1C23"/>
    <w:rsid w:val="007E1E72"/>
    <w:rsid w:val="007E5763"/>
    <w:rsid w:val="007F1862"/>
    <w:rsid w:val="007F2166"/>
    <w:rsid w:val="007F2C44"/>
    <w:rsid w:val="007F42C4"/>
    <w:rsid w:val="007F4578"/>
    <w:rsid w:val="00810BBE"/>
    <w:rsid w:val="00813D85"/>
    <w:rsid w:val="00815B94"/>
    <w:rsid w:val="00823CB5"/>
    <w:rsid w:val="008265F4"/>
    <w:rsid w:val="00826752"/>
    <w:rsid w:val="00832E06"/>
    <w:rsid w:val="00834939"/>
    <w:rsid w:val="00836675"/>
    <w:rsid w:val="0083744D"/>
    <w:rsid w:val="008401F2"/>
    <w:rsid w:val="00844944"/>
    <w:rsid w:val="00851914"/>
    <w:rsid w:val="00855119"/>
    <w:rsid w:val="00860083"/>
    <w:rsid w:val="00860642"/>
    <w:rsid w:val="0086416A"/>
    <w:rsid w:val="008657F6"/>
    <w:rsid w:val="00866E72"/>
    <w:rsid w:val="0086724A"/>
    <w:rsid w:val="00867311"/>
    <w:rsid w:val="008749DE"/>
    <w:rsid w:val="008820B6"/>
    <w:rsid w:val="00887B85"/>
    <w:rsid w:val="008929FA"/>
    <w:rsid w:val="008941F7"/>
    <w:rsid w:val="008958A5"/>
    <w:rsid w:val="008962E3"/>
    <w:rsid w:val="008A1D10"/>
    <w:rsid w:val="008B0DE2"/>
    <w:rsid w:val="008B3546"/>
    <w:rsid w:val="008B56E9"/>
    <w:rsid w:val="008C1CB1"/>
    <w:rsid w:val="008C3779"/>
    <w:rsid w:val="008C7634"/>
    <w:rsid w:val="008E19EE"/>
    <w:rsid w:val="008E443D"/>
    <w:rsid w:val="008F056F"/>
    <w:rsid w:val="008F1EF9"/>
    <w:rsid w:val="008F420E"/>
    <w:rsid w:val="00905C5E"/>
    <w:rsid w:val="00913406"/>
    <w:rsid w:val="00923599"/>
    <w:rsid w:val="00924CCB"/>
    <w:rsid w:val="00924FF8"/>
    <w:rsid w:val="009265B3"/>
    <w:rsid w:val="00926995"/>
    <w:rsid w:val="009336BB"/>
    <w:rsid w:val="00945732"/>
    <w:rsid w:val="00963C0B"/>
    <w:rsid w:val="00964E43"/>
    <w:rsid w:val="0096710C"/>
    <w:rsid w:val="00970498"/>
    <w:rsid w:val="0097259C"/>
    <w:rsid w:val="009738AE"/>
    <w:rsid w:val="00976ABE"/>
    <w:rsid w:val="00985430"/>
    <w:rsid w:val="0099082E"/>
    <w:rsid w:val="00991B1B"/>
    <w:rsid w:val="0099703D"/>
    <w:rsid w:val="009A02A7"/>
    <w:rsid w:val="009B02F5"/>
    <w:rsid w:val="009B1F6C"/>
    <w:rsid w:val="009B4D42"/>
    <w:rsid w:val="009B61A4"/>
    <w:rsid w:val="009C118A"/>
    <w:rsid w:val="009C1934"/>
    <w:rsid w:val="009C34FE"/>
    <w:rsid w:val="009C5DD4"/>
    <w:rsid w:val="009C62A7"/>
    <w:rsid w:val="009D10D0"/>
    <w:rsid w:val="009D11A1"/>
    <w:rsid w:val="009E16B2"/>
    <w:rsid w:val="009E2AEE"/>
    <w:rsid w:val="009E41F8"/>
    <w:rsid w:val="009E7013"/>
    <w:rsid w:val="009F1032"/>
    <w:rsid w:val="009F1E96"/>
    <w:rsid w:val="009F3487"/>
    <w:rsid w:val="00A015D6"/>
    <w:rsid w:val="00A016A6"/>
    <w:rsid w:val="00A060BA"/>
    <w:rsid w:val="00A13EAC"/>
    <w:rsid w:val="00A21C81"/>
    <w:rsid w:val="00A223AA"/>
    <w:rsid w:val="00A22A30"/>
    <w:rsid w:val="00A26DFD"/>
    <w:rsid w:val="00A3019C"/>
    <w:rsid w:val="00A31BF6"/>
    <w:rsid w:val="00A3309B"/>
    <w:rsid w:val="00A37E05"/>
    <w:rsid w:val="00A44A0F"/>
    <w:rsid w:val="00A45623"/>
    <w:rsid w:val="00A46EB5"/>
    <w:rsid w:val="00A519D6"/>
    <w:rsid w:val="00A53FD0"/>
    <w:rsid w:val="00A562BC"/>
    <w:rsid w:val="00A60258"/>
    <w:rsid w:val="00A61BB9"/>
    <w:rsid w:val="00A66681"/>
    <w:rsid w:val="00A66C0B"/>
    <w:rsid w:val="00A738F9"/>
    <w:rsid w:val="00A758D8"/>
    <w:rsid w:val="00A7760A"/>
    <w:rsid w:val="00A778EF"/>
    <w:rsid w:val="00A83286"/>
    <w:rsid w:val="00A84E3F"/>
    <w:rsid w:val="00A85F10"/>
    <w:rsid w:val="00A94DEB"/>
    <w:rsid w:val="00A9614B"/>
    <w:rsid w:val="00A963DF"/>
    <w:rsid w:val="00AA174F"/>
    <w:rsid w:val="00AA1DD7"/>
    <w:rsid w:val="00AA2DF4"/>
    <w:rsid w:val="00AA3AA7"/>
    <w:rsid w:val="00AA439E"/>
    <w:rsid w:val="00AB06BE"/>
    <w:rsid w:val="00AB239C"/>
    <w:rsid w:val="00AC04E2"/>
    <w:rsid w:val="00AC3A5D"/>
    <w:rsid w:val="00AD305D"/>
    <w:rsid w:val="00AD7F50"/>
    <w:rsid w:val="00AE3227"/>
    <w:rsid w:val="00AE6880"/>
    <w:rsid w:val="00AF1CC6"/>
    <w:rsid w:val="00AF2636"/>
    <w:rsid w:val="00AF3D19"/>
    <w:rsid w:val="00AF4F29"/>
    <w:rsid w:val="00AF52D2"/>
    <w:rsid w:val="00AF75BD"/>
    <w:rsid w:val="00B026D5"/>
    <w:rsid w:val="00B050BB"/>
    <w:rsid w:val="00B12746"/>
    <w:rsid w:val="00B141D4"/>
    <w:rsid w:val="00B15352"/>
    <w:rsid w:val="00B163ED"/>
    <w:rsid w:val="00B2243A"/>
    <w:rsid w:val="00B235AE"/>
    <w:rsid w:val="00B379CA"/>
    <w:rsid w:val="00B45D0E"/>
    <w:rsid w:val="00B465D3"/>
    <w:rsid w:val="00B5477C"/>
    <w:rsid w:val="00B5522B"/>
    <w:rsid w:val="00B56C21"/>
    <w:rsid w:val="00B64356"/>
    <w:rsid w:val="00B73F94"/>
    <w:rsid w:val="00B7489A"/>
    <w:rsid w:val="00B764E5"/>
    <w:rsid w:val="00B77F12"/>
    <w:rsid w:val="00B83794"/>
    <w:rsid w:val="00B84425"/>
    <w:rsid w:val="00B872AD"/>
    <w:rsid w:val="00B87358"/>
    <w:rsid w:val="00BA05E8"/>
    <w:rsid w:val="00BA351C"/>
    <w:rsid w:val="00BA5210"/>
    <w:rsid w:val="00BA6936"/>
    <w:rsid w:val="00BB5025"/>
    <w:rsid w:val="00BB7031"/>
    <w:rsid w:val="00BB7CF8"/>
    <w:rsid w:val="00BC4315"/>
    <w:rsid w:val="00BC79FA"/>
    <w:rsid w:val="00BD0147"/>
    <w:rsid w:val="00BE5259"/>
    <w:rsid w:val="00BE5F14"/>
    <w:rsid w:val="00BE65BC"/>
    <w:rsid w:val="00BF035D"/>
    <w:rsid w:val="00BF06D1"/>
    <w:rsid w:val="00BF0906"/>
    <w:rsid w:val="00BF0BF2"/>
    <w:rsid w:val="00BF14CC"/>
    <w:rsid w:val="00BF2471"/>
    <w:rsid w:val="00BF7D4B"/>
    <w:rsid w:val="00C04362"/>
    <w:rsid w:val="00C12299"/>
    <w:rsid w:val="00C15433"/>
    <w:rsid w:val="00C2000D"/>
    <w:rsid w:val="00C402A1"/>
    <w:rsid w:val="00C4185D"/>
    <w:rsid w:val="00C45679"/>
    <w:rsid w:val="00C45FEA"/>
    <w:rsid w:val="00C5064F"/>
    <w:rsid w:val="00C526FE"/>
    <w:rsid w:val="00C53AEE"/>
    <w:rsid w:val="00C540FD"/>
    <w:rsid w:val="00C55E9E"/>
    <w:rsid w:val="00C6615D"/>
    <w:rsid w:val="00C70CB3"/>
    <w:rsid w:val="00C7140A"/>
    <w:rsid w:val="00C72B4D"/>
    <w:rsid w:val="00C76F26"/>
    <w:rsid w:val="00C777E8"/>
    <w:rsid w:val="00C80762"/>
    <w:rsid w:val="00C85E27"/>
    <w:rsid w:val="00C90AFA"/>
    <w:rsid w:val="00C91349"/>
    <w:rsid w:val="00C9169A"/>
    <w:rsid w:val="00C943D2"/>
    <w:rsid w:val="00C9466D"/>
    <w:rsid w:val="00C94A3F"/>
    <w:rsid w:val="00C97943"/>
    <w:rsid w:val="00CA1ACE"/>
    <w:rsid w:val="00CA4988"/>
    <w:rsid w:val="00CB2EC2"/>
    <w:rsid w:val="00CB763C"/>
    <w:rsid w:val="00CC1126"/>
    <w:rsid w:val="00CC79E8"/>
    <w:rsid w:val="00CD11D6"/>
    <w:rsid w:val="00CD1411"/>
    <w:rsid w:val="00CD3E74"/>
    <w:rsid w:val="00CD4997"/>
    <w:rsid w:val="00CE0A93"/>
    <w:rsid w:val="00CE2938"/>
    <w:rsid w:val="00CE79D2"/>
    <w:rsid w:val="00CF2ABC"/>
    <w:rsid w:val="00CF58EB"/>
    <w:rsid w:val="00CF7948"/>
    <w:rsid w:val="00D0039A"/>
    <w:rsid w:val="00D01875"/>
    <w:rsid w:val="00D036C8"/>
    <w:rsid w:val="00D06644"/>
    <w:rsid w:val="00D06E66"/>
    <w:rsid w:val="00D104B1"/>
    <w:rsid w:val="00D22678"/>
    <w:rsid w:val="00D252CC"/>
    <w:rsid w:val="00D2602F"/>
    <w:rsid w:val="00D2774C"/>
    <w:rsid w:val="00D30B05"/>
    <w:rsid w:val="00D46F38"/>
    <w:rsid w:val="00D50F9F"/>
    <w:rsid w:val="00D55478"/>
    <w:rsid w:val="00D56F5C"/>
    <w:rsid w:val="00D64649"/>
    <w:rsid w:val="00D669EA"/>
    <w:rsid w:val="00D72948"/>
    <w:rsid w:val="00D7590E"/>
    <w:rsid w:val="00D80A0C"/>
    <w:rsid w:val="00D91103"/>
    <w:rsid w:val="00D93F60"/>
    <w:rsid w:val="00D95B20"/>
    <w:rsid w:val="00DA1406"/>
    <w:rsid w:val="00DA2F9B"/>
    <w:rsid w:val="00DA3D6F"/>
    <w:rsid w:val="00DA3EA5"/>
    <w:rsid w:val="00DA5E65"/>
    <w:rsid w:val="00DB1A1F"/>
    <w:rsid w:val="00DB61BD"/>
    <w:rsid w:val="00DC1F39"/>
    <w:rsid w:val="00DC25FF"/>
    <w:rsid w:val="00DC39A0"/>
    <w:rsid w:val="00DC3A23"/>
    <w:rsid w:val="00DC501B"/>
    <w:rsid w:val="00DC7445"/>
    <w:rsid w:val="00DC7F80"/>
    <w:rsid w:val="00DD01D9"/>
    <w:rsid w:val="00DD2317"/>
    <w:rsid w:val="00DD65BD"/>
    <w:rsid w:val="00DE4493"/>
    <w:rsid w:val="00E00665"/>
    <w:rsid w:val="00E03A60"/>
    <w:rsid w:val="00E11E8E"/>
    <w:rsid w:val="00E12DA7"/>
    <w:rsid w:val="00E25210"/>
    <w:rsid w:val="00E25C25"/>
    <w:rsid w:val="00E26600"/>
    <w:rsid w:val="00E27F26"/>
    <w:rsid w:val="00E312CF"/>
    <w:rsid w:val="00E32F92"/>
    <w:rsid w:val="00E352B1"/>
    <w:rsid w:val="00E35707"/>
    <w:rsid w:val="00E442FD"/>
    <w:rsid w:val="00E50ED1"/>
    <w:rsid w:val="00E57786"/>
    <w:rsid w:val="00E6462F"/>
    <w:rsid w:val="00E65FD4"/>
    <w:rsid w:val="00E722E4"/>
    <w:rsid w:val="00E801A1"/>
    <w:rsid w:val="00E83BD1"/>
    <w:rsid w:val="00E87C9A"/>
    <w:rsid w:val="00E944E8"/>
    <w:rsid w:val="00E948F3"/>
    <w:rsid w:val="00E96483"/>
    <w:rsid w:val="00EA0953"/>
    <w:rsid w:val="00EA5AD1"/>
    <w:rsid w:val="00EA5FCC"/>
    <w:rsid w:val="00EA77B5"/>
    <w:rsid w:val="00EB54FB"/>
    <w:rsid w:val="00EB680F"/>
    <w:rsid w:val="00EC112A"/>
    <w:rsid w:val="00EC1820"/>
    <w:rsid w:val="00EC439E"/>
    <w:rsid w:val="00EC71C1"/>
    <w:rsid w:val="00EC790D"/>
    <w:rsid w:val="00ED41E2"/>
    <w:rsid w:val="00ED4F07"/>
    <w:rsid w:val="00EE2ADF"/>
    <w:rsid w:val="00EE323F"/>
    <w:rsid w:val="00EE455F"/>
    <w:rsid w:val="00EE7F8D"/>
    <w:rsid w:val="00EF1851"/>
    <w:rsid w:val="00F00CE2"/>
    <w:rsid w:val="00F00FD8"/>
    <w:rsid w:val="00F03BC9"/>
    <w:rsid w:val="00F10298"/>
    <w:rsid w:val="00F11A16"/>
    <w:rsid w:val="00F12F69"/>
    <w:rsid w:val="00F24201"/>
    <w:rsid w:val="00F24B09"/>
    <w:rsid w:val="00F3021B"/>
    <w:rsid w:val="00F328E2"/>
    <w:rsid w:val="00F32FAA"/>
    <w:rsid w:val="00F378FD"/>
    <w:rsid w:val="00F37D68"/>
    <w:rsid w:val="00F40DE8"/>
    <w:rsid w:val="00F437C0"/>
    <w:rsid w:val="00F45CBD"/>
    <w:rsid w:val="00F46E2A"/>
    <w:rsid w:val="00F50241"/>
    <w:rsid w:val="00F503F3"/>
    <w:rsid w:val="00F5094F"/>
    <w:rsid w:val="00F558C5"/>
    <w:rsid w:val="00F61508"/>
    <w:rsid w:val="00F6193F"/>
    <w:rsid w:val="00F74070"/>
    <w:rsid w:val="00F82C83"/>
    <w:rsid w:val="00F83DDE"/>
    <w:rsid w:val="00F863DE"/>
    <w:rsid w:val="00F869AA"/>
    <w:rsid w:val="00F86CAD"/>
    <w:rsid w:val="00F87581"/>
    <w:rsid w:val="00F87851"/>
    <w:rsid w:val="00F9121B"/>
    <w:rsid w:val="00F93788"/>
    <w:rsid w:val="00F951CD"/>
    <w:rsid w:val="00F95487"/>
    <w:rsid w:val="00F956FF"/>
    <w:rsid w:val="00FB7138"/>
    <w:rsid w:val="00FB7863"/>
    <w:rsid w:val="00FC33D2"/>
    <w:rsid w:val="00FD1878"/>
    <w:rsid w:val="00FE7523"/>
    <w:rsid w:val="00FF09C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Plain Tex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929"/>
    <w:pPr>
      <w:jc w:val="both"/>
    </w:pPr>
    <w:rPr>
      <w:sz w:val="24"/>
      <w:lang w:val="es-ES_tradnl"/>
    </w:rPr>
  </w:style>
  <w:style w:type="paragraph" w:styleId="Ttulo1">
    <w:name w:val="heading 1"/>
    <w:basedOn w:val="Normal"/>
    <w:next w:val="Normal"/>
    <w:link w:val="Ttulo1Car"/>
    <w:uiPriority w:val="9"/>
    <w:qFormat/>
    <w:rsid w:val="00022968"/>
    <w:pPr>
      <w:keepNext/>
      <w:keepLines/>
      <w:spacing w:before="480"/>
      <w:outlineLvl w:val="0"/>
    </w:pPr>
    <w:rPr>
      <w:rFonts w:ascii="Cambria" w:hAnsi="Cambria"/>
      <w:b/>
      <w:bCs/>
      <w:color w:val="365F91"/>
      <w:sz w:val="28"/>
      <w:szCs w:val="28"/>
    </w:rPr>
  </w:style>
  <w:style w:type="paragraph" w:styleId="Ttulo2">
    <w:name w:val="heading 2"/>
    <w:basedOn w:val="Normal"/>
    <w:next w:val="Normal"/>
    <w:qFormat/>
    <w:rsid w:val="00504EDC"/>
    <w:pPr>
      <w:keepNext/>
      <w:spacing w:line="360" w:lineRule="auto"/>
      <w:outlineLvl w:val="1"/>
    </w:pPr>
    <w:rPr>
      <w:b/>
      <w:bCs/>
      <w:sz w:val="28"/>
      <w:szCs w:val="28"/>
      <w:lang w:val="es-ES"/>
    </w:rPr>
  </w:style>
  <w:style w:type="paragraph" w:styleId="Ttulo3">
    <w:name w:val="heading 3"/>
    <w:basedOn w:val="Normal"/>
    <w:next w:val="Normal"/>
    <w:link w:val="Ttulo3Car"/>
    <w:qFormat/>
    <w:rsid w:val="00022968"/>
    <w:pPr>
      <w:keepNext/>
      <w:spacing w:before="240" w:after="60"/>
      <w:outlineLvl w:val="2"/>
    </w:pPr>
    <w:rPr>
      <w:rFonts w:ascii="Arial" w:hAnsi="Arial"/>
      <w:b/>
      <w:bCs/>
      <w:sz w:val="26"/>
      <w:szCs w:val="26"/>
    </w:rPr>
  </w:style>
  <w:style w:type="paragraph" w:styleId="Ttulo4">
    <w:name w:val="heading 4"/>
    <w:basedOn w:val="Normal"/>
    <w:next w:val="Normal"/>
    <w:link w:val="Ttulo4Car"/>
    <w:qFormat/>
    <w:rsid w:val="00022968"/>
    <w:pPr>
      <w:keepNext/>
      <w:spacing w:before="240" w:after="60"/>
      <w:outlineLvl w:val="3"/>
    </w:pPr>
    <w:rPr>
      <w:b/>
      <w:bCs/>
      <w:sz w:val="28"/>
      <w:szCs w:val="28"/>
    </w:rPr>
  </w:style>
  <w:style w:type="paragraph" w:styleId="Ttulo5">
    <w:name w:val="heading 5"/>
    <w:basedOn w:val="Normal"/>
    <w:next w:val="Normal"/>
    <w:link w:val="Ttulo5Car"/>
    <w:qFormat/>
    <w:rsid w:val="00022968"/>
    <w:pPr>
      <w:spacing w:before="240" w:after="60"/>
      <w:outlineLvl w:val="4"/>
    </w:pPr>
    <w:rPr>
      <w:b/>
      <w:bCs/>
      <w:i/>
      <w:iCs/>
      <w:sz w:val="26"/>
      <w:szCs w:val="26"/>
    </w:rPr>
  </w:style>
  <w:style w:type="paragraph" w:styleId="Ttulo6">
    <w:name w:val="heading 6"/>
    <w:basedOn w:val="Normal"/>
    <w:link w:val="Ttulo6Car"/>
    <w:qFormat/>
    <w:rsid w:val="00022968"/>
    <w:pPr>
      <w:spacing w:before="100" w:beforeAutospacing="1" w:after="100" w:afterAutospacing="1"/>
      <w:jc w:val="left"/>
      <w:outlineLvl w:val="5"/>
    </w:pPr>
    <w:rPr>
      <w:b/>
      <w:bCs/>
      <w:sz w:val="15"/>
      <w:szCs w:val="15"/>
      <w:lang w:val="es-ES"/>
    </w:rPr>
  </w:style>
  <w:style w:type="paragraph" w:styleId="Ttulo7">
    <w:name w:val="heading 7"/>
    <w:basedOn w:val="Normal"/>
    <w:next w:val="Normal"/>
    <w:link w:val="Ttulo7Car"/>
    <w:qFormat/>
    <w:rsid w:val="00022968"/>
    <w:pPr>
      <w:spacing w:before="240" w:after="60"/>
      <w:outlineLvl w:val="6"/>
    </w:pPr>
    <w:rPr>
      <w:szCs w:val="24"/>
    </w:rPr>
  </w:style>
  <w:style w:type="paragraph" w:styleId="Ttulo8">
    <w:name w:val="heading 8"/>
    <w:basedOn w:val="Normal"/>
    <w:next w:val="Normal"/>
    <w:link w:val="Ttulo8Car"/>
    <w:qFormat/>
    <w:rsid w:val="00022968"/>
    <w:pPr>
      <w:spacing w:before="240" w:after="60"/>
      <w:outlineLvl w:val="7"/>
    </w:pPr>
    <w:rPr>
      <w:i/>
      <w:iCs/>
      <w:szCs w:val="24"/>
    </w:rPr>
  </w:style>
  <w:style w:type="paragraph" w:styleId="Ttulo9">
    <w:name w:val="heading 9"/>
    <w:basedOn w:val="Normal"/>
    <w:next w:val="Normal"/>
    <w:link w:val="Ttulo9Car"/>
    <w:qFormat/>
    <w:rsid w:val="00022968"/>
    <w:pPr>
      <w:spacing w:before="240" w:after="60"/>
      <w:outlineLvl w:val="8"/>
    </w:pPr>
    <w:rPr>
      <w:rFonts w:ascii="Arial" w:hAnsi="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33929"/>
    <w:pPr>
      <w:ind w:left="3686"/>
    </w:pPr>
  </w:style>
  <w:style w:type="paragraph" w:styleId="Encabezado">
    <w:name w:val="header"/>
    <w:basedOn w:val="Normal"/>
    <w:link w:val="EncabezadoCar"/>
    <w:rsid w:val="00733929"/>
    <w:pPr>
      <w:tabs>
        <w:tab w:val="center" w:pos="4419"/>
        <w:tab w:val="right" w:pos="8838"/>
      </w:tabs>
    </w:pPr>
  </w:style>
  <w:style w:type="paragraph" w:styleId="Piedepgina">
    <w:name w:val="footer"/>
    <w:basedOn w:val="Normal"/>
    <w:rsid w:val="00733929"/>
    <w:pPr>
      <w:tabs>
        <w:tab w:val="center" w:pos="4419"/>
        <w:tab w:val="right" w:pos="8838"/>
      </w:tabs>
    </w:pPr>
  </w:style>
  <w:style w:type="character" w:styleId="Nmerodepgina">
    <w:name w:val="page number"/>
    <w:basedOn w:val="Fuentedeprrafopredeter"/>
    <w:rsid w:val="00733929"/>
  </w:style>
  <w:style w:type="paragraph" w:styleId="Sangra2detindependiente">
    <w:name w:val="Body Text Indent 2"/>
    <w:basedOn w:val="Normal"/>
    <w:rsid w:val="00733929"/>
    <w:pPr>
      <w:ind w:left="720" w:hanging="720"/>
      <w:jc w:val="left"/>
    </w:pPr>
    <w:rPr>
      <w:rFonts w:ascii="Arial" w:hAnsi="Arial"/>
      <w:szCs w:val="24"/>
      <w:lang w:val="es-ES"/>
    </w:rPr>
  </w:style>
  <w:style w:type="paragraph" w:styleId="Ttulo">
    <w:name w:val="Title"/>
    <w:basedOn w:val="Normal"/>
    <w:link w:val="TtuloCar"/>
    <w:qFormat/>
    <w:rsid w:val="00627681"/>
    <w:pPr>
      <w:spacing w:line="360" w:lineRule="auto"/>
      <w:jc w:val="center"/>
    </w:pPr>
    <w:rPr>
      <w:b/>
      <w:sz w:val="28"/>
      <w:szCs w:val="28"/>
      <w:u w:val="single"/>
    </w:rPr>
  </w:style>
  <w:style w:type="paragraph" w:styleId="Textoindependiente">
    <w:name w:val="Body Text"/>
    <w:basedOn w:val="Normal"/>
    <w:rsid w:val="00504EDC"/>
    <w:pPr>
      <w:spacing w:after="120"/>
    </w:pPr>
  </w:style>
  <w:style w:type="paragraph" w:styleId="Textoindependiente2">
    <w:name w:val="Body Text 2"/>
    <w:basedOn w:val="Normal"/>
    <w:rsid w:val="00887B85"/>
    <w:pPr>
      <w:spacing w:after="120" w:line="480" w:lineRule="auto"/>
    </w:pPr>
  </w:style>
  <w:style w:type="paragraph" w:styleId="Textodeglobo">
    <w:name w:val="Balloon Text"/>
    <w:basedOn w:val="Normal"/>
    <w:semiHidden/>
    <w:rsid w:val="0078410A"/>
    <w:rPr>
      <w:rFonts w:ascii="Tahoma" w:hAnsi="Tahoma" w:cs="Tahoma"/>
      <w:sz w:val="16"/>
      <w:szCs w:val="16"/>
    </w:rPr>
  </w:style>
  <w:style w:type="paragraph" w:styleId="NormalWeb">
    <w:name w:val="Normal (Web)"/>
    <w:basedOn w:val="Normal"/>
    <w:uiPriority w:val="99"/>
    <w:unhideWhenUsed/>
    <w:rsid w:val="00AF3D19"/>
    <w:pPr>
      <w:spacing w:before="100" w:beforeAutospacing="1" w:after="100" w:afterAutospacing="1"/>
      <w:jc w:val="left"/>
    </w:pPr>
    <w:rPr>
      <w:szCs w:val="24"/>
      <w:lang w:val="es-AR" w:eastAsia="es-AR"/>
    </w:rPr>
  </w:style>
  <w:style w:type="character" w:customStyle="1" w:styleId="apple-converted-space">
    <w:name w:val="apple-converted-space"/>
    <w:basedOn w:val="Fuentedeprrafopredeter"/>
    <w:rsid w:val="00B83794"/>
  </w:style>
  <w:style w:type="character" w:styleId="Textoennegrita">
    <w:name w:val="Strong"/>
    <w:qFormat/>
    <w:rsid w:val="00B83794"/>
    <w:rPr>
      <w:b/>
      <w:bCs/>
    </w:rPr>
  </w:style>
  <w:style w:type="character" w:customStyle="1" w:styleId="EncabezadoCar">
    <w:name w:val="Encabezado Car"/>
    <w:link w:val="Encabezado"/>
    <w:rsid w:val="004B5F37"/>
    <w:rPr>
      <w:sz w:val="24"/>
      <w:lang w:val="es-ES_tradnl"/>
    </w:rPr>
  </w:style>
  <w:style w:type="paragraph" w:styleId="Textonotapie">
    <w:name w:val="footnote text"/>
    <w:basedOn w:val="Normal"/>
    <w:link w:val="TextonotapieCar"/>
    <w:uiPriority w:val="99"/>
    <w:semiHidden/>
    <w:unhideWhenUsed/>
    <w:rsid w:val="002757AE"/>
    <w:pPr>
      <w:jc w:val="left"/>
    </w:pPr>
    <w:rPr>
      <w:rFonts w:ascii="Calibri" w:eastAsia="Calibri" w:hAnsi="Calibri"/>
      <w:sz w:val="20"/>
      <w:lang w:val="en-US" w:eastAsia="en-US"/>
    </w:rPr>
  </w:style>
  <w:style w:type="character" w:customStyle="1" w:styleId="TextonotapieCar">
    <w:name w:val="Texto nota pie Car"/>
    <w:link w:val="Textonotapie"/>
    <w:uiPriority w:val="99"/>
    <w:semiHidden/>
    <w:rsid w:val="002757AE"/>
    <w:rPr>
      <w:rFonts w:ascii="Calibri" w:eastAsia="Calibri" w:hAnsi="Calibri"/>
      <w:lang w:val="en-US" w:eastAsia="en-US"/>
    </w:rPr>
  </w:style>
  <w:style w:type="character" w:styleId="Refdenotaalpie">
    <w:name w:val="footnote reference"/>
    <w:uiPriority w:val="99"/>
    <w:semiHidden/>
    <w:unhideWhenUsed/>
    <w:rsid w:val="002757AE"/>
    <w:rPr>
      <w:vertAlign w:val="superscript"/>
    </w:rPr>
  </w:style>
  <w:style w:type="character" w:styleId="Hipervnculo">
    <w:name w:val="Hyperlink"/>
    <w:unhideWhenUsed/>
    <w:rsid w:val="002757AE"/>
    <w:rPr>
      <w:color w:val="0000FF"/>
      <w:u w:val="single"/>
    </w:rPr>
  </w:style>
  <w:style w:type="character" w:customStyle="1" w:styleId="Ttulo1Car">
    <w:name w:val="Título 1 Car"/>
    <w:link w:val="Ttulo1"/>
    <w:uiPriority w:val="9"/>
    <w:rsid w:val="00022968"/>
    <w:rPr>
      <w:rFonts w:ascii="Cambria" w:eastAsia="Times New Roman" w:hAnsi="Cambria" w:cs="Times New Roman"/>
      <w:b/>
      <w:bCs/>
      <w:color w:val="365F91"/>
      <w:sz w:val="28"/>
      <w:szCs w:val="28"/>
      <w:lang w:val="es-ES_tradnl" w:eastAsia="es-ES"/>
    </w:rPr>
  </w:style>
  <w:style w:type="character" w:customStyle="1" w:styleId="Ttulo3Car">
    <w:name w:val="Título 3 Car"/>
    <w:link w:val="Ttulo3"/>
    <w:rsid w:val="00022968"/>
    <w:rPr>
      <w:rFonts w:ascii="Arial" w:hAnsi="Arial" w:cs="Arial"/>
      <w:b/>
      <w:bCs/>
      <w:sz w:val="26"/>
      <w:szCs w:val="26"/>
      <w:lang w:val="es-ES_tradnl" w:eastAsia="es-ES"/>
    </w:rPr>
  </w:style>
  <w:style w:type="character" w:customStyle="1" w:styleId="Ttulo4Car">
    <w:name w:val="Título 4 Car"/>
    <w:link w:val="Ttulo4"/>
    <w:rsid w:val="00022968"/>
    <w:rPr>
      <w:b/>
      <w:bCs/>
      <w:sz w:val="28"/>
      <w:szCs w:val="28"/>
      <w:lang w:val="es-ES_tradnl" w:eastAsia="es-ES"/>
    </w:rPr>
  </w:style>
  <w:style w:type="character" w:customStyle="1" w:styleId="Ttulo5Car">
    <w:name w:val="Título 5 Car"/>
    <w:link w:val="Ttulo5"/>
    <w:rsid w:val="00022968"/>
    <w:rPr>
      <w:b/>
      <w:bCs/>
      <w:i/>
      <w:iCs/>
      <w:sz w:val="26"/>
      <w:szCs w:val="26"/>
      <w:lang w:val="es-ES_tradnl" w:eastAsia="es-ES"/>
    </w:rPr>
  </w:style>
  <w:style w:type="character" w:customStyle="1" w:styleId="Ttulo6Car">
    <w:name w:val="Título 6 Car"/>
    <w:link w:val="Ttulo6"/>
    <w:rsid w:val="00022968"/>
    <w:rPr>
      <w:b/>
      <w:bCs/>
      <w:sz w:val="15"/>
      <w:szCs w:val="15"/>
      <w:lang w:val="es-ES" w:eastAsia="es-ES"/>
    </w:rPr>
  </w:style>
  <w:style w:type="character" w:customStyle="1" w:styleId="Ttulo7Car">
    <w:name w:val="Título 7 Car"/>
    <w:link w:val="Ttulo7"/>
    <w:rsid w:val="00022968"/>
    <w:rPr>
      <w:sz w:val="24"/>
      <w:szCs w:val="24"/>
      <w:lang w:val="es-ES_tradnl" w:eastAsia="es-ES"/>
    </w:rPr>
  </w:style>
  <w:style w:type="character" w:customStyle="1" w:styleId="Ttulo8Car">
    <w:name w:val="Título 8 Car"/>
    <w:link w:val="Ttulo8"/>
    <w:rsid w:val="00022968"/>
    <w:rPr>
      <w:i/>
      <w:iCs/>
      <w:sz w:val="24"/>
      <w:szCs w:val="24"/>
      <w:lang w:val="es-ES_tradnl" w:eastAsia="es-ES"/>
    </w:rPr>
  </w:style>
  <w:style w:type="character" w:customStyle="1" w:styleId="Ttulo9Car">
    <w:name w:val="Título 9 Car"/>
    <w:link w:val="Ttulo9"/>
    <w:rsid w:val="00022968"/>
    <w:rPr>
      <w:rFonts w:ascii="Arial" w:hAnsi="Arial" w:cs="Arial"/>
      <w:sz w:val="22"/>
      <w:szCs w:val="22"/>
      <w:lang w:val="es-ES_tradnl" w:eastAsia="es-ES"/>
    </w:rPr>
  </w:style>
  <w:style w:type="character" w:customStyle="1" w:styleId="mw-headline">
    <w:name w:val="mw-headline"/>
    <w:basedOn w:val="Fuentedeprrafopredeter"/>
    <w:rsid w:val="00022968"/>
  </w:style>
  <w:style w:type="character" w:customStyle="1" w:styleId="editsection">
    <w:name w:val="editsection"/>
    <w:basedOn w:val="Fuentedeprrafopredeter"/>
    <w:rsid w:val="00022968"/>
  </w:style>
  <w:style w:type="character" w:styleId="Hipervnculovisitado">
    <w:name w:val="FollowedHyperlink"/>
    <w:rsid w:val="00022968"/>
    <w:rPr>
      <w:strike w:val="0"/>
      <w:dstrike w:val="0"/>
      <w:color w:val="0000FF"/>
      <w:u w:val="none"/>
      <w:effect w:val="none"/>
    </w:rPr>
  </w:style>
  <w:style w:type="paragraph" w:customStyle="1" w:styleId="error">
    <w:name w:val="error"/>
    <w:basedOn w:val="Normal"/>
    <w:rsid w:val="00022968"/>
    <w:pPr>
      <w:spacing w:before="100" w:beforeAutospacing="1" w:after="100" w:afterAutospacing="1"/>
      <w:jc w:val="left"/>
    </w:pPr>
    <w:rPr>
      <w:b/>
      <w:bCs/>
      <w:szCs w:val="24"/>
      <w:lang w:val="es-ES"/>
    </w:rPr>
  </w:style>
  <w:style w:type="paragraph" w:customStyle="1" w:styleId="tickerstatusdone">
    <w:name w:val="tickerstatus_done"/>
    <w:basedOn w:val="Normal"/>
    <w:rsid w:val="00022968"/>
    <w:pPr>
      <w:spacing w:before="100" w:beforeAutospacing="1" w:after="100" w:afterAutospacing="1"/>
      <w:jc w:val="left"/>
    </w:pPr>
    <w:rPr>
      <w:strike/>
      <w:szCs w:val="24"/>
      <w:lang w:val="es-ES"/>
    </w:rPr>
  </w:style>
  <w:style w:type="paragraph" w:customStyle="1" w:styleId="tickerusage">
    <w:name w:val="tickerusage"/>
    <w:basedOn w:val="Normal"/>
    <w:rsid w:val="00022968"/>
    <w:pPr>
      <w:spacing w:before="100" w:beforeAutospacing="1" w:after="100" w:afterAutospacing="1"/>
      <w:jc w:val="left"/>
    </w:pPr>
    <w:rPr>
      <w:sz w:val="19"/>
      <w:szCs w:val="19"/>
      <w:lang w:val="es-ES"/>
    </w:rPr>
  </w:style>
  <w:style w:type="paragraph" w:customStyle="1" w:styleId="tickertemplateentry">
    <w:name w:val="tickertemplateentry"/>
    <w:basedOn w:val="Normal"/>
    <w:rsid w:val="00022968"/>
    <w:pPr>
      <w:spacing w:before="100" w:beforeAutospacing="1" w:after="100" w:afterAutospacing="1"/>
      <w:jc w:val="left"/>
    </w:pPr>
    <w:rPr>
      <w:b/>
      <w:bCs/>
      <w:szCs w:val="24"/>
      <w:lang w:val="es-ES"/>
    </w:rPr>
  </w:style>
  <w:style w:type="paragraph" w:customStyle="1" w:styleId="tickerminorentry">
    <w:name w:val="tickerminorentry"/>
    <w:basedOn w:val="Normal"/>
    <w:rsid w:val="00022968"/>
    <w:pPr>
      <w:spacing w:before="100" w:beforeAutospacing="1" w:after="100" w:afterAutospacing="1"/>
      <w:jc w:val="left"/>
    </w:pPr>
    <w:rPr>
      <w:color w:val="666666"/>
      <w:szCs w:val="24"/>
      <w:lang w:val="es-ES"/>
    </w:rPr>
  </w:style>
  <w:style w:type="paragraph" w:customStyle="1" w:styleId="tachado">
    <w:name w:val="tachado"/>
    <w:basedOn w:val="Normal"/>
    <w:rsid w:val="00022968"/>
    <w:pPr>
      <w:spacing w:before="100" w:beforeAutospacing="1" w:after="100" w:afterAutospacing="1"/>
      <w:jc w:val="left"/>
    </w:pPr>
    <w:rPr>
      <w:strike/>
      <w:szCs w:val="24"/>
      <w:lang w:val="es-ES"/>
    </w:rPr>
  </w:style>
  <w:style w:type="paragraph" w:customStyle="1" w:styleId="interproject">
    <w:name w:val="interproject"/>
    <w:basedOn w:val="Normal"/>
    <w:rsid w:val="00022968"/>
    <w:pPr>
      <w:pBdr>
        <w:top w:val="dotted" w:sz="12" w:space="0" w:color="AAAAAA"/>
      </w:pBdr>
      <w:spacing w:before="480" w:after="100" w:afterAutospacing="1"/>
      <w:jc w:val="left"/>
    </w:pPr>
    <w:rPr>
      <w:vanish/>
      <w:szCs w:val="24"/>
      <w:lang w:val="es-ES"/>
    </w:rPr>
  </w:style>
  <w:style w:type="paragraph" w:customStyle="1" w:styleId="notice">
    <w:name w:val="notice"/>
    <w:basedOn w:val="Normal"/>
    <w:rsid w:val="00022968"/>
    <w:pPr>
      <w:spacing w:before="240" w:after="240"/>
      <w:ind w:left="240" w:right="240"/>
    </w:pPr>
    <w:rPr>
      <w:szCs w:val="24"/>
      <w:lang w:val="es-ES"/>
    </w:rPr>
  </w:style>
  <w:style w:type="paragraph" w:customStyle="1" w:styleId="talk-notice">
    <w:name w:val="talk-notice"/>
    <w:basedOn w:val="Normal"/>
    <w:rsid w:val="00022968"/>
    <w:pPr>
      <w:pBdr>
        <w:top w:val="single" w:sz="6" w:space="0" w:color="C0C090"/>
        <w:left w:val="single" w:sz="6" w:space="0" w:color="C0C090"/>
        <w:bottom w:val="single" w:sz="6" w:space="0" w:color="C0C090"/>
        <w:right w:val="single" w:sz="6" w:space="0" w:color="C0C090"/>
      </w:pBdr>
      <w:shd w:val="clear" w:color="auto" w:fill="F8EABA"/>
      <w:spacing w:before="100" w:beforeAutospacing="1" w:after="53"/>
      <w:jc w:val="left"/>
    </w:pPr>
    <w:rPr>
      <w:szCs w:val="24"/>
      <w:lang w:val="es-ES"/>
    </w:rPr>
  </w:style>
  <w:style w:type="paragraph" w:customStyle="1" w:styleId="usedefaultdateconvention">
    <w:name w:val="use_default_date_convention"/>
    <w:basedOn w:val="Normal"/>
    <w:rsid w:val="00022968"/>
    <w:pPr>
      <w:spacing w:before="100" w:beforeAutospacing="1" w:after="100" w:afterAutospacing="1"/>
      <w:jc w:val="left"/>
    </w:pPr>
    <w:rPr>
      <w:szCs w:val="24"/>
      <w:lang w:val="es-ES"/>
    </w:rPr>
  </w:style>
  <w:style w:type="paragraph" w:customStyle="1" w:styleId="useadandbc">
    <w:name w:val="use_ad_and_bc"/>
    <w:basedOn w:val="Normal"/>
    <w:rsid w:val="00022968"/>
    <w:pPr>
      <w:spacing w:before="100" w:beforeAutospacing="1" w:after="100" w:afterAutospacing="1"/>
      <w:jc w:val="left"/>
    </w:pPr>
    <w:rPr>
      <w:vanish/>
      <w:szCs w:val="24"/>
      <w:lang w:val="es-ES"/>
    </w:rPr>
  </w:style>
  <w:style w:type="paragraph" w:customStyle="1" w:styleId="usebceandce">
    <w:name w:val="use_bce_and_ce"/>
    <w:basedOn w:val="Normal"/>
    <w:rsid w:val="00022968"/>
    <w:pPr>
      <w:spacing w:before="100" w:beforeAutospacing="1" w:after="100" w:afterAutospacing="1"/>
      <w:jc w:val="left"/>
    </w:pPr>
    <w:rPr>
      <w:vanish/>
      <w:szCs w:val="24"/>
      <w:lang w:val="es-ES"/>
    </w:rPr>
  </w:style>
  <w:style w:type="paragraph" w:customStyle="1" w:styleId="infoderecha">
    <w:name w:val="infoderecha"/>
    <w:basedOn w:val="Normal"/>
    <w:rsid w:val="00022968"/>
    <w:pPr>
      <w:spacing w:after="240"/>
      <w:ind w:left="240"/>
      <w:jc w:val="left"/>
    </w:pPr>
    <w:rPr>
      <w:szCs w:val="24"/>
      <w:lang w:val="es-ES"/>
    </w:rPr>
  </w:style>
  <w:style w:type="paragraph" w:customStyle="1" w:styleId="messagebox">
    <w:name w:val="messagebox"/>
    <w:basedOn w:val="Normal"/>
    <w:rsid w:val="00022968"/>
    <w:pPr>
      <w:pBdr>
        <w:top w:val="single" w:sz="6" w:space="2" w:color="AAAAAA"/>
        <w:left w:val="single" w:sz="6" w:space="2" w:color="AAAAAA"/>
        <w:bottom w:val="single" w:sz="6" w:space="2" w:color="AAAAAA"/>
        <w:right w:val="single" w:sz="6" w:space="2" w:color="AAAAAA"/>
      </w:pBdr>
      <w:shd w:val="clear" w:color="auto" w:fill="F9F9F9"/>
      <w:spacing w:after="240"/>
    </w:pPr>
    <w:rPr>
      <w:sz w:val="22"/>
      <w:szCs w:val="22"/>
      <w:lang w:val="es-ES"/>
    </w:rPr>
  </w:style>
  <w:style w:type="paragraph" w:customStyle="1" w:styleId="infobox">
    <w:name w:val="infobox"/>
    <w:basedOn w:val="Normal"/>
    <w:rsid w:val="00022968"/>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jc w:val="left"/>
    </w:pPr>
    <w:rPr>
      <w:color w:val="000000"/>
      <w:szCs w:val="24"/>
      <w:lang w:val="es-ES"/>
    </w:rPr>
  </w:style>
  <w:style w:type="paragraph" w:customStyle="1" w:styleId="ipa">
    <w:name w:val="ipa"/>
    <w:basedOn w:val="Normal"/>
    <w:rsid w:val="00022968"/>
    <w:pPr>
      <w:spacing w:before="100" w:beforeAutospacing="1" w:after="100" w:afterAutospacing="1"/>
      <w:jc w:val="left"/>
    </w:pPr>
    <w:rPr>
      <w:rFonts w:ascii="inherit" w:hAnsi="inherit"/>
      <w:szCs w:val="24"/>
      <w:lang w:val="es-ES"/>
    </w:rPr>
  </w:style>
  <w:style w:type="paragraph" w:customStyle="1" w:styleId="unicode">
    <w:name w:val="unicode"/>
    <w:basedOn w:val="Normal"/>
    <w:rsid w:val="00022968"/>
    <w:pPr>
      <w:spacing w:before="100" w:beforeAutospacing="1" w:after="100" w:afterAutospacing="1"/>
      <w:jc w:val="left"/>
    </w:pPr>
    <w:rPr>
      <w:rFonts w:ascii="inherit" w:hAnsi="inherit"/>
      <w:szCs w:val="24"/>
      <w:lang w:val="es-ES"/>
    </w:rPr>
  </w:style>
  <w:style w:type="paragraph" w:customStyle="1" w:styleId="polytonic">
    <w:name w:val="polytonic"/>
    <w:basedOn w:val="Normal"/>
    <w:rsid w:val="00022968"/>
    <w:pPr>
      <w:spacing w:before="100" w:beforeAutospacing="1" w:after="100" w:afterAutospacing="1"/>
      <w:jc w:val="left"/>
    </w:pPr>
    <w:rPr>
      <w:rFonts w:ascii="inherit" w:hAnsi="inherit"/>
      <w:szCs w:val="24"/>
      <w:lang w:val="es-ES"/>
    </w:rPr>
  </w:style>
  <w:style w:type="paragraph" w:customStyle="1" w:styleId="hiddenstructure">
    <w:name w:val="hiddenstructure"/>
    <w:basedOn w:val="Normal"/>
    <w:rsid w:val="00022968"/>
    <w:pPr>
      <w:spacing w:before="100" w:beforeAutospacing="1" w:after="100" w:afterAutospacing="1"/>
      <w:jc w:val="left"/>
    </w:pPr>
    <w:rPr>
      <w:vanish/>
      <w:szCs w:val="24"/>
      <w:lang w:val="es-ES"/>
    </w:rPr>
  </w:style>
  <w:style w:type="paragraph" w:customStyle="1" w:styleId="allpagesredirect">
    <w:name w:val="allpagesredirect"/>
    <w:basedOn w:val="Normal"/>
    <w:rsid w:val="00022968"/>
    <w:pPr>
      <w:spacing w:before="100" w:beforeAutospacing="1" w:after="100" w:afterAutospacing="1"/>
      <w:jc w:val="left"/>
    </w:pPr>
    <w:rPr>
      <w:i/>
      <w:iCs/>
      <w:szCs w:val="24"/>
      <w:lang w:val="es-ES"/>
    </w:rPr>
  </w:style>
  <w:style w:type="paragraph" w:customStyle="1" w:styleId="uploadformshowed">
    <w:name w:val="uploadformshowed"/>
    <w:basedOn w:val="Normal"/>
    <w:rsid w:val="00022968"/>
    <w:pPr>
      <w:spacing w:before="100" w:beforeAutospacing="1" w:after="100" w:afterAutospacing="1"/>
      <w:jc w:val="left"/>
    </w:pPr>
    <w:rPr>
      <w:vanish/>
      <w:szCs w:val="24"/>
      <w:lang w:val="es-ES"/>
    </w:rPr>
  </w:style>
  <w:style w:type="paragraph" w:customStyle="1" w:styleId="citado">
    <w:name w:val="citado"/>
    <w:basedOn w:val="Normal"/>
    <w:rsid w:val="00022968"/>
    <w:pPr>
      <w:shd w:val="clear" w:color="auto" w:fill="F9F9F9"/>
      <w:spacing w:before="100" w:beforeAutospacing="1" w:after="100" w:afterAutospacing="1"/>
      <w:jc w:val="left"/>
    </w:pPr>
    <w:rPr>
      <w:sz w:val="22"/>
      <w:szCs w:val="22"/>
      <w:lang w:val="es-ES"/>
    </w:rPr>
  </w:style>
  <w:style w:type="paragraph" w:customStyle="1" w:styleId="references-small">
    <w:name w:val="references-small"/>
    <w:basedOn w:val="Normal"/>
    <w:rsid w:val="00022968"/>
    <w:pPr>
      <w:spacing w:before="100" w:beforeAutospacing="1" w:after="100" w:afterAutospacing="1"/>
      <w:jc w:val="left"/>
    </w:pPr>
    <w:rPr>
      <w:sz w:val="22"/>
      <w:szCs w:val="22"/>
      <w:lang w:val="es-ES"/>
    </w:rPr>
  </w:style>
  <w:style w:type="paragraph" w:customStyle="1" w:styleId="references-2column">
    <w:name w:val="references-2column"/>
    <w:basedOn w:val="Normal"/>
    <w:rsid w:val="00022968"/>
    <w:pPr>
      <w:spacing w:before="100" w:beforeAutospacing="1" w:after="100" w:afterAutospacing="1"/>
      <w:jc w:val="left"/>
    </w:pPr>
    <w:rPr>
      <w:sz w:val="22"/>
      <w:szCs w:val="22"/>
      <w:lang w:val="es-ES"/>
    </w:rPr>
  </w:style>
  <w:style w:type="paragraph" w:customStyle="1" w:styleId="corchete-llamada">
    <w:name w:val="corchete-llamada"/>
    <w:basedOn w:val="Normal"/>
    <w:rsid w:val="00022968"/>
    <w:pPr>
      <w:spacing w:before="100" w:beforeAutospacing="1" w:after="100" w:afterAutospacing="1"/>
      <w:jc w:val="left"/>
    </w:pPr>
    <w:rPr>
      <w:vanish/>
      <w:szCs w:val="24"/>
      <w:lang w:val="es-ES"/>
    </w:rPr>
  </w:style>
  <w:style w:type="paragraph" w:customStyle="1" w:styleId="parabiblios">
    <w:name w:val="para_biblios"/>
    <w:basedOn w:val="Normal"/>
    <w:rsid w:val="00022968"/>
    <w:pPr>
      <w:spacing w:before="100" w:beforeAutospacing="1" w:after="100" w:afterAutospacing="1"/>
      <w:jc w:val="left"/>
    </w:pPr>
    <w:rPr>
      <w:vanish/>
      <w:szCs w:val="24"/>
      <w:lang w:val="es-ES"/>
    </w:rPr>
  </w:style>
  <w:style w:type="paragraph" w:customStyle="1" w:styleId="rotate0">
    <w:name w:val="rotate_0"/>
    <w:basedOn w:val="Normal"/>
    <w:rsid w:val="00022968"/>
    <w:pPr>
      <w:spacing w:before="100" w:beforeAutospacing="1" w:after="100" w:afterAutospacing="1"/>
      <w:jc w:val="left"/>
    </w:pPr>
    <w:rPr>
      <w:vanish/>
      <w:szCs w:val="24"/>
      <w:lang w:val="es-ES"/>
    </w:rPr>
  </w:style>
  <w:style w:type="paragraph" w:customStyle="1" w:styleId="rotate1">
    <w:name w:val="rotate_1"/>
    <w:basedOn w:val="Normal"/>
    <w:rsid w:val="00022968"/>
    <w:pPr>
      <w:spacing w:before="100" w:beforeAutospacing="1" w:after="100" w:afterAutospacing="1"/>
      <w:jc w:val="left"/>
    </w:pPr>
    <w:rPr>
      <w:vanish/>
      <w:szCs w:val="24"/>
      <w:lang w:val="es-ES"/>
    </w:rPr>
  </w:style>
  <w:style w:type="paragraph" w:customStyle="1" w:styleId="rotate2">
    <w:name w:val="rotate_2"/>
    <w:basedOn w:val="Normal"/>
    <w:rsid w:val="00022968"/>
    <w:pPr>
      <w:spacing w:before="100" w:beforeAutospacing="1" w:after="100" w:afterAutospacing="1"/>
      <w:jc w:val="left"/>
    </w:pPr>
    <w:rPr>
      <w:vanish/>
      <w:szCs w:val="24"/>
      <w:lang w:val="es-ES"/>
    </w:rPr>
  </w:style>
  <w:style w:type="paragraph" w:customStyle="1" w:styleId="rotate3">
    <w:name w:val="rotate_3"/>
    <w:basedOn w:val="Normal"/>
    <w:rsid w:val="00022968"/>
    <w:pPr>
      <w:spacing w:before="100" w:beforeAutospacing="1" w:after="100" w:afterAutospacing="1"/>
      <w:jc w:val="left"/>
    </w:pPr>
    <w:rPr>
      <w:szCs w:val="24"/>
      <w:lang w:val="es-ES"/>
    </w:rPr>
  </w:style>
  <w:style w:type="paragraph" w:customStyle="1" w:styleId="rotate4">
    <w:name w:val="rotate_4"/>
    <w:basedOn w:val="Normal"/>
    <w:rsid w:val="00022968"/>
    <w:pPr>
      <w:spacing w:before="100" w:beforeAutospacing="1" w:after="100" w:afterAutospacing="1"/>
      <w:jc w:val="left"/>
    </w:pPr>
    <w:rPr>
      <w:vanish/>
      <w:szCs w:val="24"/>
      <w:lang w:val="es-ES"/>
    </w:rPr>
  </w:style>
  <w:style w:type="paragraph" w:customStyle="1" w:styleId="rotate5">
    <w:name w:val="rotate_5"/>
    <w:basedOn w:val="Normal"/>
    <w:rsid w:val="00022968"/>
    <w:pPr>
      <w:spacing w:before="100" w:beforeAutospacing="1" w:after="100" w:afterAutospacing="1"/>
      <w:jc w:val="left"/>
    </w:pPr>
    <w:rPr>
      <w:vanish/>
      <w:szCs w:val="24"/>
      <w:lang w:val="es-ES"/>
    </w:rPr>
  </w:style>
  <w:style w:type="paragraph" w:customStyle="1" w:styleId="rotate6">
    <w:name w:val="rotate_6"/>
    <w:basedOn w:val="Normal"/>
    <w:rsid w:val="00022968"/>
    <w:pPr>
      <w:spacing w:before="100" w:beforeAutospacing="1" w:after="100" w:afterAutospacing="1"/>
      <w:jc w:val="left"/>
    </w:pPr>
    <w:rPr>
      <w:vanish/>
      <w:szCs w:val="24"/>
      <w:lang w:val="es-ES"/>
    </w:rPr>
  </w:style>
  <w:style w:type="paragraph" w:customStyle="1" w:styleId="rotate7">
    <w:name w:val="rotate_7"/>
    <w:basedOn w:val="Normal"/>
    <w:rsid w:val="00022968"/>
    <w:pPr>
      <w:spacing w:before="100" w:beforeAutospacing="1" w:after="100" w:afterAutospacing="1"/>
      <w:jc w:val="left"/>
    </w:pPr>
    <w:rPr>
      <w:vanish/>
      <w:szCs w:val="24"/>
      <w:lang w:val="es-ES"/>
    </w:rPr>
  </w:style>
  <w:style w:type="paragraph" w:customStyle="1" w:styleId="rotate8">
    <w:name w:val="rotate_8"/>
    <w:basedOn w:val="Normal"/>
    <w:rsid w:val="00022968"/>
    <w:pPr>
      <w:spacing w:before="100" w:beforeAutospacing="1" w:after="100" w:afterAutospacing="1"/>
      <w:jc w:val="left"/>
    </w:pPr>
    <w:rPr>
      <w:vanish/>
      <w:szCs w:val="24"/>
      <w:lang w:val="es-ES"/>
    </w:rPr>
  </w:style>
  <w:style w:type="paragraph" w:customStyle="1" w:styleId="rotate9">
    <w:name w:val="rotate_9"/>
    <w:basedOn w:val="Normal"/>
    <w:rsid w:val="00022968"/>
    <w:pPr>
      <w:spacing w:before="100" w:beforeAutospacing="1" w:after="100" w:afterAutospacing="1"/>
      <w:jc w:val="left"/>
    </w:pPr>
    <w:rPr>
      <w:vanish/>
      <w:szCs w:val="24"/>
      <w:lang w:val="es-ES"/>
    </w:rPr>
  </w:style>
  <w:style w:type="paragraph" w:customStyle="1" w:styleId="geo-default">
    <w:name w:val="geo-default"/>
    <w:basedOn w:val="Normal"/>
    <w:rsid w:val="00022968"/>
    <w:pPr>
      <w:spacing w:before="100" w:beforeAutospacing="1" w:after="100" w:afterAutospacing="1"/>
      <w:jc w:val="left"/>
    </w:pPr>
    <w:rPr>
      <w:szCs w:val="24"/>
      <w:lang w:val="es-ES"/>
    </w:rPr>
  </w:style>
  <w:style w:type="paragraph" w:customStyle="1" w:styleId="geo-nondefault">
    <w:name w:val="geo-nondefault"/>
    <w:basedOn w:val="Normal"/>
    <w:rsid w:val="00022968"/>
    <w:pPr>
      <w:spacing w:before="100" w:beforeAutospacing="1" w:after="100" w:afterAutospacing="1"/>
      <w:jc w:val="left"/>
    </w:pPr>
    <w:rPr>
      <w:vanish/>
      <w:szCs w:val="24"/>
      <w:lang w:val="es-ES"/>
    </w:rPr>
  </w:style>
  <w:style w:type="paragraph" w:customStyle="1" w:styleId="geo-dms">
    <w:name w:val="geo-dms"/>
    <w:basedOn w:val="Normal"/>
    <w:rsid w:val="00022968"/>
    <w:pPr>
      <w:spacing w:before="100" w:beforeAutospacing="1" w:after="100" w:afterAutospacing="1"/>
      <w:jc w:val="left"/>
    </w:pPr>
    <w:rPr>
      <w:szCs w:val="24"/>
      <w:lang w:val="es-ES"/>
    </w:rPr>
  </w:style>
  <w:style w:type="paragraph" w:customStyle="1" w:styleId="geo-dec">
    <w:name w:val="geo-dec"/>
    <w:basedOn w:val="Normal"/>
    <w:rsid w:val="00022968"/>
    <w:pPr>
      <w:spacing w:before="100" w:beforeAutospacing="1" w:after="100" w:afterAutospacing="1"/>
      <w:jc w:val="left"/>
    </w:pPr>
    <w:rPr>
      <w:szCs w:val="24"/>
      <w:lang w:val="es-ES"/>
    </w:rPr>
  </w:style>
  <w:style w:type="paragraph" w:customStyle="1" w:styleId="geo-multi-punct">
    <w:name w:val="geo-multi-punct"/>
    <w:basedOn w:val="Normal"/>
    <w:rsid w:val="00022968"/>
    <w:pPr>
      <w:spacing w:before="100" w:beforeAutospacing="1" w:after="100" w:afterAutospacing="1"/>
      <w:jc w:val="left"/>
    </w:pPr>
    <w:rPr>
      <w:vanish/>
      <w:szCs w:val="24"/>
      <w:lang w:val="es-ES"/>
    </w:rPr>
  </w:style>
  <w:style w:type="paragraph" w:customStyle="1" w:styleId="mw-specialpages-table">
    <w:name w:val="mw-specialpages-table"/>
    <w:basedOn w:val="Normal"/>
    <w:rsid w:val="00022968"/>
    <w:pPr>
      <w:spacing w:before="100" w:beforeAutospacing="1" w:after="100" w:afterAutospacing="1"/>
      <w:jc w:val="left"/>
    </w:pPr>
    <w:rPr>
      <w:szCs w:val="24"/>
      <w:lang w:val="es-ES"/>
    </w:rPr>
  </w:style>
  <w:style w:type="paragraph" w:customStyle="1" w:styleId="pbody">
    <w:name w:val="pbody"/>
    <w:basedOn w:val="Normal"/>
    <w:rsid w:val="00022968"/>
    <w:pPr>
      <w:spacing w:before="100" w:beforeAutospacing="1" w:after="100" w:afterAutospacing="1"/>
      <w:jc w:val="left"/>
    </w:pPr>
    <w:rPr>
      <w:szCs w:val="24"/>
      <w:lang w:val="es-ES"/>
    </w:rPr>
  </w:style>
  <w:style w:type="paragraph" w:customStyle="1" w:styleId="navtoggle">
    <w:name w:val="navtoggle"/>
    <w:basedOn w:val="Normal"/>
    <w:rsid w:val="00022968"/>
    <w:pPr>
      <w:spacing w:before="100" w:beforeAutospacing="1" w:after="100" w:afterAutospacing="1"/>
      <w:jc w:val="left"/>
    </w:pPr>
    <w:rPr>
      <w:sz w:val="20"/>
      <w:lang w:val="es-ES"/>
    </w:rPr>
  </w:style>
  <w:style w:type="paragraph" w:customStyle="1" w:styleId="metadata-label">
    <w:name w:val="metadata-label"/>
    <w:basedOn w:val="Normal"/>
    <w:rsid w:val="00022968"/>
    <w:pPr>
      <w:spacing w:before="100" w:beforeAutospacing="1" w:after="100" w:afterAutospacing="1"/>
      <w:jc w:val="left"/>
    </w:pPr>
    <w:rPr>
      <w:color w:val="AAAAAA"/>
      <w:szCs w:val="24"/>
      <w:lang w:val="es-ES"/>
    </w:rPr>
  </w:style>
  <w:style w:type="paragraph" w:customStyle="1" w:styleId="latitude">
    <w:name w:val="latitude"/>
    <w:basedOn w:val="Normal"/>
    <w:rsid w:val="00022968"/>
    <w:pPr>
      <w:spacing w:before="100" w:beforeAutospacing="1" w:after="100" w:afterAutospacing="1"/>
      <w:jc w:val="left"/>
    </w:pPr>
    <w:rPr>
      <w:szCs w:val="24"/>
      <w:lang w:val="es-ES"/>
    </w:rPr>
  </w:style>
  <w:style w:type="paragraph" w:customStyle="1" w:styleId="searchboxinput">
    <w:name w:val="searchboxinput"/>
    <w:basedOn w:val="Normal"/>
    <w:rsid w:val="00022968"/>
    <w:pPr>
      <w:spacing w:before="100" w:beforeAutospacing="1" w:after="100" w:afterAutospacing="1"/>
      <w:jc w:val="left"/>
    </w:pPr>
    <w:rPr>
      <w:szCs w:val="24"/>
      <w:lang w:val="es-ES"/>
    </w:rPr>
  </w:style>
  <w:style w:type="paragraph" w:customStyle="1" w:styleId="off">
    <w:name w:val="off"/>
    <w:basedOn w:val="Normal"/>
    <w:rsid w:val="00022968"/>
    <w:pPr>
      <w:spacing w:before="100" w:beforeAutospacing="1" w:after="100" w:afterAutospacing="1"/>
      <w:jc w:val="left"/>
    </w:pPr>
    <w:rPr>
      <w:szCs w:val="24"/>
      <w:lang w:val="es-ES"/>
    </w:rPr>
  </w:style>
  <w:style w:type="paragraph" w:customStyle="1" w:styleId="onn">
    <w:name w:val="onn"/>
    <w:basedOn w:val="Normal"/>
    <w:rsid w:val="00022968"/>
    <w:pPr>
      <w:spacing w:before="100" w:beforeAutospacing="1" w:after="100" w:afterAutospacing="1"/>
      <w:jc w:val="left"/>
    </w:pPr>
    <w:rPr>
      <w:szCs w:val="24"/>
      <w:lang w:val="es-ES"/>
    </w:rPr>
  </w:style>
  <w:style w:type="paragraph" w:customStyle="1" w:styleId="wrk">
    <w:name w:val="wrk"/>
    <w:basedOn w:val="Normal"/>
    <w:rsid w:val="00022968"/>
    <w:pPr>
      <w:spacing w:before="100" w:beforeAutospacing="1" w:after="100" w:afterAutospacing="1"/>
      <w:jc w:val="left"/>
    </w:pPr>
    <w:rPr>
      <w:szCs w:val="24"/>
      <w:lang w:val="es-ES"/>
    </w:rPr>
  </w:style>
  <w:style w:type="paragraph" w:customStyle="1" w:styleId="cll">
    <w:name w:val="cll"/>
    <w:basedOn w:val="Normal"/>
    <w:rsid w:val="00022968"/>
    <w:pPr>
      <w:spacing w:before="100" w:beforeAutospacing="1" w:after="100" w:afterAutospacing="1"/>
      <w:jc w:val="left"/>
    </w:pPr>
    <w:rPr>
      <w:szCs w:val="24"/>
      <w:lang w:val="es-ES"/>
    </w:rPr>
  </w:style>
  <w:style w:type="paragraph" w:customStyle="1" w:styleId="key">
    <w:name w:val="key"/>
    <w:basedOn w:val="Normal"/>
    <w:rsid w:val="00022968"/>
    <w:pPr>
      <w:spacing w:before="100" w:beforeAutospacing="1" w:after="100" w:afterAutospacing="1"/>
      <w:jc w:val="left"/>
    </w:pPr>
    <w:rPr>
      <w:szCs w:val="24"/>
      <w:lang w:val="es-ES"/>
    </w:rPr>
  </w:style>
  <w:style w:type="paragraph" w:customStyle="1" w:styleId="plainlinksneverexpand">
    <w:name w:val="plainlinksneverexpand"/>
    <w:basedOn w:val="Normal"/>
    <w:rsid w:val="00022968"/>
    <w:pPr>
      <w:spacing w:before="100" w:beforeAutospacing="1" w:after="100" w:afterAutospacing="1"/>
      <w:jc w:val="left"/>
    </w:pPr>
    <w:rPr>
      <w:szCs w:val="24"/>
      <w:lang w:val="es-ES"/>
    </w:rPr>
  </w:style>
  <w:style w:type="paragraph" w:customStyle="1" w:styleId="urlexpansion">
    <w:name w:val="urlexpansion"/>
    <w:basedOn w:val="Normal"/>
    <w:rsid w:val="00022968"/>
    <w:pPr>
      <w:spacing w:before="100" w:beforeAutospacing="1" w:after="100" w:afterAutospacing="1"/>
      <w:jc w:val="left"/>
    </w:pPr>
    <w:rPr>
      <w:szCs w:val="24"/>
      <w:lang w:val="es-ES"/>
    </w:rPr>
  </w:style>
  <w:style w:type="character" w:customStyle="1" w:styleId="Hipervnculo1">
    <w:name w:val="Hipervínculo1"/>
    <w:rsid w:val="00022968"/>
    <w:rPr>
      <w:strike w:val="0"/>
      <w:dstrike w:val="0"/>
      <w:color w:val="666699"/>
      <w:u w:val="none"/>
      <w:effect w:val="none"/>
    </w:rPr>
  </w:style>
  <w:style w:type="character" w:customStyle="1" w:styleId="Hipervnculovisitado1">
    <w:name w:val="Hipervínculo visitado1"/>
    <w:rsid w:val="00022968"/>
    <w:rPr>
      <w:strike w:val="0"/>
      <w:dstrike w:val="0"/>
      <w:color w:val="666699"/>
      <w:u w:val="none"/>
      <w:effect w:val="none"/>
    </w:rPr>
  </w:style>
  <w:style w:type="character" w:customStyle="1" w:styleId="Hipervnculo2">
    <w:name w:val="Hipervínculo2"/>
    <w:rsid w:val="00022968"/>
    <w:rPr>
      <w:strike w:val="0"/>
      <w:dstrike w:val="0"/>
      <w:color w:val="666699"/>
      <w:u w:val="none"/>
      <w:effect w:val="none"/>
    </w:rPr>
  </w:style>
  <w:style w:type="character" w:customStyle="1" w:styleId="Hipervnculovisitado2">
    <w:name w:val="Hipervínculo visitado2"/>
    <w:rsid w:val="00022968"/>
    <w:rPr>
      <w:strike w:val="0"/>
      <w:dstrike w:val="0"/>
      <w:color w:val="666699"/>
      <w:u w:val="none"/>
      <w:effect w:val="none"/>
    </w:rPr>
  </w:style>
  <w:style w:type="paragraph" w:customStyle="1" w:styleId="urlexpansion1">
    <w:name w:val="urlexpansion1"/>
    <w:basedOn w:val="Normal"/>
    <w:rsid w:val="00022968"/>
    <w:pPr>
      <w:spacing w:before="100" w:beforeAutospacing="1" w:after="100" w:afterAutospacing="1"/>
      <w:jc w:val="left"/>
    </w:pPr>
    <w:rPr>
      <w:vanish/>
      <w:szCs w:val="24"/>
      <w:lang w:val="es-ES"/>
    </w:rPr>
  </w:style>
  <w:style w:type="paragraph" w:customStyle="1" w:styleId="off1">
    <w:name w:val="off1"/>
    <w:basedOn w:val="Normal"/>
    <w:rsid w:val="00022968"/>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jc w:val="left"/>
    </w:pPr>
    <w:rPr>
      <w:sz w:val="19"/>
      <w:szCs w:val="19"/>
      <w:lang w:val="es-ES"/>
    </w:rPr>
  </w:style>
  <w:style w:type="paragraph" w:customStyle="1" w:styleId="onn1">
    <w:name w:val="onn1"/>
    <w:basedOn w:val="Normal"/>
    <w:rsid w:val="00022968"/>
    <w:pPr>
      <w:pBdr>
        <w:top w:val="single" w:sz="6" w:space="0" w:color="AAAAAA"/>
        <w:left w:val="single" w:sz="6" w:space="0" w:color="AAAAAA"/>
        <w:bottom w:val="single" w:sz="6" w:space="0" w:color="AAAAAA"/>
        <w:right w:val="single" w:sz="6" w:space="0" w:color="AAAAAA"/>
      </w:pBdr>
      <w:shd w:val="clear" w:color="auto" w:fill="CCFFCC"/>
      <w:spacing w:before="100" w:beforeAutospacing="1" w:after="100" w:afterAutospacing="1"/>
      <w:jc w:val="left"/>
    </w:pPr>
    <w:rPr>
      <w:sz w:val="19"/>
      <w:szCs w:val="19"/>
      <w:lang w:val="es-ES"/>
    </w:rPr>
  </w:style>
  <w:style w:type="paragraph" w:customStyle="1" w:styleId="wrk1">
    <w:name w:val="wrk1"/>
    <w:basedOn w:val="Normal"/>
    <w:rsid w:val="00022968"/>
    <w:pPr>
      <w:pBdr>
        <w:top w:val="single" w:sz="6" w:space="0" w:color="AAAAAA"/>
        <w:left w:val="single" w:sz="6" w:space="0" w:color="AAAAAA"/>
        <w:bottom w:val="single" w:sz="6" w:space="0" w:color="AAAAAA"/>
        <w:right w:val="single" w:sz="6" w:space="0" w:color="AAAAAA"/>
      </w:pBdr>
      <w:shd w:val="clear" w:color="auto" w:fill="CCCCFF"/>
      <w:spacing w:before="100" w:beforeAutospacing="1" w:after="100" w:afterAutospacing="1"/>
      <w:jc w:val="left"/>
    </w:pPr>
    <w:rPr>
      <w:sz w:val="19"/>
      <w:szCs w:val="19"/>
      <w:lang w:val="es-ES"/>
    </w:rPr>
  </w:style>
  <w:style w:type="paragraph" w:customStyle="1" w:styleId="cll1">
    <w:name w:val="cll1"/>
    <w:basedOn w:val="Normal"/>
    <w:rsid w:val="00022968"/>
    <w:pPr>
      <w:pBdr>
        <w:top w:val="single" w:sz="6" w:space="0" w:color="AAAAAA"/>
        <w:left w:val="single" w:sz="6" w:space="0" w:color="AAAAAA"/>
        <w:bottom w:val="single" w:sz="6" w:space="0" w:color="AAAAAA"/>
        <w:right w:val="single" w:sz="6" w:space="0" w:color="AAAAAA"/>
      </w:pBdr>
      <w:shd w:val="clear" w:color="auto" w:fill="FFFFDD"/>
      <w:spacing w:before="100" w:beforeAutospacing="1" w:after="100" w:afterAutospacing="1"/>
      <w:jc w:val="left"/>
    </w:pPr>
    <w:rPr>
      <w:sz w:val="19"/>
      <w:szCs w:val="19"/>
      <w:lang w:val="es-ES"/>
    </w:rPr>
  </w:style>
  <w:style w:type="paragraph" w:customStyle="1" w:styleId="key1">
    <w:name w:val="key1"/>
    <w:basedOn w:val="Normal"/>
    <w:rsid w:val="00022968"/>
    <w:pPr>
      <w:pBdr>
        <w:top w:val="dashed" w:sz="6" w:space="0" w:color="000000"/>
      </w:pBdr>
      <w:spacing w:before="100" w:beforeAutospacing="1" w:after="100" w:afterAutospacing="1"/>
      <w:jc w:val="right"/>
    </w:pPr>
    <w:rPr>
      <w:sz w:val="22"/>
      <w:szCs w:val="22"/>
      <w:lang w:val="es-ES"/>
    </w:rPr>
  </w:style>
  <w:style w:type="paragraph" w:customStyle="1" w:styleId="latitude1">
    <w:name w:val="latitude1"/>
    <w:basedOn w:val="Normal"/>
    <w:rsid w:val="00022968"/>
    <w:pPr>
      <w:spacing w:before="100" w:beforeAutospacing="1" w:after="100" w:afterAutospacing="1"/>
      <w:jc w:val="left"/>
    </w:pPr>
    <w:rPr>
      <w:szCs w:val="24"/>
      <w:lang w:val="es-ES"/>
    </w:rPr>
  </w:style>
  <w:style w:type="paragraph" w:customStyle="1" w:styleId="Ttulo51">
    <w:name w:val="Título 51"/>
    <w:basedOn w:val="Normal"/>
    <w:rsid w:val="00022968"/>
    <w:pPr>
      <w:pBdr>
        <w:top w:val="single" w:sz="6" w:space="0" w:color="C0C0C0"/>
        <w:left w:val="single" w:sz="6" w:space="0" w:color="C0C0C0"/>
        <w:bottom w:val="single" w:sz="6" w:space="0" w:color="C0C0C0"/>
        <w:right w:val="single" w:sz="6" w:space="0" w:color="C0C0C0"/>
      </w:pBdr>
      <w:shd w:val="clear" w:color="auto" w:fill="E0E3E6"/>
      <w:spacing w:before="100" w:beforeAutospacing="1" w:after="100" w:afterAutospacing="1"/>
      <w:jc w:val="left"/>
      <w:outlineLvl w:val="5"/>
    </w:pPr>
    <w:rPr>
      <w:b/>
      <w:bCs/>
      <w:sz w:val="20"/>
      <w:lang w:val="es-ES"/>
    </w:rPr>
  </w:style>
  <w:style w:type="paragraph" w:customStyle="1" w:styleId="NormalWeb1">
    <w:name w:val="Normal (Web)1"/>
    <w:basedOn w:val="Normal"/>
    <w:rsid w:val="00022968"/>
    <w:pPr>
      <w:spacing w:before="100" w:beforeAutospacing="1" w:after="100" w:afterAutospacing="1"/>
      <w:jc w:val="left"/>
    </w:pPr>
    <w:rPr>
      <w:szCs w:val="24"/>
      <w:lang w:val="es-ES"/>
    </w:rPr>
  </w:style>
  <w:style w:type="paragraph" w:customStyle="1" w:styleId="NormalWeb2">
    <w:name w:val="Normal (Web)2"/>
    <w:basedOn w:val="Normal"/>
    <w:rsid w:val="00022968"/>
    <w:pPr>
      <w:spacing w:before="100" w:beforeAutospacing="1" w:after="100" w:afterAutospacing="1"/>
      <w:jc w:val="left"/>
    </w:pPr>
    <w:rPr>
      <w:szCs w:val="24"/>
      <w:lang w:val="es-ES"/>
    </w:rPr>
  </w:style>
  <w:style w:type="paragraph" w:customStyle="1" w:styleId="searchboxinput1">
    <w:name w:val="searchboxinput1"/>
    <w:basedOn w:val="Normal"/>
    <w:rsid w:val="00022968"/>
    <w:pPr>
      <w:spacing w:before="100" w:beforeAutospacing="1" w:after="100" w:afterAutospacing="1"/>
      <w:jc w:val="left"/>
    </w:pPr>
    <w:rPr>
      <w:szCs w:val="24"/>
      <w:lang w:val="es-ES"/>
    </w:rPr>
  </w:style>
  <w:style w:type="paragraph" w:customStyle="1" w:styleId="pbody1">
    <w:name w:val="pbody1"/>
    <w:basedOn w:val="Normal"/>
    <w:rsid w:val="00022968"/>
    <w:pPr>
      <w:spacing w:before="100" w:beforeAutospacing="1" w:after="100" w:afterAutospacing="1"/>
      <w:jc w:val="left"/>
    </w:pPr>
    <w:rPr>
      <w:szCs w:val="24"/>
      <w:lang w:val="es-ES"/>
    </w:rPr>
  </w:style>
  <w:style w:type="character" w:customStyle="1" w:styleId="corchete-llamada1">
    <w:name w:val="corchete-llamada1"/>
    <w:rsid w:val="00022968"/>
    <w:rPr>
      <w:vanish/>
      <w:webHidden w:val="0"/>
      <w:specVanish w:val="0"/>
    </w:rPr>
  </w:style>
  <w:style w:type="character" w:customStyle="1" w:styleId="toctoggle">
    <w:name w:val="toctoggle"/>
    <w:basedOn w:val="Fuentedeprrafopredeter"/>
    <w:rsid w:val="00022968"/>
  </w:style>
  <w:style w:type="character" w:customStyle="1" w:styleId="tocnumber">
    <w:name w:val="tocnumber"/>
    <w:basedOn w:val="Fuentedeprrafopredeter"/>
    <w:rsid w:val="00022968"/>
  </w:style>
  <w:style w:type="character" w:customStyle="1" w:styleId="toctext">
    <w:name w:val="toctext"/>
    <w:basedOn w:val="Fuentedeprrafopredeter"/>
    <w:rsid w:val="00022968"/>
  </w:style>
  <w:style w:type="character" w:customStyle="1" w:styleId="TtuloCar">
    <w:name w:val="Título Car"/>
    <w:link w:val="Ttulo"/>
    <w:rsid w:val="00022968"/>
    <w:rPr>
      <w:b/>
      <w:sz w:val="28"/>
      <w:szCs w:val="28"/>
      <w:u w:val="single"/>
      <w:lang w:eastAsia="es-ES"/>
    </w:rPr>
  </w:style>
  <w:style w:type="paragraph" w:styleId="Prrafodelista">
    <w:name w:val="List Paragraph"/>
    <w:basedOn w:val="Normal"/>
    <w:uiPriority w:val="34"/>
    <w:qFormat/>
    <w:rsid w:val="00022968"/>
    <w:pPr>
      <w:spacing w:after="200" w:line="276" w:lineRule="auto"/>
      <w:ind w:left="720"/>
      <w:contextualSpacing/>
      <w:jc w:val="left"/>
    </w:pPr>
    <w:rPr>
      <w:rFonts w:ascii="Georgia" w:eastAsia="Georgia" w:hAnsi="Georgia"/>
      <w:sz w:val="22"/>
      <w:szCs w:val="22"/>
      <w:lang w:val="es-ES" w:eastAsia="en-US"/>
    </w:rPr>
  </w:style>
  <w:style w:type="paragraph" w:styleId="Sangradetextonormal">
    <w:name w:val="Body Text Indent"/>
    <w:basedOn w:val="Normal"/>
    <w:link w:val="SangradetextonormalCar"/>
    <w:rsid w:val="00022968"/>
    <w:pPr>
      <w:spacing w:after="120"/>
      <w:ind w:left="283"/>
    </w:pPr>
  </w:style>
  <w:style w:type="character" w:customStyle="1" w:styleId="SangradetextonormalCar">
    <w:name w:val="Sangría de texto normal Car"/>
    <w:link w:val="Sangradetextonormal"/>
    <w:rsid w:val="00022968"/>
    <w:rPr>
      <w:sz w:val="24"/>
      <w:lang w:val="es-ES_tradnl" w:eastAsia="es-ES"/>
    </w:rPr>
  </w:style>
  <w:style w:type="paragraph" w:styleId="Textosinformato">
    <w:name w:val="Plain Text"/>
    <w:basedOn w:val="Normal"/>
    <w:link w:val="TextosinformatoCar"/>
    <w:rsid w:val="00022968"/>
    <w:pPr>
      <w:jc w:val="left"/>
    </w:pPr>
    <w:rPr>
      <w:rFonts w:ascii="Courier New" w:hAnsi="Courier New"/>
      <w:sz w:val="20"/>
      <w:lang w:val="es-ES"/>
    </w:rPr>
  </w:style>
  <w:style w:type="character" w:customStyle="1" w:styleId="TextosinformatoCar">
    <w:name w:val="Texto sin formato Car"/>
    <w:link w:val="Textosinformato"/>
    <w:rsid w:val="00022968"/>
    <w:rPr>
      <w:rFonts w:ascii="Courier New" w:hAnsi="Courier New" w:cs="Courier New"/>
      <w:lang w:val="es-ES" w:eastAsia="es-ES"/>
    </w:rPr>
  </w:style>
  <w:style w:type="paragraph" w:customStyle="1" w:styleId="Default">
    <w:name w:val="Default"/>
    <w:rsid w:val="00022968"/>
    <w:pPr>
      <w:autoSpaceDE w:val="0"/>
      <w:autoSpaceDN w:val="0"/>
      <w:adjustRightInd w:val="0"/>
    </w:pPr>
    <w:rPr>
      <w:color w:val="000000"/>
      <w:sz w:val="24"/>
      <w:szCs w:val="24"/>
    </w:rPr>
  </w:style>
  <w:style w:type="character" w:customStyle="1" w:styleId="fn">
    <w:name w:val="fn"/>
    <w:basedOn w:val="Fuentedeprrafopredeter"/>
    <w:rsid w:val="00022968"/>
  </w:style>
  <w:style w:type="character" w:customStyle="1" w:styleId="standardfontbold81">
    <w:name w:val="standardfontbold81"/>
    <w:rsid w:val="00022968"/>
    <w:rPr>
      <w:rFonts w:ascii="Tahoma" w:hAnsi="Tahoma" w:cs="Tahoma" w:hint="default"/>
      <w:b/>
      <w:bCs/>
      <w:sz w:val="16"/>
      <w:szCs w:val="16"/>
    </w:rPr>
  </w:style>
  <w:style w:type="character" w:customStyle="1" w:styleId="textcabecera1">
    <w:name w:val="textcabecera1"/>
    <w:rsid w:val="00022968"/>
    <w:rPr>
      <w:rFonts w:ascii="Verdana" w:hAnsi="Verdana" w:hint="default"/>
      <w:i w:val="0"/>
      <w:iCs w:val="0"/>
      <w:color w:val="000080"/>
      <w:sz w:val="16"/>
      <w:szCs w:val="16"/>
    </w:rPr>
  </w:style>
  <w:style w:type="character" w:customStyle="1" w:styleId="searchterm">
    <w:name w:val="searchterm"/>
    <w:rsid w:val="00022968"/>
    <w:rPr>
      <w:b/>
      <w:bCs/>
      <w:shd w:val="clear" w:color="auto" w:fill="FFFF00"/>
    </w:rPr>
  </w:style>
  <w:style w:type="character" w:customStyle="1" w:styleId="timesnewroman12">
    <w:name w:val="timesnewroman12"/>
    <w:basedOn w:val="Fuentedeprrafopredeter"/>
    <w:rsid w:val="00022968"/>
  </w:style>
  <w:style w:type="character" w:customStyle="1" w:styleId="labelcabecera1">
    <w:name w:val="labelcabecera1"/>
    <w:rsid w:val="00022968"/>
    <w:rPr>
      <w:rFonts w:ascii="Verdana" w:hAnsi="Verdana" w:hint="default"/>
      <w:b/>
      <w:bCs/>
      <w:i w:val="0"/>
      <w:iCs w:val="0"/>
      <w:color w:val="000000"/>
      <w:sz w:val="16"/>
      <w:szCs w:val="16"/>
    </w:rPr>
  </w:style>
  <w:style w:type="character" w:customStyle="1" w:styleId="apple-style-span">
    <w:name w:val="apple-style-span"/>
    <w:basedOn w:val="Fuentedeprrafopredeter"/>
    <w:rsid w:val="00022968"/>
  </w:style>
  <w:style w:type="character" w:customStyle="1" w:styleId="il">
    <w:name w:val="il"/>
    <w:basedOn w:val="Fuentedeprrafopredeter"/>
    <w:rsid w:val="00022968"/>
  </w:style>
  <w:style w:type="character" w:styleId="nfasis">
    <w:name w:val="Emphasis"/>
    <w:qFormat/>
    <w:rsid w:val="00022968"/>
    <w:rPr>
      <w:i/>
      <w:iCs/>
    </w:rPr>
  </w:style>
  <w:style w:type="paragraph" w:customStyle="1" w:styleId="headadjust">
    <w:name w:val="headadjust"/>
    <w:basedOn w:val="Normal"/>
    <w:rsid w:val="00022968"/>
    <w:pPr>
      <w:spacing w:before="120" w:after="150" w:line="225" w:lineRule="atLeast"/>
      <w:jc w:val="left"/>
    </w:pPr>
    <w:rPr>
      <w:sz w:val="18"/>
      <w:szCs w:val="18"/>
      <w:lang w:val="es-ES"/>
    </w:rPr>
  </w:style>
  <w:style w:type="character" w:customStyle="1" w:styleId="headtext">
    <w:name w:val="headtext"/>
    <w:basedOn w:val="Fuentedeprrafopredeter"/>
    <w:rsid w:val="00022968"/>
  </w:style>
  <w:style w:type="paragraph" w:customStyle="1" w:styleId="noticias">
    <w:name w:val="noticias"/>
    <w:basedOn w:val="Normal"/>
    <w:rsid w:val="00022968"/>
    <w:pPr>
      <w:spacing w:before="100" w:beforeAutospacing="1" w:after="100" w:afterAutospacing="1"/>
      <w:jc w:val="left"/>
    </w:pPr>
    <w:rPr>
      <w:szCs w:val="24"/>
      <w:lang w:val="es-AR" w:eastAsia="es-AR"/>
    </w:rPr>
  </w:style>
  <w:style w:type="paragraph" w:customStyle="1" w:styleId="justify">
    <w:name w:val="justify"/>
    <w:basedOn w:val="Normal"/>
    <w:rsid w:val="00022968"/>
    <w:pPr>
      <w:spacing w:before="100" w:beforeAutospacing="1" w:after="100" w:afterAutospacing="1"/>
      <w:jc w:val="left"/>
    </w:pPr>
    <w:rPr>
      <w:szCs w:val="24"/>
      <w:lang w:val="es-AR" w:eastAsia="es-AR"/>
    </w:rPr>
  </w:style>
  <w:style w:type="character" w:customStyle="1" w:styleId="doccount">
    <w:name w:val="doccount"/>
    <w:basedOn w:val="Fuentedeprrafopredeter"/>
    <w:rsid w:val="00022968"/>
  </w:style>
  <w:style w:type="paragraph" w:styleId="Textoindependiente3">
    <w:name w:val="Body Text 3"/>
    <w:basedOn w:val="Normal"/>
    <w:link w:val="Textoindependiente3Car"/>
    <w:rsid w:val="00022968"/>
    <w:pPr>
      <w:spacing w:after="120"/>
    </w:pPr>
    <w:rPr>
      <w:sz w:val="16"/>
      <w:szCs w:val="16"/>
    </w:rPr>
  </w:style>
  <w:style w:type="character" w:customStyle="1" w:styleId="Textoindependiente3Car">
    <w:name w:val="Texto independiente 3 Car"/>
    <w:link w:val="Textoindependiente3"/>
    <w:rsid w:val="00022968"/>
    <w:rPr>
      <w:sz w:val="16"/>
      <w:szCs w:val="16"/>
      <w:lang w:val="es-ES_tradnl" w:eastAsia="es-ES"/>
    </w:rPr>
  </w:style>
  <w:style w:type="paragraph" w:styleId="Sangra3detindependiente">
    <w:name w:val="Body Text Indent 3"/>
    <w:basedOn w:val="Normal"/>
    <w:link w:val="Sangra3detindependienteCar"/>
    <w:rsid w:val="00022968"/>
    <w:pPr>
      <w:tabs>
        <w:tab w:val="num" w:pos="960"/>
      </w:tabs>
      <w:ind w:left="480"/>
    </w:pPr>
    <w:rPr>
      <w:rFonts w:ascii="Tahoma" w:hAnsi="Tahoma"/>
      <w:szCs w:val="24"/>
      <w:lang w:val="es-ES"/>
    </w:rPr>
  </w:style>
  <w:style w:type="character" w:customStyle="1" w:styleId="Sangra3detindependienteCar">
    <w:name w:val="Sangría 3 de t. independiente Car"/>
    <w:link w:val="Sangra3detindependiente"/>
    <w:rsid w:val="00022968"/>
    <w:rPr>
      <w:rFonts w:ascii="Tahoma" w:hAnsi="Tahoma"/>
      <w:sz w:val="24"/>
      <w:szCs w:val="24"/>
      <w:lang w:val="es-ES" w:eastAsia="es-ES"/>
    </w:rPr>
  </w:style>
  <w:style w:type="paragraph" w:customStyle="1" w:styleId="Normal1">
    <w:name w:val="Normal1"/>
    <w:rsid w:val="000B1B7C"/>
    <w:pPr>
      <w:jc w:val="both"/>
    </w:pPr>
    <w:rPr>
      <w:sz w:val="24"/>
      <w:szCs w:val="24"/>
    </w:rPr>
  </w:style>
  <w:style w:type="character" w:styleId="Refdecomentario">
    <w:name w:val="annotation reference"/>
    <w:uiPriority w:val="99"/>
    <w:semiHidden/>
    <w:unhideWhenUsed/>
    <w:rsid w:val="00D2602F"/>
    <w:rPr>
      <w:sz w:val="16"/>
      <w:szCs w:val="16"/>
    </w:rPr>
  </w:style>
  <w:style w:type="paragraph" w:styleId="Textocomentario">
    <w:name w:val="annotation text"/>
    <w:basedOn w:val="Normal"/>
    <w:link w:val="TextocomentarioCar"/>
    <w:uiPriority w:val="99"/>
    <w:semiHidden/>
    <w:unhideWhenUsed/>
    <w:rsid w:val="00D2602F"/>
    <w:rPr>
      <w:sz w:val="20"/>
    </w:rPr>
  </w:style>
  <w:style w:type="character" w:customStyle="1" w:styleId="TextocomentarioCar">
    <w:name w:val="Texto comentario Car"/>
    <w:link w:val="Textocomentario"/>
    <w:uiPriority w:val="99"/>
    <w:semiHidden/>
    <w:rsid w:val="00D2602F"/>
    <w:rPr>
      <w:lang w:val="es-ES_tradnl"/>
    </w:rPr>
  </w:style>
  <w:style w:type="paragraph" w:styleId="Asuntodelcomentario">
    <w:name w:val="annotation subject"/>
    <w:basedOn w:val="Textocomentario"/>
    <w:next w:val="Textocomentario"/>
    <w:link w:val="AsuntodelcomentarioCar"/>
    <w:uiPriority w:val="99"/>
    <w:semiHidden/>
    <w:unhideWhenUsed/>
    <w:rsid w:val="00D2602F"/>
    <w:rPr>
      <w:b/>
      <w:bCs/>
    </w:rPr>
  </w:style>
  <w:style w:type="character" w:customStyle="1" w:styleId="AsuntodelcomentarioCar">
    <w:name w:val="Asunto del comentario Car"/>
    <w:link w:val="Asuntodelcomentario"/>
    <w:uiPriority w:val="99"/>
    <w:semiHidden/>
    <w:rsid w:val="00D2602F"/>
    <w:rPr>
      <w:b/>
      <w:bCs/>
      <w:lang w:val="es-ES_tradnl"/>
    </w:rPr>
  </w:style>
  <w:style w:type="paragraph" w:customStyle="1" w:styleId="Normal2">
    <w:name w:val="Normal2"/>
    <w:rsid w:val="00662763"/>
    <w:pPr>
      <w:jc w:val="both"/>
    </w:pPr>
    <w:rPr>
      <w:sz w:val="24"/>
      <w:szCs w:val="24"/>
    </w:rPr>
  </w:style>
  <w:style w:type="paragraph" w:customStyle="1" w:styleId="normal0">
    <w:name w:val="normal"/>
    <w:rsid w:val="004776EF"/>
    <w:pPr>
      <w:jc w:val="both"/>
    </w:pPr>
    <w:rPr>
      <w:sz w:val="24"/>
      <w:szCs w:val="24"/>
    </w:rPr>
  </w:style>
</w:styles>
</file>

<file path=word/webSettings.xml><?xml version="1.0" encoding="utf-8"?>
<w:webSettings xmlns:r="http://schemas.openxmlformats.org/officeDocument/2006/relationships" xmlns:w="http://schemas.openxmlformats.org/wordprocessingml/2006/main">
  <w:divs>
    <w:div w:id="124586624">
      <w:bodyDiv w:val="1"/>
      <w:marLeft w:val="0"/>
      <w:marRight w:val="0"/>
      <w:marTop w:val="0"/>
      <w:marBottom w:val="0"/>
      <w:divBdr>
        <w:top w:val="none" w:sz="0" w:space="0" w:color="auto"/>
        <w:left w:val="none" w:sz="0" w:space="0" w:color="auto"/>
        <w:bottom w:val="none" w:sz="0" w:space="0" w:color="auto"/>
        <w:right w:val="none" w:sz="0" w:space="0" w:color="auto"/>
      </w:divBdr>
    </w:div>
    <w:div w:id="180358817">
      <w:bodyDiv w:val="1"/>
      <w:marLeft w:val="0"/>
      <w:marRight w:val="0"/>
      <w:marTop w:val="0"/>
      <w:marBottom w:val="0"/>
      <w:divBdr>
        <w:top w:val="none" w:sz="0" w:space="0" w:color="auto"/>
        <w:left w:val="none" w:sz="0" w:space="0" w:color="auto"/>
        <w:bottom w:val="none" w:sz="0" w:space="0" w:color="auto"/>
        <w:right w:val="none" w:sz="0" w:space="0" w:color="auto"/>
      </w:divBdr>
    </w:div>
    <w:div w:id="223877870">
      <w:bodyDiv w:val="1"/>
      <w:marLeft w:val="0"/>
      <w:marRight w:val="0"/>
      <w:marTop w:val="0"/>
      <w:marBottom w:val="0"/>
      <w:divBdr>
        <w:top w:val="none" w:sz="0" w:space="0" w:color="auto"/>
        <w:left w:val="none" w:sz="0" w:space="0" w:color="auto"/>
        <w:bottom w:val="none" w:sz="0" w:space="0" w:color="auto"/>
        <w:right w:val="none" w:sz="0" w:space="0" w:color="auto"/>
      </w:divBdr>
    </w:div>
    <w:div w:id="282228592">
      <w:bodyDiv w:val="1"/>
      <w:marLeft w:val="0"/>
      <w:marRight w:val="0"/>
      <w:marTop w:val="0"/>
      <w:marBottom w:val="0"/>
      <w:divBdr>
        <w:top w:val="none" w:sz="0" w:space="0" w:color="auto"/>
        <w:left w:val="none" w:sz="0" w:space="0" w:color="auto"/>
        <w:bottom w:val="none" w:sz="0" w:space="0" w:color="auto"/>
        <w:right w:val="none" w:sz="0" w:space="0" w:color="auto"/>
      </w:divBdr>
    </w:div>
    <w:div w:id="508100708">
      <w:bodyDiv w:val="1"/>
      <w:marLeft w:val="0"/>
      <w:marRight w:val="0"/>
      <w:marTop w:val="0"/>
      <w:marBottom w:val="0"/>
      <w:divBdr>
        <w:top w:val="none" w:sz="0" w:space="0" w:color="auto"/>
        <w:left w:val="none" w:sz="0" w:space="0" w:color="auto"/>
        <w:bottom w:val="none" w:sz="0" w:space="0" w:color="auto"/>
        <w:right w:val="none" w:sz="0" w:space="0" w:color="auto"/>
      </w:divBdr>
    </w:div>
    <w:div w:id="642390382">
      <w:bodyDiv w:val="1"/>
      <w:marLeft w:val="0"/>
      <w:marRight w:val="0"/>
      <w:marTop w:val="0"/>
      <w:marBottom w:val="0"/>
      <w:divBdr>
        <w:top w:val="none" w:sz="0" w:space="0" w:color="auto"/>
        <w:left w:val="none" w:sz="0" w:space="0" w:color="auto"/>
        <w:bottom w:val="none" w:sz="0" w:space="0" w:color="auto"/>
        <w:right w:val="none" w:sz="0" w:space="0" w:color="auto"/>
      </w:divBdr>
    </w:div>
    <w:div w:id="852888429">
      <w:bodyDiv w:val="1"/>
      <w:marLeft w:val="0"/>
      <w:marRight w:val="0"/>
      <w:marTop w:val="0"/>
      <w:marBottom w:val="0"/>
      <w:divBdr>
        <w:top w:val="none" w:sz="0" w:space="0" w:color="auto"/>
        <w:left w:val="none" w:sz="0" w:space="0" w:color="auto"/>
        <w:bottom w:val="none" w:sz="0" w:space="0" w:color="auto"/>
        <w:right w:val="none" w:sz="0" w:space="0" w:color="auto"/>
      </w:divBdr>
    </w:div>
    <w:div w:id="1014235321">
      <w:bodyDiv w:val="1"/>
      <w:marLeft w:val="0"/>
      <w:marRight w:val="0"/>
      <w:marTop w:val="0"/>
      <w:marBottom w:val="0"/>
      <w:divBdr>
        <w:top w:val="none" w:sz="0" w:space="0" w:color="auto"/>
        <w:left w:val="none" w:sz="0" w:space="0" w:color="auto"/>
        <w:bottom w:val="none" w:sz="0" w:space="0" w:color="auto"/>
        <w:right w:val="none" w:sz="0" w:space="0" w:color="auto"/>
      </w:divBdr>
    </w:div>
    <w:div w:id="1037197049">
      <w:bodyDiv w:val="1"/>
      <w:marLeft w:val="0"/>
      <w:marRight w:val="0"/>
      <w:marTop w:val="0"/>
      <w:marBottom w:val="0"/>
      <w:divBdr>
        <w:top w:val="none" w:sz="0" w:space="0" w:color="auto"/>
        <w:left w:val="none" w:sz="0" w:space="0" w:color="auto"/>
        <w:bottom w:val="none" w:sz="0" w:space="0" w:color="auto"/>
        <w:right w:val="none" w:sz="0" w:space="0" w:color="auto"/>
      </w:divBdr>
    </w:div>
    <w:div w:id="1260332177">
      <w:bodyDiv w:val="1"/>
      <w:marLeft w:val="0"/>
      <w:marRight w:val="0"/>
      <w:marTop w:val="0"/>
      <w:marBottom w:val="0"/>
      <w:divBdr>
        <w:top w:val="none" w:sz="0" w:space="0" w:color="auto"/>
        <w:left w:val="none" w:sz="0" w:space="0" w:color="auto"/>
        <w:bottom w:val="none" w:sz="0" w:space="0" w:color="auto"/>
        <w:right w:val="none" w:sz="0" w:space="0" w:color="auto"/>
      </w:divBdr>
    </w:div>
    <w:div w:id="1442455564">
      <w:bodyDiv w:val="1"/>
      <w:marLeft w:val="0"/>
      <w:marRight w:val="0"/>
      <w:marTop w:val="0"/>
      <w:marBottom w:val="0"/>
      <w:divBdr>
        <w:top w:val="none" w:sz="0" w:space="0" w:color="auto"/>
        <w:left w:val="none" w:sz="0" w:space="0" w:color="auto"/>
        <w:bottom w:val="none" w:sz="0" w:space="0" w:color="auto"/>
        <w:right w:val="none" w:sz="0" w:space="0" w:color="auto"/>
      </w:divBdr>
    </w:div>
    <w:div w:id="1714689327">
      <w:bodyDiv w:val="1"/>
      <w:marLeft w:val="0"/>
      <w:marRight w:val="0"/>
      <w:marTop w:val="0"/>
      <w:marBottom w:val="0"/>
      <w:divBdr>
        <w:top w:val="none" w:sz="0" w:space="0" w:color="auto"/>
        <w:left w:val="none" w:sz="0" w:space="0" w:color="auto"/>
        <w:bottom w:val="none" w:sz="0" w:space="0" w:color="auto"/>
        <w:right w:val="none" w:sz="0" w:space="0" w:color="auto"/>
      </w:divBdr>
    </w:div>
    <w:div w:id="1761639474">
      <w:bodyDiv w:val="1"/>
      <w:marLeft w:val="0"/>
      <w:marRight w:val="0"/>
      <w:marTop w:val="0"/>
      <w:marBottom w:val="0"/>
      <w:divBdr>
        <w:top w:val="none" w:sz="0" w:space="0" w:color="auto"/>
        <w:left w:val="none" w:sz="0" w:space="0" w:color="auto"/>
        <w:bottom w:val="none" w:sz="0" w:space="0" w:color="auto"/>
        <w:right w:val="none" w:sz="0" w:space="0" w:color="auto"/>
      </w:divBdr>
    </w:div>
    <w:div w:id="1798254721">
      <w:bodyDiv w:val="1"/>
      <w:marLeft w:val="0"/>
      <w:marRight w:val="0"/>
      <w:marTop w:val="0"/>
      <w:marBottom w:val="0"/>
      <w:divBdr>
        <w:top w:val="none" w:sz="0" w:space="0" w:color="auto"/>
        <w:left w:val="none" w:sz="0" w:space="0" w:color="auto"/>
        <w:bottom w:val="none" w:sz="0" w:space="0" w:color="auto"/>
        <w:right w:val="none" w:sz="0" w:space="0" w:color="auto"/>
      </w:divBdr>
    </w:div>
    <w:div w:id="1924607272">
      <w:bodyDiv w:val="1"/>
      <w:marLeft w:val="0"/>
      <w:marRight w:val="0"/>
      <w:marTop w:val="0"/>
      <w:marBottom w:val="0"/>
      <w:divBdr>
        <w:top w:val="none" w:sz="0" w:space="0" w:color="auto"/>
        <w:left w:val="none" w:sz="0" w:space="0" w:color="auto"/>
        <w:bottom w:val="none" w:sz="0" w:space="0" w:color="auto"/>
        <w:right w:val="none" w:sz="0" w:space="0" w:color="auto"/>
      </w:divBdr>
    </w:div>
    <w:div w:id="198924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simas000\Application%20Data\Microsoft\Plantilla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05DC5-C652-4F23-B26F-59D029522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14</Pages>
  <Words>3608</Words>
  <Characters>19347</Characters>
  <Application>Microsoft Office Word</Application>
  <DocSecurity>0</DocSecurity>
  <Lines>440</Lines>
  <Paragraphs>128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Señoras/es Diputadas/os:</vt:lpstr>
      <vt:lpstr>Señoras/es Diputadas/os:</vt:lpstr>
    </vt:vector>
  </TitlesOfParts>
  <Company>PC</Company>
  <LinksUpToDate>false</LinksUpToDate>
  <CharactersWithSpaces>25044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Señoras/es Diputadas/os:</dc:title>
  <dc:creator>Comisión de Asuntos Constitucionales</dc:creator>
  <cp:lastModifiedBy>lesmak</cp:lastModifiedBy>
  <cp:revision>2</cp:revision>
  <cp:lastPrinted>2024-12-05T14:02:00Z</cp:lastPrinted>
  <dcterms:created xsi:type="dcterms:W3CDTF">2024-12-05T16:04:00Z</dcterms:created>
  <dcterms:modified xsi:type="dcterms:W3CDTF">2024-12-05T16:04:00Z</dcterms:modified>
</cp:coreProperties>
</file>