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C27" w:rsidRPr="00C521FC" w:rsidRDefault="00461365" w:rsidP="00C521FC">
      <w:pPr>
        <w:jc w:val="center"/>
        <w:rPr>
          <w:b/>
          <w:lang w:val="es-MX"/>
        </w:rPr>
      </w:pPr>
      <w:r w:rsidRPr="00C521FC">
        <w:rPr>
          <w:b/>
          <w:lang w:val="es-MX"/>
        </w:rPr>
        <w:t>EXPEDIENTE Nro. 3675-J-2024</w:t>
      </w:r>
    </w:p>
    <w:p w:rsidR="00F16C27" w:rsidRPr="00C521FC" w:rsidRDefault="00F16C27" w:rsidP="00C521FC">
      <w:pPr>
        <w:rPr>
          <w:lang w:val="es-MX"/>
        </w:rPr>
      </w:pPr>
    </w:p>
    <w:p w:rsidR="00F16C27" w:rsidRPr="00C521FC" w:rsidRDefault="00F16C27" w:rsidP="00C521FC">
      <w:pPr>
        <w:rPr>
          <w:lang w:val="es-MX"/>
        </w:rPr>
      </w:pPr>
      <w:r w:rsidRPr="00C521FC">
        <w:rPr>
          <w:lang w:val="es-MX"/>
        </w:rPr>
        <w:t>Legislatura de la Ciudad Autónoma de Buenos Aires</w:t>
      </w:r>
    </w:p>
    <w:p w:rsidR="00F16C27" w:rsidRPr="00C521FC" w:rsidRDefault="00F16C27" w:rsidP="00C521FC">
      <w:pPr>
        <w:rPr>
          <w:lang w:val="es-MX"/>
        </w:rPr>
      </w:pPr>
    </w:p>
    <w:p w:rsidR="00F16C27" w:rsidRPr="00C521FC" w:rsidRDefault="00F16C27" w:rsidP="00C521FC">
      <w:pPr>
        <w:rPr>
          <w:b/>
          <w:lang w:val="es-MX"/>
        </w:rPr>
      </w:pPr>
      <w:r w:rsidRPr="00C521FC">
        <w:rPr>
          <w:b/>
          <w:lang w:val="es-MX"/>
        </w:rPr>
        <w:t>Visto:</w:t>
      </w:r>
    </w:p>
    <w:p w:rsidR="00461365" w:rsidRPr="00C521FC" w:rsidRDefault="00461365" w:rsidP="00C521FC">
      <w:pPr>
        <w:rPr>
          <w:lang w:val="es-MX"/>
        </w:rPr>
      </w:pPr>
    </w:p>
    <w:p w:rsidR="00461365" w:rsidRPr="00C521FC" w:rsidRDefault="00461365" w:rsidP="00C521FC">
      <w:pPr>
        <w:rPr>
          <w:lang w:val="es-MX"/>
        </w:rPr>
      </w:pPr>
      <w:r w:rsidRPr="00C521FC">
        <w:rPr>
          <w:lang w:val="es-MX"/>
        </w:rPr>
        <w:tab/>
        <w:t xml:space="preserve">El Expediente Nro. 3675-J-2024, iniciado por el señor Jefe de Gobierno y remitido a este Cuerpo mediante el Mensaje Nro. 3/2025, en el cual propone un Régimen de Regularización de Obligaciones Tributarias y, </w:t>
      </w:r>
    </w:p>
    <w:p w:rsidR="00461365" w:rsidRPr="00C521FC" w:rsidRDefault="00461365" w:rsidP="00C521FC">
      <w:pPr>
        <w:rPr>
          <w:lang w:val="es-MX"/>
        </w:rPr>
      </w:pPr>
    </w:p>
    <w:p w:rsidR="00F16C27" w:rsidRPr="00C521FC" w:rsidRDefault="00F16C27" w:rsidP="00C521FC">
      <w:pPr>
        <w:rPr>
          <w:lang w:val="es-MX"/>
        </w:rPr>
      </w:pPr>
    </w:p>
    <w:p w:rsidR="00F16C27" w:rsidRPr="00C521FC" w:rsidRDefault="00F16C27" w:rsidP="00C521FC">
      <w:pPr>
        <w:rPr>
          <w:b/>
          <w:lang w:val="es-MX"/>
        </w:rPr>
      </w:pPr>
      <w:r w:rsidRPr="00C521FC">
        <w:rPr>
          <w:b/>
          <w:lang w:val="es-MX"/>
        </w:rPr>
        <w:t>Considerando:</w:t>
      </w:r>
    </w:p>
    <w:p w:rsidR="00F16C27" w:rsidRPr="00C521FC" w:rsidRDefault="00F16C27" w:rsidP="00C521FC">
      <w:pPr>
        <w:rPr>
          <w:lang w:val="es-MX"/>
        </w:rPr>
      </w:pPr>
    </w:p>
    <w:p w:rsidR="00461365" w:rsidRPr="00C521FC" w:rsidRDefault="00461365" w:rsidP="00C521FC">
      <w:pPr>
        <w:autoSpaceDE w:val="0"/>
        <w:autoSpaceDN w:val="0"/>
        <w:adjustRightInd w:val="0"/>
        <w:ind w:firstLine="708"/>
        <w:rPr>
          <w:szCs w:val="23"/>
          <w:lang w:val="es-ES"/>
        </w:rPr>
      </w:pPr>
      <w:r w:rsidRPr="00C521FC">
        <w:rPr>
          <w:szCs w:val="23"/>
          <w:lang w:val="es-ES"/>
        </w:rPr>
        <w:t xml:space="preserve">Que </w:t>
      </w:r>
      <w:r w:rsidR="00B342FC" w:rsidRPr="00C521FC">
        <w:rPr>
          <w:szCs w:val="23"/>
          <w:lang w:val="es-ES"/>
        </w:rPr>
        <w:t xml:space="preserve">mediante el expediente citado en el Visto el Poder Ejecutivo </w:t>
      </w:r>
      <w:r w:rsidRPr="00C521FC">
        <w:rPr>
          <w:szCs w:val="23"/>
          <w:lang w:val="es-ES"/>
        </w:rPr>
        <w:t>somete a consideración de la Legislatura de la Ciudad Autónoma de Buenos Aires, un proyecto de ley que tiene como finalidad implementar un Régimen de Regularización de Obligaciones Tributarias, contemplando, asimismo, la condonación de sanciones e intereses.</w:t>
      </w:r>
    </w:p>
    <w:p w:rsidR="00461365" w:rsidRPr="00C521FC" w:rsidRDefault="00461365" w:rsidP="00C521FC">
      <w:pPr>
        <w:autoSpaceDE w:val="0"/>
        <w:autoSpaceDN w:val="0"/>
        <w:adjustRightInd w:val="0"/>
        <w:ind w:firstLine="708"/>
        <w:rPr>
          <w:szCs w:val="23"/>
          <w:lang w:val="es-ES"/>
        </w:rPr>
      </w:pPr>
    </w:p>
    <w:p w:rsidR="00461365" w:rsidRPr="00C521FC" w:rsidRDefault="00461365" w:rsidP="00C521FC">
      <w:pPr>
        <w:autoSpaceDE w:val="0"/>
        <w:autoSpaceDN w:val="0"/>
        <w:adjustRightInd w:val="0"/>
        <w:ind w:firstLine="708"/>
        <w:rPr>
          <w:szCs w:val="23"/>
          <w:lang w:val="es-ES"/>
        </w:rPr>
      </w:pPr>
      <w:r w:rsidRPr="00C521FC">
        <w:rPr>
          <w:szCs w:val="23"/>
          <w:lang w:val="es-ES"/>
        </w:rPr>
        <w:t>Que en primer lugar, corresponde señalar que el objetivo central del proyecto de ley en cuestión, consiste en contemplar la situación de aquellos contribuyentes o responsables que, como consecuencia de la evolución de las variables económicas y financieras de la República Argentina durante los últimos años, han tenido dificultades para cumplir sus obligaciones tributarias.</w:t>
      </w:r>
    </w:p>
    <w:p w:rsidR="00461365" w:rsidRPr="00C521FC" w:rsidRDefault="00461365" w:rsidP="00C521FC">
      <w:pPr>
        <w:autoSpaceDE w:val="0"/>
        <w:autoSpaceDN w:val="0"/>
        <w:adjustRightInd w:val="0"/>
        <w:ind w:firstLine="708"/>
        <w:rPr>
          <w:szCs w:val="23"/>
          <w:lang w:val="es-ES"/>
        </w:rPr>
      </w:pPr>
    </w:p>
    <w:p w:rsidR="00461365" w:rsidRPr="00C521FC" w:rsidRDefault="00461365" w:rsidP="00C521FC">
      <w:pPr>
        <w:autoSpaceDE w:val="0"/>
        <w:autoSpaceDN w:val="0"/>
        <w:adjustRightInd w:val="0"/>
        <w:ind w:firstLine="708"/>
        <w:rPr>
          <w:szCs w:val="23"/>
          <w:lang w:val="es-ES"/>
        </w:rPr>
      </w:pPr>
      <w:r w:rsidRPr="00C521FC">
        <w:rPr>
          <w:szCs w:val="23"/>
          <w:lang w:val="es-ES"/>
        </w:rPr>
        <w:t>Que de esta manera, el régimen propiciado permite resguardar el capital de trabajo de las diversas empresas que desarrollan sus actividades en la jurisdicción, coadyuvando a su reactivación económica y a la preservación de las</w:t>
      </w:r>
      <w:r w:rsidR="005E1AA5" w:rsidRPr="00C521FC">
        <w:rPr>
          <w:szCs w:val="23"/>
          <w:lang w:val="es-ES"/>
        </w:rPr>
        <w:t xml:space="preserve"> </w:t>
      </w:r>
      <w:r w:rsidRPr="00C521FC">
        <w:rPr>
          <w:szCs w:val="23"/>
          <w:lang w:val="es-ES"/>
        </w:rPr>
        <w:t>fuentes laborales, especialmente en el segmento de las Micro, Pequeñas y Medianas Empresas (</w:t>
      </w:r>
      <w:proofErr w:type="spellStart"/>
      <w:r w:rsidRPr="00C521FC">
        <w:rPr>
          <w:szCs w:val="23"/>
          <w:lang w:val="es-ES"/>
        </w:rPr>
        <w:t>MiPyMES</w:t>
      </w:r>
      <w:proofErr w:type="spellEnd"/>
      <w:r w:rsidRPr="00C521FC">
        <w:rPr>
          <w:szCs w:val="23"/>
          <w:lang w:val="es-ES"/>
        </w:rPr>
        <w:t>).</w:t>
      </w:r>
    </w:p>
    <w:p w:rsidR="005E1AA5" w:rsidRPr="00C521FC" w:rsidRDefault="005E1AA5" w:rsidP="00C521FC">
      <w:pPr>
        <w:autoSpaceDE w:val="0"/>
        <w:autoSpaceDN w:val="0"/>
        <w:adjustRightInd w:val="0"/>
        <w:ind w:firstLine="708"/>
        <w:rPr>
          <w:szCs w:val="23"/>
          <w:lang w:val="es-ES"/>
        </w:rPr>
      </w:pPr>
    </w:p>
    <w:p w:rsidR="00461365" w:rsidRPr="00C521FC" w:rsidRDefault="005E1AA5" w:rsidP="00C521FC">
      <w:pPr>
        <w:autoSpaceDE w:val="0"/>
        <w:autoSpaceDN w:val="0"/>
        <w:adjustRightInd w:val="0"/>
        <w:ind w:firstLine="708"/>
        <w:rPr>
          <w:szCs w:val="23"/>
          <w:lang w:val="es-ES"/>
        </w:rPr>
      </w:pPr>
      <w:r w:rsidRPr="00C521FC">
        <w:rPr>
          <w:szCs w:val="23"/>
          <w:lang w:val="es-ES"/>
        </w:rPr>
        <w:t>Que a</w:t>
      </w:r>
      <w:r w:rsidR="00461365" w:rsidRPr="00C521FC">
        <w:rPr>
          <w:szCs w:val="23"/>
          <w:lang w:val="es-ES"/>
        </w:rPr>
        <w:t>simismo, se otorga a los contribuyentes o responsables de los tributos empadronados, cuya situación económica se</w:t>
      </w:r>
      <w:r w:rsidRPr="00C521FC">
        <w:rPr>
          <w:szCs w:val="23"/>
          <w:lang w:val="es-ES"/>
        </w:rPr>
        <w:t xml:space="preserve"> </w:t>
      </w:r>
      <w:r w:rsidR="00461365" w:rsidRPr="00C521FC">
        <w:rPr>
          <w:szCs w:val="23"/>
          <w:lang w:val="es-ES"/>
        </w:rPr>
        <w:t>ha visto afectada por la evolución de la inflación, la posibilidad de regularizar las obligaciones tributarias</w:t>
      </w:r>
      <w:r w:rsidRPr="00C521FC">
        <w:rPr>
          <w:szCs w:val="23"/>
          <w:lang w:val="es-ES"/>
        </w:rPr>
        <w:t xml:space="preserve"> </w:t>
      </w:r>
      <w:r w:rsidR="00461365" w:rsidRPr="00C521FC">
        <w:rPr>
          <w:szCs w:val="23"/>
          <w:lang w:val="es-ES"/>
        </w:rPr>
        <w:t xml:space="preserve">adeudadas, </w:t>
      </w:r>
      <w:r w:rsidRPr="00C521FC">
        <w:rPr>
          <w:szCs w:val="23"/>
          <w:lang w:val="es-ES"/>
        </w:rPr>
        <w:t>pe</w:t>
      </w:r>
      <w:r w:rsidR="00461365" w:rsidRPr="00C521FC">
        <w:rPr>
          <w:szCs w:val="23"/>
          <w:lang w:val="es-ES"/>
        </w:rPr>
        <w:t>rmitiéndoles retomar el buen cumplimiento fiscal.</w:t>
      </w:r>
    </w:p>
    <w:p w:rsidR="005E1AA5" w:rsidRPr="00C521FC" w:rsidRDefault="005E1AA5" w:rsidP="00C521FC">
      <w:pPr>
        <w:autoSpaceDE w:val="0"/>
        <w:autoSpaceDN w:val="0"/>
        <w:adjustRightInd w:val="0"/>
        <w:ind w:firstLine="708"/>
        <w:jc w:val="left"/>
        <w:rPr>
          <w:szCs w:val="23"/>
          <w:lang w:val="es-ES"/>
        </w:rPr>
      </w:pPr>
    </w:p>
    <w:p w:rsidR="00461365" w:rsidRPr="00C521FC" w:rsidRDefault="005E1AA5" w:rsidP="00C521FC">
      <w:pPr>
        <w:autoSpaceDE w:val="0"/>
        <w:autoSpaceDN w:val="0"/>
        <w:adjustRightInd w:val="0"/>
        <w:ind w:firstLine="708"/>
        <w:rPr>
          <w:szCs w:val="23"/>
          <w:lang w:val="es-ES"/>
        </w:rPr>
      </w:pPr>
      <w:r w:rsidRPr="00C521FC">
        <w:rPr>
          <w:szCs w:val="23"/>
          <w:lang w:val="es-ES"/>
        </w:rPr>
        <w:t>Que c</w:t>
      </w:r>
      <w:r w:rsidR="00461365" w:rsidRPr="00C521FC">
        <w:rPr>
          <w:szCs w:val="23"/>
          <w:lang w:val="es-ES"/>
        </w:rPr>
        <w:t>abe mencionar que la norma proyectada establece que los contribuyentes o responsables de los tributos e</w:t>
      </w:r>
      <w:r w:rsidRPr="00C521FC">
        <w:rPr>
          <w:szCs w:val="23"/>
          <w:lang w:val="es-ES"/>
        </w:rPr>
        <w:t xml:space="preserve"> </w:t>
      </w:r>
      <w:r w:rsidR="00461365" w:rsidRPr="00C521FC">
        <w:rPr>
          <w:szCs w:val="23"/>
          <w:lang w:val="es-ES"/>
        </w:rPr>
        <w:t>infracciones cuya aplicación, percepción y fiscalización se encuentra a cargo de la Administración Gubernamental</w:t>
      </w:r>
      <w:r w:rsidRPr="00C521FC">
        <w:rPr>
          <w:szCs w:val="23"/>
          <w:lang w:val="es-ES"/>
        </w:rPr>
        <w:t xml:space="preserve"> </w:t>
      </w:r>
      <w:r w:rsidR="00461365" w:rsidRPr="00C521FC">
        <w:rPr>
          <w:szCs w:val="23"/>
          <w:lang w:val="es-ES"/>
        </w:rPr>
        <w:t>de Ingresos Públicos (AGIP) podrán acogerse al Régimen allí previsto por las obligaciones vencidas al 31 de</w:t>
      </w:r>
      <w:r w:rsidRPr="00C521FC">
        <w:rPr>
          <w:szCs w:val="23"/>
          <w:lang w:val="es-ES"/>
        </w:rPr>
        <w:t xml:space="preserve"> </w:t>
      </w:r>
      <w:r w:rsidR="00461365" w:rsidRPr="00C521FC">
        <w:rPr>
          <w:szCs w:val="23"/>
          <w:lang w:val="es-ES"/>
        </w:rPr>
        <w:t>diciembre de 2024. A tal efecto, el proyecto de ley contempla un plazo de noventa (90) días para el acogimiento al</w:t>
      </w:r>
      <w:r w:rsidR="00BE2B4C" w:rsidRPr="00C521FC">
        <w:rPr>
          <w:szCs w:val="23"/>
          <w:lang w:val="es-ES"/>
        </w:rPr>
        <w:t xml:space="preserve"> </w:t>
      </w:r>
      <w:r w:rsidR="00461365" w:rsidRPr="00C521FC">
        <w:rPr>
          <w:szCs w:val="23"/>
          <w:lang w:val="es-ES"/>
        </w:rPr>
        <w:t>Régimen, contados a partir de su entrada en vigencia, y faculta a la Administración Gubernamental de Ingresos</w:t>
      </w:r>
      <w:r w:rsidRPr="00C521FC">
        <w:rPr>
          <w:szCs w:val="23"/>
          <w:lang w:val="es-ES"/>
        </w:rPr>
        <w:t xml:space="preserve"> </w:t>
      </w:r>
      <w:r w:rsidR="00461365" w:rsidRPr="00C521FC">
        <w:rPr>
          <w:szCs w:val="23"/>
          <w:lang w:val="es-ES"/>
        </w:rPr>
        <w:t>Públic</w:t>
      </w:r>
      <w:r w:rsidR="00B342FC" w:rsidRPr="00C521FC">
        <w:rPr>
          <w:szCs w:val="23"/>
          <w:lang w:val="es-ES"/>
        </w:rPr>
        <w:t>os a prorrogarlo, por única vez, por idéntico plazo.</w:t>
      </w:r>
    </w:p>
    <w:p w:rsidR="005E1AA5" w:rsidRPr="00C521FC" w:rsidRDefault="005E1AA5" w:rsidP="00C521FC">
      <w:pPr>
        <w:autoSpaceDE w:val="0"/>
        <w:autoSpaceDN w:val="0"/>
        <w:adjustRightInd w:val="0"/>
        <w:rPr>
          <w:szCs w:val="23"/>
          <w:lang w:val="es-ES"/>
        </w:rPr>
      </w:pPr>
    </w:p>
    <w:p w:rsidR="00461365" w:rsidRPr="00C521FC" w:rsidRDefault="005E1AA5" w:rsidP="00C521FC">
      <w:pPr>
        <w:autoSpaceDE w:val="0"/>
        <w:autoSpaceDN w:val="0"/>
        <w:adjustRightInd w:val="0"/>
        <w:ind w:firstLine="708"/>
        <w:rPr>
          <w:szCs w:val="23"/>
          <w:lang w:val="es-ES"/>
        </w:rPr>
      </w:pPr>
      <w:r w:rsidRPr="00C521FC">
        <w:rPr>
          <w:szCs w:val="23"/>
          <w:lang w:val="es-ES"/>
        </w:rPr>
        <w:t>Que e</w:t>
      </w:r>
      <w:r w:rsidR="00461365" w:rsidRPr="00C521FC">
        <w:rPr>
          <w:szCs w:val="23"/>
          <w:lang w:val="es-ES"/>
        </w:rPr>
        <w:t>n este sentido, el mencionado Régimen permite la regularización de dichas deudas y la condonación de sanciones</w:t>
      </w:r>
      <w:r w:rsidRPr="00C521FC">
        <w:rPr>
          <w:szCs w:val="23"/>
          <w:lang w:val="es-ES"/>
        </w:rPr>
        <w:t xml:space="preserve"> </w:t>
      </w:r>
      <w:r w:rsidR="00461365" w:rsidRPr="00C521FC">
        <w:rPr>
          <w:szCs w:val="23"/>
          <w:lang w:val="es-ES"/>
        </w:rPr>
        <w:t>por infracciones formales y sustanciales. Asimismo, se contempla la condonación total o parcial de los intereses</w:t>
      </w:r>
      <w:r w:rsidRPr="00C521FC">
        <w:rPr>
          <w:szCs w:val="23"/>
          <w:lang w:val="es-ES"/>
        </w:rPr>
        <w:t xml:space="preserve"> </w:t>
      </w:r>
      <w:r w:rsidR="00461365" w:rsidRPr="00C521FC">
        <w:rPr>
          <w:szCs w:val="23"/>
          <w:lang w:val="es-ES"/>
        </w:rPr>
        <w:t>resarcitorios y punitorios, conforme a los parámetros que fije la Administración Gubernamental de Ingresos</w:t>
      </w:r>
      <w:r w:rsidRPr="00C521FC">
        <w:rPr>
          <w:szCs w:val="23"/>
          <w:lang w:val="es-ES"/>
        </w:rPr>
        <w:t xml:space="preserve"> </w:t>
      </w:r>
      <w:r w:rsidR="00461365" w:rsidRPr="00C521FC">
        <w:rPr>
          <w:szCs w:val="23"/>
          <w:lang w:val="es-ES"/>
        </w:rPr>
        <w:t>Públicos.</w:t>
      </w:r>
    </w:p>
    <w:p w:rsidR="005E1AA5" w:rsidRPr="00C521FC" w:rsidRDefault="005E1AA5" w:rsidP="00C521FC">
      <w:pPr>
        <w:autoSpaceDE w:val="0"/>
        <w:autoSpaceDN w:val="0"/>
        <w:adjustRightInd w:val="0"/>
        <w:ind w:firstLine="708"/>
        <w:rPr>
          <w:szCs w:val="23"/>
          <w:lang w:val="es-ES"/>
        </w:rPr>
      </w:pPr>
    </w:p>
    <w:p w:rsidR="00461365" w:rsidRPr="00C521FC" w:rsidRDefault="005E1AA5" w:rsidP="00C521FC">
      <w:pPr>
        <w:autoSpaceDE w:val="0"/>
        <w:autoSpaceDN w:val="0"/>
        <w:adjustRightInd w:val="0"/>
        <w:ind w:firstLine="708"/>
        <w:rPr>
          <w:szCs w:val="23"/>
          <w:lang w:val="es-ES"/>
        </w:rPr>
      </w:pPr>
      <w:r w:rsidRPr="00C521FC">
        <w:rPr>
          <w:szCs w:val="23"/>
          <w:lang w:val="es-ES"/>
        </w:rPr>
        <w:t>Que a</w:t>
      </w:r>
      <w:r w:rsidR="00461365" w:rsidRPr="00C521FC">
        <w:rPr>
          <w:szCs w:val="23"/>
          <w:lang w:val="es-ES"/>
        </w:rPr>
        <w:t>dicionalmente, entre los principales aspectos contemplados en la norma, se destacan el otorgamiento de un plazo</w:t>
      </w:r>
      <w:r w:rsidRPr="00C521FC">
        <w:rPr>
          <w:szCs w:val="23"/>
          <w:lang w:val="es-ES"/>
        </w:rPr>
        <w:t xml:space="preserve"> </w:t>
      </w:r>
      <w:r w:rsidR="00461365" w:rsidRPr="00C521FC">
        <w:rPr>
          <w:szCs w:val="23"/>
          <w:lang w:val="es-ES"/>
        </w:rPr>
        <w:t>de hasta cuarenta y ocho (48) cuotas, el levantamiento de embargos a aquellos contribuyentes o responsables que</w:t>
      </w:r>
      <w:r w:rsidRPr="00C521FC">
        <w:rPr>
          <w:szCs w:val="23"/>
          <w:lang w:val="es-ES"/>
        </w:rPr>
        <w:t xml:space="preserve"> </w:t>
      </w:r>
      <w:r w:rsidR="00461365" w:rsidRPr="00C521FC">
        <w:rPr>
          <w:szCs w:val="23"/>
          <w:lang w:val="es-ES"/>
        </w:rPr>
        <w:t>regularicen su situación, la posibilidad de reformular los planes de facilidades vigentes, así como de incluir</w:t>
      </w:r>
      <w:r w:rsidRPr="00C521FC">
        <w:rPr>
          <w:szCs w:val="23"/>
          <w:lang w:val="es-ES"/>
        </w:rPr>
        <w:t xml:space="preserve"> </w:t>
      </w:r>
      <w:r w:rsidR="00461365" w:rsidRPr="00C521FC">
        <w:rPr>
          <w:szCs w:val="23"/>
          <w:lang w:val="es-ES"/>
        </w:rPr>
        <w:t>retenciones y percepciones no ingresadas oportunamente y de culminar con las acciones penales iniciadas, entre</w:t>
      </w:r>
      <w:r w:rsidRPr="00C521FC">
        <w:rPr>
          <w:szCs w:val="23"/>
          <w:lang w:val="es-ES"/>
        </w:rPr>
        <w:t xml:space="preserve"> </w:t>
      </w:r>
      <w:r w:rsidR="00461365" w:rsidRPr="00C521FC">
        <w:rPr>
          <w:szCs w:val="23"/>
          <w:lang w:val="es-ES"/>
        </w:rPr>
        <w:t>otros.</w:t>
      </w:r>
    </w:p>
    <w:p w:rsidR="005E1AA5" w:rsidRPr="00C521FC" w:rsidRDefault="005E1AA5" w:rsidP="00C521FC">
      <w:pPr>
        <w:autoSpaceDE w:val="0"/>
        <w:autoSpaceDN w:val="0"/>
        <w:adjustRightInd w:val="0"/>
        <w:ind w:firstLine="708"/>
        <w:rPr>
          <w:szCs w:val="23"/>
          <w:lang w:val="es-ES"/>
        </w:rPr>
      </w:pPr>
    </w:p>
    <w:p w:rsidR="00461365" w:rsidRPr="00C521FC" w:rsidRDefault="005E1AA5" w:rsidP="00C521FC">
      <w:pPr>
        <w:autoSpaceDE w:val="0"/>
        <w:autoSpaceDN w:val="0"/>
        <w:adjustRightInd w:val="0"/>
        <w:ind w:firstLine="708"/>
        <w:rPr>
          <w:szCs w:val="23"/>
          <w:lang w:val="es-ES"/>
        </w:rPr>
      </w:pPr>
      <w:r w:rsidRPr="00C521FC">
        <w:rPr>
          <w:szCs w:val="23"/>
          <w:lang w:val="es-ES"/>
        </w:rPr>
        <w:lastRenderedPageBreak/>
        <w:t xml:space="preserve">Que </w:t>
      </w:r>
      <w:r w:rsidR="00B342FC" w:rsidRPr="00C521FC">
        <w:rPr>
          <w:szCs w:val="23"/>
          <w:lang w:val="es-ES"/>
        </w:rPr>
        <w:t>asimismo,</w:t>
      </w:r>
      <w:r w:rsidR="00461365" w:rsidRPr="00C521FC">
        <w:rPr>
          <w:szCs w:val="23"/>
          <w:lang w:val="es-ES"/>
        </w:rPr>
        <w:t xml:space="preserve"> mediante el proyecto de ley se faculta a la Administración Gubernamental de</w:t>
      </w:r>
      <w:r w:rsidRPr="00C521FC">
        <w:rPr>
          <w:szCs w:val="23"/>
          <w:lang w:val="es-ES"/>
        </w:rPr>
        <w:t xml:space="preserve"> </w:t>
      </w:r>
      <w:r w:rsidR="00461365" w:rsidRPr="00C521FC">
        <w:rPr>
          <w:szCs w:val="23"/>
          <w:lang w:val="es-ES"/>
        </w:rPr>
        <w:t>Ingresos Públicos a dictar las normas reglamentarias, aclaratorias, de procedimiento y operativas necesarias para la</w:t>
      </w:r>
      <w:r w:rsidR="00B97767" w:rsidRPr="00C521FC">
        <w:rPr>
          <w:szCs w:val="23"/>
          <w:lang w:val="es-ES"/>
        </w:rPr>
        <w:t xml:space="preserve"> aplicación y cumplimiento del Régimen de Regularización que se propicia.</w:t>
      </w:r>
    </w:p>
    <w:p w:rsidR="005D670B" w:rsidRPr="00C521FC" w:rsidRDefault="005D670B" w:rsidP="00C521FC">
      <w:pPr>
        <w:autoSpaceDE w:val="0"/>
        <w:autoSpaceDN w:val="0"/>
        <w:adjustRightInd w:val="0"/>
        <w:ind w:firstLine="708"/>
        <w:rPr>
          <w:szCs w:val="23"/>
          <w:lang w:val="es-ES"/>
        </w:rPr>
      </w:pPr>
    </w:p>
    <w:p w:rsidR="005D670B" w:rsidRPr="00C521FC" w:rsidRDefault="005D670B" w:rsidP="00C521FC">
      <w:pPr>
        <w:autoSpaceDE w:val="0"/>
        <w:autoSpaceDN w:val="0"/>
        <w:adjustRightInd w:val="0"/>
        <w:ind w:firstLine="708"/>
        <w:rPr>
          <w:szCs w:val="23"/>
          <w:lang w:val="es-ES"/>
        </w:rPr>
      </w:pPr>
      <w:r w:rsidRPr="00C521FC">
        <w:rPr>
          <w:szCs w:val="23"/>
          <w:lang w:val="es-ES"/>
        </w:rPr>
        <w:t xml:space="preserve">Que </w:t>
      </w:r>
      <w:r w:rsidR="00B342FC" w:rsidRPr="00C521FC">
        <w:rPr>
          <w:szCs w:val="23"/>
          <w:lang w:val="es-ES"/>
        </w:rPr>
        <w:t>en fecha 3 de abril del corriente año se celebró una reunión de Diputados de la Comisión en los términos del artículo 277 del Reglamento Interno de la Casa, a la que asistieron el titular de la Agencia G</w:t>
      </w:r>
      <w:r w:rsidR="00F45524" w:rsidRPr="00C521FC">
        <w:rPr>
          <w:szCs w:val="23"/>
          <w:lang w:val="es-ES"/>
        </w:rPr>
        <w:t>ubernamental</w:t>
      </w:r>
      <w:r w:rsidR="00B342FC" w:rsidRPr="00C521FC">
        <w:rPr>
          <w:szCs w:val="23"/>
          <w:lang w:val="es-ES"/>
        </w:rPr>
        <w:t xml:space="preserve"> de Ingresos Públicos y el Director General de Vinculación Estratégica del Ministerio de Hacienda y Finanzas del Poder Ejecutivo</w:t>
      </w:r>
      <w:r w:rsidRPr="00C521FC">
        <w:rPr>
          <w:szCs w:val="23"/>
          <w:lang w:val="es-ES"/>
        </w:rPr>
        <w:t>.</w:t>
      </w:r>
    </w:p>
    <w:p w:rsidR="00B97767" w:rsidRPr="00C521FC" w:rsidRDefault="00B97767" w:rsidP="00C521FC">
      <w:pPr>
        <w:autoSpaceDE w:val="0"/>
        <w:autoSpaceDN w:val="0"/>
        <w:adjustRightInd w:val="0"/>
        <w:ind w:firstLine="708"/>
        <w:rPr>
          <w:szCs w:val="23"/>
          <w:lang w:val="es-ES"/>
        </w:rPr>
      </w:pPr>
    </w:p>
    <w:p w:rsidR="00B342FC" w:rsidRPr="00C521FC" w:rsidRDefault="00B342FC" w:rsidP="00C521FC">
      <w:pPr>
        <w:autoSpaceDE w:val="0"/>
        <w:autoSpaceDN w:val="0"/>
        <w:adjustRightInd w:val="0"/>
        <w:ind w:firstLine="708"/>
        <w:rPr>
          <w:szCs w:val="23"/>
          <w:lang w:val="es-ES"/>
        </w:rPr>
      </w:pPr>
      <w:r w:rsidRPr="00C521FC">
        <w:rPr>
          <w:szCs w:val="23"/>
          <w:lang w:val="es-ES"/>
        </w:rPr>
        <w:t xml:space="preserve">Que en virtud de lo debatido en la mencionada reunión se plantean modificaciones en el artículo 10 del proyecto de Ley relativas al establecimiento de los límites y mínimos previstos para el cobro de honorarios de mandatarios.  </w:t>
      </w:r>
    </w:p>
    <w:p w:rsidR="00B342FC" w:rsidRPr="00C521FC" w:rsidRDefault="00B342FC" w:rsidP="00C521FC">
      <w:pPr>
        <w:autoSpaceDE w:val="0"/>
        <w:autoSpaceDN w:val="0"/>
        <w:adjustRightInd w:val="0"/>
        <w:ind w:firstLine="708"/>
        <w:rPr>
          <w:szCs w:val="23"/>
          <w:lang w:val="es-ES"/>
        </w:rPr>
      </w:pPr>
    </w:p>
    <w:p w:rsidR="00B97767" w:rsidRPr="00C521FC" w:rsidRDefault="00B97767" w:rsidP="00C521FC">
      <w:pPr>
        <w:autoSpaceDE w:val="0"/>
        <w:autoSpaceDN w:val="0"/>
        <w:adjustRightInd w:val="0"/>
        <w:ind w:firstLine="708"/>
        <w:rPr>
          <w:szCs w:val="23"/>
          <w:lang w:val="es-ES"/>
        </w:rPr>
      </w:pPr>
      <w:r w:rsidRPr="00C521FC">
        <w:rPr>
          <w:szCs w:val="23"/>
          <w:lang w:val="es-ES"/>
        </w:rPr>
        <w:t xml:space="preserve">Por lo expuesto, esta Comisión de Presupuesto, Hacienda, Administración Financiera y Política Tributaria, pone a consideración del Cuerpo la siguiente: </w:t>
      </w:r>
    </w:p>
    <w:p w:rsidR="00F16C27" w:rsidRPr="00C521FC" w:rsidRDefault="00F16C27" w:rsidP="00C521FC">
      <w:pPr>
        <w:rPr>
          <w:lang w:val="es-MX"/>
        </w:rPr>
      </w:pPr>
    </w:p>
    <w:p w:rsidR="00F16C27" w:rsidRPr="00C521FC" w:rsidRDefault="00F16C27" w:rsidP="00C521FC">
      <w:pPr>
        <w:rPr>
          <w:lang w:val="es-MX"/>
        </w:rPr>
      </w:pPr>
    </w:p>
    <w:p w:rsidR="00F16C27" w:rsidRPr="00C521FC" w:rsidRDefault="00F16C27" w:rsidP="00C521FC">
      <w:pPr>
        <w:rPr>
          <w:lang w:val="es-MX"/>
        </w:rPr>
      </w:pPr>
      <w:r w:rsidRPr="00C521FC">
        <w:rPr>
          <w:lang w:val="es-MX"/>
        </w:rPr>
        <w:tab/>
      </w:r>
      <w:bookmarkStart w:id="0" w:name="DLey"/>
      <w:bookmarkEnd w:id="0"/>
    </w:p>
    <w:p w:rsidR="00F16C27" w:rsidRPr="00C521FC" w:rsidRDefault="00B73699" w:rsidP="00C521FC">
      <w:pPr>
        <w:ind w:left="2124" w:firstLine="708"/>
        <w:rPr>
          <w:b/>
          <w:lang w:val="es-MX"/>
        </w:rPr>
      </w:pPr>
      <w:r w:rsidRPr="00C521FC">
        <w:rPr>
          <w:b/>
          <w:lang w:val="es-MX"/>
        </w:rPr>
        <w:t xml:space="preserve">             </w:t>
      </w:r>
      <w:r w:rsidR="00F16C27" w:rsidRPr="00C521FC">
        <w:rPr>
          <w:b/>
          <w:lang w:val="es-MX"/>
        </w:rPr>
        <w:t>LEY</w:t>
      </w:r>
    </w:p>
    <w:p w:rsidR="00F16C27" w:rsidRPr="00C521FC" w:rsidRDefault="00F16C27" w:rsidP="00C521FC">
      <w:pPr>
        <w:rPr>
          <w:b/>
          <w:lang w:val="es-MX"/>
        </w:rPr>
      </w:pPr>
    </w:p>
    <w:p w:rsidR="00B177FE" w:rsidRPr="00C521FC" w:rsidRDefault="00B177FE" w:rsidP="00C521FC">
      <w:pPr>
        <w:rPr>
          <w:lang w:val="es-MX"/>
        </w:rPr>
      </w:pPr>
    </w:p>
    <w:p w:rsidR="00AF6352" w:rsidRPr="00C521FC" w:rsidRDefault="00AF6352" w:rsidP="00C521FC">
      <w:pPr>
        <w:rPr>
          <w:lang w:val="es-MX"/>
        </w:rPr>
      </w:pPr>
    </w:p>
    <w:p w:rsidR="00F16C27" w:rsidRPr="00C521FC" w:rsidRDefault="00F16C27" w:rsidP="00C521FC">
      <w:pPr>
        <w:autoSpaceDE w:val="0"/>
        <w:autoSpaceDN w:val="0"/>
        <w:adjustRightInd w:val="0"/>
        <w:rPr>
          <w:szCs w:val="23"/>
          <w:lang w:val="es-ES"/>
        </w:rPr>
      </w:pPr>
      <w:r w:rsidRPr="00C521FC">
        <w:rPr>
          <w:b/>
          <w:szCs w:val="23"/>
          <w:lang w:val="es-ES"/>
        </w:rPr>
        <w:t>Artículo 1°.-</w:t>
      </w:r>
      <w:r w:rsidRPr="00C521FC">
        <w:rPr>
          <w:szCs w:val="23"/>
          <w:lang w:val="es-ES"/>
        </w:rPr>
        <w:t xml:space="preserve"> Ámbito de aplicación. Los contribuyentes o responsables de los tributos cuya aplicación, percepción</w:t>
      </w:r>
      <w:r w:rsidR="00B73699" w:rsidRPr="00C521FC">
        <w:rPr>
          <w:szCs w:val="23"/>
          <w:lang w:val="es-ES"/>
        </w:rPr>
        <w:t xml:space="preserve"> </w:t>
      </w:r>
      <w:r w:rsidRPr="00C521FC">
        <w:rPr>
          <w:szCs w:val="23"/>
          <w:lang w:val="es-ES"/>
        </w:rPr>
        <w:t>y/o fiscalización está a cargo de la Administración Gubernamental de Ingresos Públicos (AGIP) podrán regularizar</w:t>
      </w:r>
      <w:r w:rsidR="00B73699" w:rsidRPr="00C521FC">
        <w:rPr>
          <w:szCs w:val="23"/>
          <w:lang w:val="es-ES"/>
        </w:rPr>
        <w:t xml:space="preserve"> </w:t>
      </w:r>
      <w:r w:rsidRPr="00C521FC">
        <w:rPr>
          <w:szCs w:val="23"/>
          <w:lang w:val="es-ES"/>
        </w:rPr>
        <w:t>las obligaciones vencidas al 31 de diciembre de 2024, inclusive, o las infracciones cometidas a dicha fecha, bajo la</w:t>
      </w:r>
      <w:r w:rsidR="00B73699" w:rsidRPr="00C521FC">
        <w:rPr>
          <w:szCs w:val="23"/>
          <w:lang w:val="es-ES"/>
        </w:rPr>
        <w:t xml:space="preserve"> </w:t>
      </w:r>
      <w:r w:rsidRPr="00C521FC">
        <w:rPr>
          <w:szCs w:val="23"/>
          <w:lang w:val="es-ES"/>
        </w:rPr>
        <w:t>forma y condiciones que</w:t>
      </w:r>
      <w:r w:rsidR="00B73699" w:rsidRPr="00C521FC">
        <w:rPr>
          <w:szCs w:val="23"/>
          <w:lang w:val="es-ES"/>
        </w:rPr>
        <w:t xml:space="preserve"> se establecen por la presente l</w:t>
      </w:r>
      <w:r w:rsidRPr="00C521FC">
        <w:rPr>
          <w:szCs w:val="23"/>
          <w:lang w:val="es-ES"/>
        </w:rPr>
        <w:t>ey y con los requisitos que se dispongan</w:t>
      </w:r>
      <w:r w:rsidR="00B73699" w:rsidRPr="00C521FC">
        <w:rPr>
          <w:szCs w:val="23"/>
          <w:lang w:val="es-ES"/>
        </w:rPr>
        <w:t xml:space="preserve"> </w:t>
      </w:r>
      <w:r w:rsidRPr="00C521FC">
        <w:rPr>
          <w:szCs w:val="23"/>
          <w:lang w:val="es-ES"/>
        </w:rPr>
        <w:t>reglamentariamente.</w:t>
      </w:r>
    </w:p>
    <w:p w:rsidR="00B73699" w:rsidRPr="00C521FC" w:rsidRDefault="00B7369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2°.-</w:t>
      </w:r>
      <w:r w:rsidRPr="00C521FC">
        <w:rPr>
          <w:szCs w:val="23"/>
          <w:lang w:val="es-ES"/>
        </w:rPr>
        <w:t xml:space="preserve"> Plazo de acogimiento. El acogimiento al presente régimen de regularización podrá efectuarse dentro</w:t>
      </w:r>
      <w:r w:rsidR="00B73699" w:rsidRPr="00C521FC">
        <w:rPr>
          <w:szCs w:val="23"/>
          <w:lang w:val="es-ES"/>
        </w:rPr>
        <w:t xml:space="preserve"> </w:t>
      </w:r>
      <w:r w:rsidRPr="00C521FC">
        <w:rPr>
          <w:szCs w:val="23"/>
          <w:lang w:val="es-ES"/>
        </w:rPr>
        <w:t>del plazo noventa (90) días contados a partir de la entr</w:t>
      </w:r>
      <w:r w:rsidR="00B73699" w:rsidRPr="00C521FC">
        <w:rPr>
          <w:szCs w:val="23"/>
          <w:lang w:val="es-ES"/>
        </w:rPr>
        <w:t>ada en vigencia de la presente l</w:t>
      </w:r>
      <w:r w:rsidRPr="00C521FC">
        <w:rPr>
          <w:szCs w:val="23"/>
          <w:lang w:val="es-ES"/>
        </w:rPr>
        <w:t>ey.</w:t>
      </w:r>
    </w:p>
    <w:p w:rsidR="00B73699" w:rsidRPr="00C521FC" w:rsidRDefault="00B7369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Se faculta a la Administración Gubernamental de Ingresos Públicos a prorrogar, por única vez y por el</w:t>
      </w:r>
      <w:r w:rsidR="00B73699" w:rsidRPr="00C521FC">
        <w:rPr>
          <w:szCs w:val="23"/>
          <w:lang w:val="es-ES"/>
        </w:rPr>
        <w:t xml:space="preserve"> </w:t>
      </w:r>
      <w:r w:rsidRPr="00C521FC">
        <w:rPr>
          <w:szCs w:val="23"/>
          <w:lang w:val="es-ES"/>
        </w:rPr>
        <w:t>término de hasta noventa (90) días, el plazo para el acogimiento al presente régimen de regularización.</w:t>
      </w:r>
    </w:p>
    <w:p w:rsidR="00B73699" w:rsidRPr="00C521FC" w:rsidRDefault="00B7369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3°.-</w:t>
      </w:r>
      <w:r w:rsidRPr="00C521FC">
        <w:rPr>
          <w:szCs w:val="23"/>
          <w:lang w:val="es-ES"/>
        </w:rPr>
        <w:t xml:space="preserve"> Acogimiento. Los contribuyentes o responsables podrán acogerse al presente régimen en forma total o</w:t>
      </w:r>
      <w:r w:rsidR="00B73699" w:rsidRPr="00C521FC">
        <w:rPr>
          <w:szCs w:val="23"/>
          <w:lang w:val="es-ES"/>
        </w:rPr>
        <w:t xml:space="preserve"> </w:t>
      </w:r>
      <w:r w:rsidRPr="00C521FC">
        <w:rPr>
          <w:szCs w:val="23"/>
          <w:lang w:val="es-ES"/>
        </w:rPr>
        <w:t>parcial y en esa medida operarán los beneficios consagrados en su marco.</w:t>
      </w:r>
    </w:p>
    <w:p w:rsidR="00B73699" w:rsidRPr="00C521FC" w:rsidRDefault="00B7369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 xml:space="preserve">Si la deuda se encuentra en instancia judicial, en los términos </w:t>
      </w:r>
      <w:r w:rsidR="00B73699" w:rsidRPr="00C521FC">
        <w:rPr>
          <w:szCs w:val="23"/>
          <w:lang w:val="es-ES"/>
        </w:rPr>
        <w:t>del artículo 6° de la presente l</w:t>
      </w:r>
      <w:r w:rsidRPr="00C521FC">
        <w:rPr>
          <w:szCs w:val="23"/>
          <w:lang w:val="es-ES"/>
        </w:rPr>
        <w:t>ey, el</w:t>
      </w:r>
      <w:r w:rsidR="00B73699" w:rsidRPr="00C521FC">
        <w:rPr>
          <w:szCs w:val="23"/>
          <w:lang w:val="es-ES"/>
        </w:rPr>
        <w:t xml:space="preserve"> </w:t>
      </w:r>
      <w:r w:rsidRPr="00C521FC">
        <w:rPr>
          <w:szCs w:val="23"/>
          <w:lang w:val="es-ES"/>
        </w:rPr>
        <w:t>acogimiento deberá ser por el total de la deuda reclamada en cada juicio.</w:t>
      </w:r>
    </w:p>
    <w:p w:rsidR="00B73699" w:rsidRPr="00C521FC" w:rsidRDefault="00B7369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El acogimiento al presente régimen de regularización implica la aceptación por parte del contribuyente o</w:t>
      </w:r>
      <w:r w:rsidR="00B73699" w:rsidRPr="00C521FC">
        <w:rPr>
          <w:szCs w:val="23"/>
          <w:lang w:val="es-ES"/>
        </w:rPr>
        <w:t xml:space="preserve"> </w:t>
      </w:r>
      <w:r w:rsidRPr="00C521FC">
        <w:rPr>
          <w:szCs w:val="23"/>
          <w:lang w:val="es-ES"/>
        </w:rPr>
        <w:t>responsable de la interrupción de la prescripción de las acciones y poderes del Fisco para aplicar multas, determinar</w:t>
      </w:r>
      <w:r w:rsidR="00B73699" w:rsidRPr="00C521FC">
        <w:rPr>
          <w:szCs w:val="23"/>
          <w:lang w:val="es-ES"/>
        </w:rPr>
        <w:t xml:space="preserve"> </w:t>
      </w:r>
      <w:r w:rsidRPr="00C521FC">
        <w:rPr>
          <w:szCs w:val="23"/>
          <w:lang w:val="es-ES"/>
        </w:rPr>
        <w:t>los gravámenes por los períodos regularizados y exigir el pago, cualquiera fuera la forma de cancelación de dicho</w:t>
      </w:r>
      <w:r w:rsidR="00B73699" w:rsidRPr="00C521FC">
        <w:rPr>
          <w:szCs w:val="23"/>
          <w:lang w:val="es-ES"/>
        </w:rPr>
        <w:t xml:space="preserve"> </w:t>
      </w:r>
      <w:r w:rsidRPr="00C521FC">
        <w:rPr>
          <w:szCs w:val="23"/>
          <w:lang w:val="es-ES"/>
        </w:rPr>
        <w:t>pago.</w:t>
      </w:r>
    </w:p>
    <w:p w:rsidR="00B73699" w:rsidRPr="00C521FC" w:rsidRDefault="00B7369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4°.-</w:t>
      </w:r>
      <w:r w:rsidRPr="00C521FC">
        <w:rPr>
          <w:szCs w:val="23"/>
          <w:lang w:val="es-ES"/>
        </w:rPr>
        <w:t xml:space="preserve"> Exclusiones. Quedan excluidos de</w:t>
      </w:r>
      <w:r w:rsidR="00333BDC" w:rsidRPr="00C521FC">
        <w:rPr>
          <w:szCs w:val="23"/>
          <w:lang w:val="es-ES"/>
        </w:rPr>
        <w:t xml:space="preserve"> los beneficios de la presente l</w:t>
      </w:r>
      <w:r w:rsidRPr="00C521FC">
        <w:rPr>
          <w:szCs w:val="23"/>
          <w:lang w:val="es-ES"/>
        </w:rPr>
        <w:t>ey:</w:t>
      </w:r>
    </w:p>
    <w:p w:rsidR="00F16C27" w:rsidRPr="00C521FC" w:rsidRDefault="00F16C27" w:rsidP="00C521FC">
      <w:pPr>
        <w:autoSpaceDE w:val="0"/>
        <w:autoSpaceDN w:val="0"/>
        <w:adjustRightInd w:val="0"/>
        <w:rPr>
          <w:szCs w:val="23"/>
          <w:lang w:val="es-ES"/>
        </w:rPr>
      </w:pPr>
      <w:r w:rsidRPr="00C521FC">
        <w:rPr>
          <w:szCs w:val="23"/>
          <w:lang w:val="es-ES"/>
        </w:rPr>
        <w:t>a. Los declarados en quiebra, respecto de los cuales no se haya dispuesto la continuidad de la explotación, conforme</w:t>
      </w:r>
      <w:r w:rsidR="00B73699" w:rsidRPr="00C521FC">
        <w:rPr>
          <w:szCs w:val="23"/>
          <w:lang w:val="es-ES"/>
        </w:rPr>
        <w:t xml:space="preserve"> </w:t>
      </w:r>
      <w:r w:rsidRPr="00C521FC">
        <w:rPr>
          <w:szCs w:val="23"/>
          <w:lang w:val="es-ES"/>
        </w:rPr>
        <w:t>a lo establecido en las Leyes Nacionales 24.522 y 25.284 y sus modificatorias, mientras duren los efectos de dicha</w:t>
      </w:r>
      <w:r w:rsidR="00B73699" w:rsidRPr="00C521FC">
        <w:rPr>
          <w:szCs w:val="23"/>
          <w:lang w:val="es-ES"/>
        </w:rPr>
        <w:t xml:space="preserve"> </w:t>
      </w:r>
      <w:r w:rsidRPr="00C521FC">
        <w:rPr>
          <w:szCs w:val="23"/>
          <w:lang w:val="es-ES"/>
        </w:rPr>
        <w:t>declaración.</w:t>
      </w:r>
    </w:p>
    <w:p w:rsidR="00F16C27" w:rsidRPr="00C521FC" w:rsidRDefault="00F16C27" w:rsidP="00C521FC">
      <w:pPr>
        <w:autoSpaceDE w:val="0"/>
        <w:autoSpaceDN w:val="0"/>
        <w:adjustRightInd w:val="0"/>
        <w:rPr>
          <w:szCs w:val="23"/>
          <w:lang w:val="es-ES"/>
        </w:rPr>
      </w:pPr>
      <w:r w:rsidRPr="00C521FC">
        <w:rPr>
          <w:szCs w:val="23"/>
          <w:lang w:val="es-ES"/>
        </w:rPr>
        <w:t>b. Los condenados por alguno de los delitos previstos en la Ley Nacional 24.769 y sus modificatorias, o en el</w:t>
      </w:r>
      <w:r w:rsidR="00B73699" w:rsidRPr="00C521FC">
        <w:rPr>
          <w:szCs w:val="23"/>
          <w:lang w:val="es-ES"/>
        </w:rPr>
        <w:t xml:space="preserve"> </w:t>
      </w:r>
      <w:r w:rsidRPr="00C521FC">
        <w:rPr>
          <w:szCs w:val="23"/>
          <w:lang w:val="es-ES"/>
        </w:rPr>
        <w:t>Régimen Penal Tributario -aprobado por el Título IX de la Ley Nacional 27.430-, respecto de los cuales se haya</w:t>
      </w:r>
      <w:r w:rsidR="00B73699" w:rsidRPr="00C521FC">
        <w:rPr>
          <w:szCs w:val="23"/>
          <w:lang w:val="es-ES"/>
        </w:rPr>
        <w:t xml:space="preserve"> </w:t>
      </w:r>
      <w:r w:rsidRPr="00C521FC">
        <w:rPr>
          <w:szCs w:val="23"/>
          <w:lang w:val="es-ES"/>
        </w:rPr>
        <w:t xml:space="preserve">dictado sentencia firme o exista </w:t>
      </w:r>
      <w:r w:rsidRPr="00C521FC">
        <w:rPr>
          <w:szCs w:val="23"/>
          <w:lang w:val="es-ES"/>
        </w:rPr>
        <w:lastRenderedPageBreak/>
        <w:t>acuerdo de avenimiento homologado en los términos del artículo 279 del Código</w:t>
      </w:r>
      <w:r w:rsidR="00B73699" w:rsidRPr="00C521FC">
        <w:rPr>
          <w:szCs w:val="23"/>
          <w:lang w:val="es-ES"/>
        </w:rPr>
        <w:t xml:space="preserve"> </w:t>
      </w:r>
      <w:r w:rsidRPr="00C521FC">
        <w:rPr>
          <w:szCs w:val="23"/>
          <w:lang w:val="es-ES"/>
        </w:rPr>
        <w:t>Procesal Penal de la Ciudad Autónoma de Buenos Aires, con anterioridad a la entrada en vigencia de la presente</w:t>
      </w:r>
      <w:r w:rsidR="00B73699" w:rsidRPr="00C521FC">
        <w:rPr>
          <w:szCs w:val="23"/>
          <w:lang w:val="es-ES"/>
        </w:rPr>
        <w:t xml:space="preserve"> </w:t>
      </w:r>
      <w:r w:rsidRPr="00C521FC">
        <w:rPr>
          <w:szCs w:val="23"/>
          <w:lang w:val="es-ES"/>
        </w:rPr>
        <w:t>Ley, siempre que la condena no estuviere cumplida.</w:t>
      </w:r>
    </w:p>
    <w:p w:rsidR="00F16C27" w:rsidRPr="00C521FC" w:rsidRDefault="00F16C27" w:rsidP="00C521FC">
      <w:pPr>
        <w:autoSpaceDE w:val="0"/>
        <w:autoSpaceDN w:val="0"/>
        <w:adjustRightInd w:val="0"/>
        <w:rPr>
          <w:szCs w:val="23"/>
          <w:lang w:val="es-ES"/>
        </w:rPr>
      </w:pPr>
      <w:r w:rsidRPr="00C521FC">
        <w:rPr>
          <w:szCs w:val="23"/>
          <w:lang w:val="es-ES"/>
        </w:rPr>
        <w:t>c. Los condenados por delitos contra la Administración Pública del Gobierno de la Ciudad Autónoma de Buenos</w:t>
      </w:r>
      <w:r w:rsidR="00BE2B4C" w:rsidRPr="00C521FC">
        <w:rPr>
          <w:szCs w:val="23"/>
          <w:lang w:val="es-ES"/>
        </w:rPr>
        <w:t xml:space="preserve"> </w:t>
      </w:r>
      <w:r w:rsidRPr="00C521FC">
        <w:rPr>
          <w:szCs w:val="23"/>
          <w:lang w:val="es-ES"/>
        </w:rPr>
        <w:t>Aires.</w:t>
      </w:r>
    </w:p>
    <w:p w:rsidR="00F16C27" w:rsidRPr="00C521FC" w:rsidRDefault="00F16C27" w:rsidP="00C521FC">
      <w:pPr>
        <w:autoSpaceDE w:val="0"/>
        <w:autoSpaceDN w:val="0"/>
        <w:adjustRightInd w:val="0"/>
        <w:rPr>
          <w:szCs w:val="23"/>
          <w:lang w:val="es-ES"/>
        </w:rPr>
      </w:pPr>
      <w:r w:rsidRPr="00C521FC">
        <w:rPr>
          <w:szCs w:val="23"/>
          <w:lang w:val="es-ES"/>
        </w:rPr>
        <w:t>d. Las caducidades de los acogimientos al plan de facilidad</w:t>
      </w:r>
      <w:r w:rsidR="00B73699" w:rsidRPr="00C521FC">
        <w:rPr>
          <w:szCs w:val="23"/>
          <w:lang w:val="es-ES"/>
        </w:rPr>
        <w:t>es establecido por la presente l</w:t>
      </w:r>
      <w:r w:rsidRPr="00C521FC">
        <w:rPr>
          <w:szCs w:val="23"/>
          <w:lang w:val="es-ES"/>
        </w:rPr>
        <w:t>ey y su reglamentación.</w:t>
      </w:r>
    </w:p>
    <w:p w:rsidR="00F16C27" w:rsidRPr="00C521FC" w:rsidRDefault="00F16C27" w:rsidP="00C521FC">
      <w:pPr>
        <w:autoSpaceDE w:val="0"/>
        <w:autoSpaceDN w:val="0"/>
        <w:adjustRightInd w:val="0"/>
        <w:rPr>
          <w:szCs w:val="23"/>
          <w:lang w:val="es-ES"/>
        </w:rPr>
      </w:pPr>
      <w:r w:rsidRPr="00C521FC">
        <w:rPr>
          <w:szCs w:val="23"/>
          <w:lang w:val="es-ES"/>
        </w:rPr>
        <w:t>e. Los acogimientos a planes de facilidades de pago cuyo estado se encuentre vigente al 31 de diciembre de 2024,</w:t>
      </w:r>
      <w:r w:rsidR="00BE2B4C" w:rsidRPr="00C521FC">
        <w:rPr>
          <w:szCs w:val="23"/>
          <w:lang w:val="es-ES"/>
        </w:rPr>
        <w:t xml:space="preserve"> </w:t>
      </w:r>
      <w:r w:rsidRPr="00C521FC">
        <w:rPr>
          <w:szCs w:val="23"/>
          <w:lang w:val="es-ES"/>
        </w:rPr>
        <w:t>cuando hubieren contemplado la condonación o reducción de intereses y/o multas.</w:t>
      </w:r>
    </w:p>
    <w:p w:rsidR="00F16C27" w:rsidRPr="00C521FC" w:rsidRDefault="00F16C27" w:rsidP="00C521FC">
      <w:pPr>
        <w:autoSpaceDE w:val="0"/>
        <w:autoSpaceDN w:val="0"/>
        <w:adjustRightInd w:val="0"/>
        <w:rPr>
          <w:szCs w:val="23"/>
          <w:lang w:val="es-ES"/>
        </w:rPr>
      </w:pPr>
      <w:r w:rsidRPr="00C521FC">
        <w:rPr>
          <w:szCs w:val="23"/>
          <w:lang w:val="es-ES"/>
        </w:rPr>
        <w:t>f. Los agentes de recaudación cuando se encuentren con auto de procesamiento firme, o acto procesal asimilable, y</w:t>
      </w:r>
      <w:r w:rsidR="00333BDC" w:rsidRPr="00C521FC">
        <w:rPr>
          <w:szCs w:val="23"/>
          <w:lang w:val="es-ES"/>
        </w:rPr>
        <w:t xml:space="preserve"> </w:t>
      </w:r>
      <w:r w:rsidRPr="00C521FC">
        <w:rPr>
          <w:szCs w:val="23"/>
          <w:lang w:val="es-ES"/>
        </w:rPr>
        <w:t>elevación a juicio oral con relación a los delitos contemplados en el inciso b) del presente artículo.</w:t>
      </w:r>
    </w:p>
    <w:p w:rsidR="00333BDC" w:rsidRPr="00C521FC" w:rsidRDefault="00333BDC"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5°.-</w:t>
      </w:r>
      <w:r w:rsidRPr="00C521FC">
        <w:rPr>
          <w:szCs w:val="23"/>
          <w:lang w:val="es-ES"/>
        </w:rPr>
        <w:t xml:space="preserve"> Reintegro. No dan derecho a reintegro o repetición las sumas abonadas en concepto de intereses,</w:t>
      </w:r>
      <w:r w:rsidR="00333BDC" w:rsidRPr="00C521FC">
        <w:rPr>
          <w:szCs w:val="23"/>
          <w:lang w:val="es-ES"/>
        </w:rPr>
        <w:t xml:space="preserve"> </w:t>
      </w:r>
      <w:r w:rsidRPr="00C521FC">
        <w:rPr>
          <w:szCs w:val="23"/>
          <w:lang w:val="es-ES"/>
        </w:rPr>
        <w:t>recargos o multas con anteriorida</w:t>
      </w:r>
      <w:r w:rsidR="00333BDC" w:rsidRPr="00C521FC">
        <w:rPr>
          <w:szCs w:val="23"/>
          <w:lang w:val="es-ES"/>
        </w:rPr>
        <w:t>d a la vigencia de la presente l</w:t>
      </w:r>
      <w:r w:rsidRPr="00C521FC">
        <w:rPr>
          <w:szCs w:val="23"/>
          <w:lang w:val="es-ES"/>
        </w:rPr>
        <w:t>ey.</w:t>
      </w:r>
    </w:p>
    <w:p w:rsidR="00333BDC" w:rsidRPr="00C521FC" w:rsidRDefault="00333BDC"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6°.-</w:t>
      </w:r>
      <w:r w:rsidRPr="00C521FC">
        <w:rPr>
          <w:szCs w:val="23"/>
          <w:lang w:val="es-ES"/>
        </w:rPr>
        <w:t xml:space="preserve"> Regularización de deuda en instancia judicial. Se consideran deudas en instancia judicial las que se</w:t>
      </w:r>
      <w:r w:rsidR="00333BDC" w:rsidRPr="00C521FC">
        <w:rPr>
          <w:szCs w:val="23"/>
          <w:lang w:val="es-ES"/>
        </w:rPr>
        <w:t xml:space="preserve"> </w:t>
      </w:r>
      <w:r w:rsidRPr="00C521FC">
        <w:rPr>
          <w:szCs w:val="23"/>
          <w:lang w:val="es-ES"/>
        </w:rPr>
        <w:t>encuentren con juicio de ejecución fiscal en trámite.</w:t>
      </w:r>
    </w:p>
    <w:p w:rsidR="00333BDC" w:rsidRPr="00C521FC" w:rsidRDefault="00333BDC"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Los contribuyentes y demás responsables cuyas deudas se encuentren con juicio de ejecución fiscal en</w:t>
      </w:r>
      <w:r w:rsidR="00333BDC" w:rsidRPr="00C521FC">
        <w:rPr>
          <w:szCs w:val="23"/>
          <w:lang w:val="es-ES"/>
        </w:rPr>
        <w:t xml:space="preserve"> </w:t>
      </w:r>
      <w:r w:rsidRPr="00C521FC">
        <w:rPr>
          <w:szCs w:val="23"/>
          <w:lang w:val="es-ES"/>
        </w:rPr>
        <w:t>trámite, cualquiera sea el estado de la causa, podrán acogerse a los benefici</w:t>
      </w:r>
      <w:r w:rsidR="00333BDC" w:rsidRPr="00C521FC">
        <w:rPr>
          <w:szCs w:val="23"/>
          <w:lang w:val="es-ES"/>
        </w:rPr>
        <w:t>os establecidos en la presente l</w:t>
      </w:r>
      <w:r w:rsidRPr="00C521FC">
        <w:rPr>
          <w:szCs w:val="23"/>
          <w:lang w:val="es-ES"/>
        </w:rPr>
        <w:t>ey, si</w:t>
      </w:r>
      <w:r w:rsidR="00333BDC" w:rsidRPr="00C521FC">
        <w:rPr>
          <w:szCs w:val="23"/>
          <w:lang w:val="es-ES"/>
        </w:rPr>
        <w:t xml:space="preserve"> </w:t>
      </w:r>
      <w:r w:rsidRPr="00C521FC">
        <w:rPr>
          <w:szCs w:val="23"/>
          <w:lang w:val="es-ES"/>
        </w:rPr>
        <w:t>juntamente con el acogimiento al plan, desisten del derecho y de las acciones judiciales iniciadas por ellos contra el</w:t>
      </w:r>
      <w:r w:rsidR="00333BDC" w:rsidRPr="00C521FC">
        <w:rPr>
          <w:szCs w:val="23"/>
          <w:lang w:val="es-ES"/>
        </w:rPr>
        <w:t xml:space="preserve"> </w:t>
      </w:r>
      <w:r w:rsidRPr="00C521FC">
        <w:rPr>
          <w:szCs w:val="23"/>
          <w:lang w:val="es-ES"/>
        </w:rPr>
        <w:t>Gobierno de la Ciudad Autónoma de Buenos Aires vinculadas con dichas deudas.</w:t>
      </w:r>
    </w:p>
    <w:p w:rsidR="00333BDC" w:rsidRPr="00C521FC" w:rsidRDefault="00333BDC"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La regularización de las deudas en instancia judicial implicará un allanamiento incondicional a la</w:t>
      </w:r>
      <w:r w:rsidR="00333BDC" w:rsidRPr="00C521FC">
        <w:rPr>
          <w:szCs w:val="23"/>
          <w:lang w:val="es-ES"/>
        </w:rPr>
        <w:t xml:space="preserve"> </w:t>
      </w:r>
      <w:r w:rsidRPr="00C521FC">
        <w:rPr>
          <w:szCs w:val="23"/>
          <w:lang w:val="es-ES"/>
        </w:rPr>
        <w:t>pretensión del Fisco y deberá efectuarse por el total de la deuda reclamada en el juicio.</w:t>
      </w:r>
    </w:p>
    <w:p w:rsidR="00333BDC" w:rsidRPr="00C521FC" w:rsidRDefault="00333BDC"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El acogimiento al presente régimen de regularización importa la suspensión de los plazos procesales en la</w:t>
      </w:r>
      <w:r w:rsidR="00333BDC" w:rsidRPr="00C521FC">
        <w:rPr>
          <w:szCs w:val="23"/>
          <w:lang w:val="es-ES"/>
        </w:rPr>
        <w:t xml:space="preserve"> </w:t>
      </w:r>
      <w:r w:rsidRPr="00C521FC">
        <w:rPr>
          <w:szCs w:val="23"/>
          <w:lang w:val="es-ES"/>
        </w:rPr>
        <w:t>causa judicial iniciada. En el caso de que se produzca la caducidad o nulidad del plan de regularización se</w:t>
      </w:r>
      <w:r w:rsidR="00333BDC" w:rsidRPr="00C521FC">
        <w:rPr>
          <w:szCs w:val="23"/>
          <w:lang w:val="es-ES"/>
        </w:rPr>
        <w:t xml:space="preserve"> </w:t>
      </w:r>
      <w:r w:rsidRPr="00C521FC">
        <w:rPr>
          <w:szCs w:val="23"/>
          <w:lang w:val="es-ES"/>
        </w:rPr>
        <w:t>reanudarán los plazos procesales, tomándose lo pagado a cuenta de la liquidación final.</w:t>
      </w:r>
    </w:p>
    <w:p w:rsidR="00333BDC" w:rsidRPr="00C521FC" w:rsidRDefault="00333BDC"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7°.-</w:t>
      </w:r>
      <w:r w:rsidRPr="00C521FC">
        <w:rPr>
          <w:szCs w:val="23"/>
          <w:lang w:val="es-ES"/>
        </w:rPr>
        <w:t xml:space="preserve"> Medidas cautelares. El acogimiento al presente régimen de regularización implica el levantamiento de</w:t>
      </w:r>
      <w:r w:rsidR="00333BDC" w:rsidRPr="00C521FC">
        <w:rPr>
          <w:szCs w:val="23"/>
          <w:lang w:val="es-ES"/>
        </w:rPr>
        <w:t xml:space="preserve"> </w:t>
      </w:r>
      <w:r w:rsidRPr="00C521FC">
        <w:rPr>
          <w:szCs w:val="23"/>
          <w:lang w:val="es-ES"/>
        </w:rPr>
        <w:t>las medidas cautelares trabadas por los jueces intervinientes, sobre fondos y valores actuales o futuros de cualquier</w:t>
      </w:r>
      <w:r w:rsidR="00333BDC" w:rsidRPr="00C521FC">
        <w:rPr>
          <w:szCs w:val="23"/>
          <w:lang w:val="es-ES"/>
        </w:rPr>
        <w:t xml:space="preserve"> </w:t>
      </w:r>
      <w:r w:rsidRPr="00C521FC">
        <w:rPr>
          <w:szCs w:val="23"/>
          <w:lang w:val="es-ES"/>
        </w:rPr>
        <w:t>naturaleza, depositados en entidades financieras o sobre cuentas a cobrar, así como cuando se hubiera efectivizado</w:t>
      </w:r>
    </w:p>
    <w:p w:rsidR="00F16C27" w:rsidRPr="00C521FC" w:rsidRDefault="00F16C27" w:rsidP="00C521FC">
      <w:pPr>
        <w:autoSpaceDE w:val="0"/>
        <w:autoSpaceDN w:val="0"/>
        <w:adjustRightInd w:val="0"/>
        <w:rPr>
          <w:szCs w:val="23"/>
          <w:lang w:val="es-ES"/>
        </w:rPr>
      </w:pPr>
      <w:proofErr w:type="gramStart"/>
      <w:r w:rsidRPr="00C521FC">
        <w:rPr>
          <w:szCs w:val="23"/>
          <w:lang w:val="es-ES"/>
        </w:rPr>
        <w:t>la</w:t>
      </w:r>
      <w:proofErr w:type="gramEnd"/>
      <w:r w:rsidRPr="00C521FC">
        <w:rPr>
          <w:szCs w:val="23"/>
          <w:lang w:val="es-ES"/>
        </w:rPr>
        <w:t xml:space="preserve"> intervención judicial de caja.</w:t>
      </w:r>
    </w:p>
    <w:p w:rsidR="00333BDC" w:rsidRPr="00C521FC" w:rsidRDefault="00333BDC"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8°.-</w:t>
      </w:r>
      <w:r w:rsidRPr="00C521FC">
        <w:rPr>
          <w:szCs w:val="23"/>
          <w:lang w:val="es-ES"/>
        </w:rPr>
        <w:t xml:space="preserve"> Efectos del acogimiento. Régimen Penal Tributario. El acogimiento al presente régimen producirá la</w:t>
      </w:r>
      <w:r w:rsidR="004139B9" w:rsidRPr="00C521FC">
        <w:rPr>
          <w:szCs w:val="23"/>
          <w:lang w:val="es-ES"/>
        </w:rPr>
        <w:t xml:space="preserve"> </w:t>
      </w:r>
      <w:r w:rsidRPr="00C521FC">
        <w:rPr>
          <w:szCs w:val="23"/>
          <w:lang w:val="es-ES"/>
        </w:rPr>
        <w:t>suspensión de las acciones penales en curso y la suspensión de la prescripción penal, aun cuando no se hubiera</w:t>
      </w:r>
      <w:r w:rsidR="004139B9" w:rsidRPr="00C521FC">
        <w:rPr>
          <w:szCs w:val="23"/>
          <w:lang w:val="es-ES"/>
        </w:rPr>
        <w:t xml:space="preserve"> </w:t>
      </w:r>
      <w:r w:rsidRPr="00C521FC">
        <w:rPr>
          <w:szCs w:val="23"/>
          <w:lang w:val="es-ES"/>
        </w:rPr>
        <w:t>efectuado la denuncia penal al momento del acogimiento o cualquiera sea la etapa del proceso en que se encuentre</w:t>
      </w:r>
      <w:r w:rsidR="004139B9" w:rsidRPr="00C521FC">
        <w:rPr>
          <w:szCs w:val="23"/>
          <w:lang w:val="es-ES"/>
        </w:rPr>
        <w:t xml:space="preserve"> </w:t>
      </w:r>
      <w:r w:rsidRPr="00C521FC">
        <w:rPr>
          <w:szCs w:val="23"/>
          <w:lang w:val="es-ES"/>
        </w:rPr>
        <w:t>la causa, siempre y cuando la misma no tuviere sentencia firme o acuerdo de avenimiento homologado.</w:t>
      </w:r>
    </w:p>
    <w:p w:rsidR="004139B9" w:rsidRPr="00C521FC" w:rsidRDefault="004139B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La cancelación total de la deuda en las condiciones previstas en el presente régimen -al contado o</w:t>
      </w:r>
      <w:r w:rsidR="004139B9" w:rsidRPr="00C521FC">
        <w:rPr>
          <w:szCs w:val="23"/>
          <w:lang w:val="es-ES"/>
        </w:rPr>
        <w:t xml:space="preserve"> </w:t>
      </w:r>
      <w:r w:rsidRPr="00C521FC">
        <w:rPr>
          <w:szCs w:val="23"/>
          <w:lang w:val="es-ES"/>
        </w:rPr>
        <w:t>mediante un plan de facilidades de pago- producirá la extinción de la acción penal.</w:t>
      </w:r>
    </w:p>
    <w:p w:rsidR="004139B9" w:rsidRPr="00C521FC" w:rsidRDefault="004139B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La caducidad del plan de facilidades de pago implicará la reanudación de la acción penal o, en su caso, la</w:t>
      </w:r>
      <w:r w:rsidR="004139B9" w:rsidRPr="00C521FC">
        <w:rPr>
          <w:szCs w:val="23"/>
          <w:lang w:val="es-ES"/>
        </w:rPr>
        <w:t xml:space="preserve"> </w:t>
      </w:r>
      <w:r w:rsidRPr="00C521FC">
        <w:rPr>
          <w:szCs w:val="23"/>
          <w:lang w:val="es-ES"/>
        </w:rPr>
        <w:t>interposición por parte de la Administración Gubernamental de Ingresos Públicos de la denuncia penal que</w:t>
      </w:r>
      <w:r w:rsidR="004139B9" w:rsidRPr="00C521FC">
        <w:rPr>
          <w:szCs w:val="23"/>
          <w:lang w:val="es-ES"/>
        </w:rPr>
        <w:t xml:space="preserve"> </w:t>
      </w:r>
      <w:r w:rsidRPr="00C521FC">
        <w:rPr>
          <w:szCs w:val="23"/>
          <w:lang w:val="es-ES"/>
        </w:rPr>
        <w:t>correspondiere. Asimismo, importará la reanudación del cómputo de la prescripción penal.</w:t>
      </w:r>
    </w:p>
    <w:p w:rsidR="004139B9" w:rsidRPr="00C521FC" w:rsidRDefault="004139B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lastRenderedPageBreak/>
        <w:t>Los pagos efectuados en el plan de facilidades cuya caducidad haya operado no tienen efectos extintivos ni</w:t>
      </w:r>
      <w:r w:rsidR="004139B9" w:rsidRPr="00C521FC">
        <w:rPr>
          <w:szCs w:val="23"/>
          <w:lang w:val="es-ES"/>
        </w:rPr>
        <w:t xml:space="preserve"> </w:t>
      </w:r>
      <w:proofErr w:type="spellStart"/>
      <w:r w:rsidRPr="00C521FC">
        <w:rPr>
          <w:szCs w:val="23"/>
          <w:lang w:val="es-ES"/>
        </w:rPr>
        <w:t>condonatorios</w:t>
      </w:r>
      <w:proofErr w:type="spellEnd"/>
      <w:r w:rsidRPr="00C521FC">
        <w:rPr>
          <w:szCs w:val="23"/>
          <w:lang w:val="es-ES"/>
        </w:rPr>
        <w:t xml:space="preserve"> respecto a la acción penal delictiva y/o </w:t>
      </w:r>
      <w:proofErr w:type="spellStart"/>
      <w:r w:rsidRPr="00C521FC">
        <w:rPr>
          <w:szCs w:val="23"/>
          <w:lang w:val="es-ES"/>
        </w:rPr>
        <w:t>infraccional</w:t>
      </w:r>
      <w:proofErr w:type="spellEnd"/>
      <w:r w:rsidRPr="00C521FC">
        <w:rPr>
          <w:szCs w:val="23"/>
          <w:lang w:val="es-ES"/>
        </w:rPr>
        <w:t>, sin perjuicio de su consideración como pago a</w:t>
      </w:r>
      <w:r w:rsidR="004139B9" w:rsidRPr="00C521FC">
        <w:rPr>
          <w:szCs w:val="23"/>
          <w:lang w:val="es-ES"/>
        </w:rPr>
        <w:t xml:space="preserve"> </w:t>
      </w:r>
      <w:r w:rsidRPr="00C521FC">
        <w:rPr>
          <w:szCs w:val="23"/>
          <w:lang w:val="es-ES"/>
        </w:rPr>
        <w:t>cuenta de las obligaciones regularizadas.</w:t>
      </w:r>
    </w:p>
    <w:p w:rsidR="004139B9" w:rsidRPr="00C521FC" w:rsidRDefault="004139B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El presente beneficio se extiende a todos los contribuyentes y responsables solidarios por los delitos</w:t>
      </w:r>
      <w:r w:rsidR="004139B9" w:rsidRPr="00C521FC">
        <w:rPr>
          <w:szCs w:val="23"/>
          <w:lang w:val="es-ES"/>
        </w:rPr>
        <w:t xml:space="preserve"> </w:t>
      </w:r>
      <w:r w:rsidRPr="00C521FC">
        <w:rPr>
          <w:szCs w:val="23"/>
          <w:lang w:val="es-ES"/>
        </w:rPr>
        <w:t>contemplados en la Ley Nacional 24.769 y su modificatoria Ley Nacional 26.735 y en el Régimen Penal Tributario</w:t>
      </w:r>
      <w:r w:rsidR="004139B9" w:rsidRPr="00C521FC">
        <w:rPr>
          <w:szCs w:val="23"/>
          <w:lang w:val="es-ES"/>
        </w:rPr>
        <w:t xml:space="preserve"> </w:t>
      </w:r>
      <w:r w:rsidRPr="00C521FC">
        <w:rPr>
          <w:szCs w:val="23"/>
          <w:lang w:val="es-ES"/>
        </w:rPr>
        <w:t>establecido por el Título IX de la Ley Nacional 27.430, así como a los que hubieren incluido obligaciones tributarias</w:t>
      </w:r>
      <w:r w:rsidR="004139B9" w:rsidRPr="00C521FC">
        <w:rPr>
          <w:szCs w:val="23"/>
          <w:lang w:val="es-ES"/>
        </w:rPr>
        <w:t xml:space="preserve"> </w:t>
      </w:r>
      <w:r w:rsidRPr="00C521FC">
        <w:rPr>
          <w:szCs w:val="23"/>
          <w:lang w:val="es-ES"/>
        </w:rPr>
        <w:t>en planes de facilidades o cancelado al contado con anterioridad a la entr</w:t>
      </w:r>
      <w:r w:rsidR="004139B9" w:rsidRPr="00C521FC">
        <w:rPr>
          <w:szCs w:val="23"/>
          <w:lang w:val="es-ES"/>
        </w:rPr>
        <w:t>ada en vigencia de la presente l</w:t>
      </w:r>
      <w:r w:rsidRPr="00C521FC">
        <w:rPr>
          <w:szCs w:val="23"/>
          <w:lang w:val="es-ES"/>
        </w:rPr>
        <w:t>ey.</w:t>
      </w:r>
    </w:p>
    <w:p w:rsidR="004139B9" w:rsidRPr="00C521FC" w:rsidRDefault="004139B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9°.-</w:t>
      </w:r>
      <w:r w:rsidRPr="00C521FC">
        <w:rPr>
          <w:szCs w:val="23"/>
          <w:lang w:val="es-ES"/>
        </w:rPr>
        <w:t xml:space="preserve"> Obligación de pago de costas, costos y honorarios. El acogimiento a este régimen importa la</w:t>
      </w:r>
      <w:r w:rsidR="004139B9" w:rsidRPr="00C521FC">
        <w:rPr>
          <w:szCs w:val="23"/>
          <w:lang w:val="es-ES"/>
        </w:rPr>
        <w:t xml:space="preserve"> </w:t>
      </w:r>
      <w:r w:rsidRPr="00C521FC">
        <w:rPr>
          <w:szCs w:val="23"/>
          <w:lang w:val="es-ES"/>
        </w:rPr>
        <w:t>obligación de pagar las costas, costos y honorarios a los mandatarios, devengados por trabajos realizados con</w:t>
      </w:r>
      <w:r w:rsidR="004139B9" w:rsidRPr="00C521FC">
        <w:rPr>
          <w:szCs w:val="23"/>
          <w:lang w:val="es-ES"/>
        </w:rPr>
        <w:t xml:space="preserve"> </w:t>
      </w:r>
      <w:r w:rsidRPr="00C521FC">
        <w:rPr>
          <w:szCs w:val="23"/>
          <w:lang w:val="es-ES"/>
        </w:rPr>
        <w:t xml:space="preserve">anterioridad a la promulgación de la presente </w:t>
      </w:r>
      <w:r w:rsidR="004139B9" w:rsidRPr="00C521FC">
        <w:rPr>
          <w:szCs w:val="23"/>
          <w:lang w:val="es-ES"/>
        </w:rPr>
        <w:t>l</w:t>
      </w:r>
      <w:r w:rsidRPr="00C521FC">
        <w:rPr>
          <w:szCs w:val="23"/>
          <w:lang w:val="es-ES"/>
        </w:rPr>
        <w:t>ey, conforme a las pautas establecidas en el artículo siguiente.</w:t>
      </w:r>
    </w:p>
    <w:p w:rsidR="004139B9" w:rsidRPr="00C521FC" w:rsidRDefault="004139B9"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No corresponde el pago de honorarios en aquellos casos de reformulación de acogimientos a planes de</w:t>
      </w:r>
      <w:r w:rsidR="004139B9" w:rsidRPr="00C521FC">
        <w:rPr>
          <w:szCs w:val="23"/>
          <w:lang w:val="es-ES"/>
        </w:rPr>
        <w:t xml:space="preserve"> </w:t>
      </w:r>
      <w:r w:rsidRPr="00C521FC">
        <w:rPr>
          <w:szCs w:val="23"/>
          <w:lang w:val="es-ES"/>
        </w:rPr>
        <w:t>facilidades de pago cuyo estado se encuentre vigente.</w:t>
      </w:r>
    </w:p>
    <w:p w:rsidR="004139B9" w:rsidRPr="00C521FC" w:rsidRDefault="004139B9" w:rsidP="00C521FC">
      <w:pPr>
        <w:autoSpaceDE w:val="0"/>
        <w:autoSpaceDN w:val="0"/>
        <w:adjustRightInd w:val="0"/>
        <w:rPr>
          <w:szCs w:val="23"/>
          <w:lang w:val="es-ES"/>
        </w:rPr>
      </w:pPr>
    </w:p>
    <w:p w:rsidR="001A6C73" w:rsidRPr="00C521FC" w:rsidRDefault="00F16C27" w:rsidP="00C521FC">
      <w:pPr>
        <w:autoSpaceDE w:val="0"/>
        <w:autoSpaceDN w:val="0"/>
        <w:adjustRightInd w:val="0"/>
        <w:rPr>
          <w:szCs w:val="27"/>
        </w:rPr>
      </w:pPr>
      <w:r w:rsidRPr="00C521FC">
        <w:rPr>
          <w:b/>
          <w:szCs w:val="23"/>
          <w:lang w:val="es-ES"/>
        </w:rPr>
        <w:t>Artículo 10.</w:t>
      </w:r>
      <w:r w:rsidR="001A6C73" w:rsidRPr="00C521FC">
        <w:rPr>
          <w:szCs w:val="27"/>
        </w:rPr>
        <w:t>- Liquidación de honorarios. En los casos en que el deudor opte por abonar la deuda</w:t>
      </w:r>
      <w:r w:rsidR="001A6C73" w:rsidRPr="00C521FC">
        <w:rPr>
          <w:rStyle w:val="apple-converted-space"/>
          <w:szCs w:val="27"/>
        </w:rPr>
        <w:t> </w:t>
      </w:r>
      <w:r w:rsidR="001A6C73" w:rsidRPr="00C521FC">
        <w:rPr>
          <w:szCs w:val="27"/>
        </w:rPr>
        <w:t>mediante el</w:t>
      </w:r>
      <w:r w:rsidR="001A6C73" w:rsidRPr="00C521FC">
        <w:rPr>
          <w:rStyle w:val="apple-converted-space"/>
          <w:szCs w:val="27"/>
        </w:rPr>
        <w:t> </w:t>
      </w:r>
      <w:r w:rsidR="001A6C73" w:rsidRPr="00C521FC">
        <w:rPr>
          <w:szCs w:val="27"/>
        </w:rPr>
        <w:t>acogimiento al</w:t>
      </w:r>
      <w:r w:rsidR="0010752E" w:rsidRPr="00C521FC">
        <w:rPr>
          <w:szCs w:val="27"/>
        </w:rPr>
        <w:t xml:space="preserve"> </w:t>
      </w:r>
      <w:r w:rsidR="001A6C73" w:rsidRPr="00C521FC">
        <w:rPr>
          <w:szCs w:val="27"/>
        </w:rPr>
        <w:t>presente Régimen, el mandatario liquidará en concepto de honorarios por su labor judicial y/o extrajudicial, según el siguiente detalle:</w:t>
      </w:r>
    </w:p>
    <w:p w:rsidR="001A6C73" w:rsidRPr="00C521FC" w:rsidRDefault="001A6C73" w:rsidP="00C521FC">
      <w:pPr>
        <w:rPr>
          <w:szCs w:val="27"/>
        </w:rPr>
      </w:pPr>
    </w:p>
    <w:tbl>
      <w:tblPr>
        <w:tblStyle w:val="Tablaconcuadrcula"/>
        <w:tblW w:w="0" w:type="auto"/>
        <w:tblInd w:w="466" w:type="dxa"/>
        <w:tblLook w:val="04A0"/>
      </w:tblPr>
      <w:tblGrid>
        <w:gridCol w:w="3611"/>
        <w:gridCol w:w="2410"/>
      </w:tblGrid>
      <w:tr w:rsidR="001A6C73" w:rsidRPr="00C521FC" w:rsidTr="006359F4">
        <w:tc>
          <w:tcPr>
            <w:tcW w:w="3611" w:type="dxa"/>
          </w:tcPr>
          <w:p w:rsidR="001A6C73" w:rsidRPr="00C521FC" w:rsidRDefault="001A6C73" w:rsidP="00C521FC">
            <w:pPr>
              <w:jc w:val="center"/>
              <w:rPr>
                <w:rFonts w:ascii="Times New Roman" w:eastAsia="Times New Roman" w:hAnsi="Times New Roman" w:cs="Times New Roman"/>
                <w:b/>
                <w:sz w:val="24"/>
                <w:szCs w:val="27"/>
              </w:rPr>
            </w:pPr>
            <w:r w:rsidRPr="00C521FC">
              <w:rPr>
                <w:rFonts w:ascii="Times New Roman" w:eastAsia="Times New Roman" w:hAnsi="Times New Roman" w:cs="Times New Roman"/>
                <w:b/>
                <w:sz w:val="24"/>
                <w:szCs w:val="27"/>
              </w:rPr>
              <w:t>Deuda consolidada</w:t>
            </w:r>
          </w:p>
        </w:tc>
        <w:tc>
          <w:tcPr>
            <w:tcW w:w="2410" w:type="dxa"/>
          </w:tcPr>
          <w:p w:rsidR="001A6C73" w:rsidRPr="00C521FC" w:rsidRDefault="001A6C73" w:rsidP="00C521FC">
            <w:pPr>
              <w:jc w:val="center"/>
              <w:rPr>
                <w:rFonts w:ascii="Times New Roman" w:eastAsia="Times New Roman" w:hAnsi="Times New Roman" w:cs="Times New Roman"/>
                <w:b/>
                <w:sz w:val="24"/>
                <w:szCs w:val="27"/>
              </w:rPr>
            </w:pPr>
            <w:r w:rsidRPr="00C521FC">
              <w:rPr>
                <w:rFonts w:ascii="Times New Roman" w:eastAsia="Times New Roman" w:hAnsi="Times New Roman" w:cs="Times New Roman"/>
                <w:b/>
                <w:sz w:val="24"/>
                <w:szCs w:val="27"/>
              </w:rPr>
              <w:t>Honorario</w:t>
            </w:r>
          </w:p>
        </w:tc>
      </w:tr>
      <w:tr w:rsidR="001A6C73" w:rsidRPr="00C521FC" w:rsidTr="006359F4">
        <w:tc>
          <w:tcPr>
            <w:tcW w:w="3611" w:type="dxa"/>
          </w:tcPr>
          <w:p w:rsidR="001A6C73" w:rsidRPr="00C521FC" w:rsidRDefault="001A6C73" w:rsidP="00C521FC">
            <w:pPr>
              <w:jc w:val="center"/>
              <w:rPr>
                <w:rFonts w:ascii="Times New Roman" w:eastAsia="Times New Roman" w:hAnsi="Times New Roman" w:cs="Times New Roman"/>
                <w:sz w:val="24"/>
                <w:szCs w:val="27"/>
              </w:rPr>
            </w:pPr>
            <w:bookmarkStart w:id="1" w:name="_GoBack"/>
            <w:r w:rsidRPr="00C521FC">
              <w:rPr>
                <w:rFonts w:ascii="Times New Roman" w:eastAsia="Times New Roman" w:hAnsi="Times New Roman" w:cs="Times New Roman"/>
                <w:sz w:val="24"/>
                <w:szCs w:val="27"/>
              </w:rPr>
              <w:t>Hasta $200.000</w:t>
            </w:r>
          </w:p>
        </w:tc>
        <w:tc>
          <w:tcPr>
            <w:tcW w:w="2410" w:type="dxa"/>
          </w:tcPr>
          <w:p w:rsidR="001A6C73" w:rsidRPr="00C521FC" w:rsidRDefault="001A6C73" w:rsidP="00C521FC">
            <w:pPr>
              <w:jc w:val="center"/>
              <w:rPr>
                <w:rFonts w:ascii="Times New Roman" w:eastAsia="Times New Roman" w:hAnsi="Times New Roman" w:cs="Times New Roman"/>
                <w:sz w:val="24"/>
                <w:szCs w:val="27"/>
              </w:rPr>
            </w:pPr>
            <w:r w:rsidRPr="00C521FC">
              <w:rPr>
                <w:rFonts w:ascii="Times New Roman" w:eastAsia="Times New Roman" w:hAnsi="Times New Roman" w:cs="Times New Roman"/>
                <w:sz w:val="24"/>
                <w:szCs w:val="27"/>
              </w:rPr>
              <w:t>0,5 UMA</w:t>
            </w:r>
          </w:p>
        </w:tc>
      </w:tr>
      <w:bookmarkEnd w:id="1"/>
      <w:tr w:rsidR="001A6C73" w:rsidRPr="00C521FC" w:rsidTr="006359F4">
        <w:trPr>
          <w:trHeight w:val="268"/>
        </w:trPr>
        <w:tc>
          <w:tcPr>
            <w:tcW w:w="3611" w:type="dxa"/>
          </w:tcPr>
          <w:p w:rsidR="001A6C73" w:rsidRPr="00C521FC" w:rsidRDefault="001A6C73" w:rsidP="00C521FC">
            <w:pPr>
              <w:jc w:val="center"/>
              <w:rPr>
                <w:rFonts w:ascii="Times New Roman" w:eastAsia="Times New Roman" w:hAnsi="Times New Roman" w:cs="Times New Roman"/>
                <w:sz w:val="24"/>
                <w:szCs w:val="27"/>
              </w:rPr>
            </w:pPr>
            <w:r w:rsidRPr="00C521FC">
              <w:rPr>
                <w:rFonts w:ascii="Times New Roman" w:eastAsia="Times New Roman" w:hAnsi="Times New Roman" w:cs="Times New Roman"/>
                <w:sz w:val="24"/>
                <w:szCs w:val="27"/>
              </w:rPr>
              <w:t>Mayor a $200.000 hasta $800.000</w:t>
            </w:r>
          </w:p>
        </w:tc>
        <w:tc>
          <w:tcPr>
            <w:tcW w:w="2410" w:type="dxa"/>
          </w:tcPr>
          <w:p w:rsidR="001A6C73" w:rsidRPr="00C521FC" w:rsidRDefault="001A6C73" w:rsidP="00C521FC">
            <w:pPr>
              <w:jc w:val="center"/>
              <w:rPr>
                <w:rFonts w:ascii="Times New Roman" w:eastAsia="Times New Roman" w:hAnsi="Times New Roman" w:cs="Times New Roman"/>
                <w:sz w:val="24"/>
                <w:szCs w:val="27"/>
              </w:rPr>
            </w:pPr>
            <w:r w:rsidRPr="00C521FC">
              <w:rPr>
                <w:rFonts w:ascii="Times New Roman" w:eastAsia="Times New Roman" w:hAnsi="Times New Roman" w:cs="Times New Roman"/>
                <w:sz w:val="24"/>
                <w:szCs w:val="27"/>
              </w:rPr>
              <w:t>1 UMA</w:t>
            </w:r>
          </w:p>
        </w:tc>
      </w:tr>
      <w:tr w:rsidR="001A6C73" w:rsidRPr="00C521FC" w:rsidTr="006359F4">
        <w:tc>
          <w:tcPr>
            <w:tcW w:w="3611" w:type="dxa"/>
          </w:tcPr>
          <w:p w:rsidR="006359F4" w:rsidRPr="00C521FC" w:rsidRDefault="006359F4" w:rsidP="00C521FC">
            <w:pPr>
              <w:jc w:val="center"/>
              <w:rPr>
                <w:rFonts w:ascii="Times New Roman" w:eastAsia="Times New Roman" w:hAnsi="Times New Roman" w:cs="Times New Roman"/>
                <w:sz w:val="24"/>
                <w:szCs w:val="27"/>
              </w:rPr>
            </w:pPr>
          </w:p>
          <w:p w:rsidR="001A6C73" w:rsidRPr="00C521FC" w:rsidRDefault="001A6C73" w:rsidP="00C521FC">
            <w:pPr>
              <w:jc w:val="center"/>
              <w:rPr>
                <w:rFonts w:ascii="Times New Roman" w:eastAsia="Times New Roman" w:hAnsi="Times New Roman" w:cs="Times New Roman"/>
                <w:sz w:val="24"/>
                <w:szCs w:val="27"/>
              </w:rPr>
            </w:pPr>
            <w:r w:rsidRPr="00C521FC">
              <w:rPr>
                <w:rFonts w:ascii="Times New Roman" w:eastAsia="Times New Roman" w:hAnsi="Times New Roman" w:cs="Times New Roman"/>
                <w:sz w:val="24"/>
                <w:szCs w:val="27"/>
              </w:rPr>
              <w:t>Mayores a $800.000</w:t>
            </w:r>
          </w:p>
        </w:tc>
        <w:tc>
          <w:tcPr>
            <w:tcW w:w="2410" w:type="dxa"/>
          </w:tcPr>
          <w:p w:rsidR="001A6C73" w:rsidRPr="00C521FC" w:rsidRDefault="001A6C73" w:rsidP="00C521FC">
            <w:pPr>
              <w:jc w:val="center"/>
              <w:rPr>
                <w:rFonts w:ascii="Times New Roman" w:eastAsia="Times New Roman" w:hAnsi="Times New Roman" w:cs="Times New Roman"/>
                <w:sz w:val="24"/>
                <w:szCs w:val="27"/>
              </w:rPr>
            </w:pPr>
            <w:r w:rsidRPr="00C521FC">
              <w:rPr>
                <w:rFonts w:ascii="Times New Roman" w:eastAsia="Times New Roman" w:hAnsi="Times New Roman" w:cs="Times New Roman"/>
                <w:sz w:val="24"/>
                <w:szCs w:val="27"/>
              </w:rPr>
              <w:t>10% de la deuda consolidada (mínimo 2 UMA)</w:t>
            </w:r>
          </w:p>
        </w:tc>
      </w:tr>
    </w:tbl>
    <w:p w:rsidR="001A6C73" w:rsidRPr="00C521FC" w:rsidRDefault="001A6C73" w:rsidP="00C521FC">
      <w:pPr>
        <w:tabs>
          <w:tab w:val="left" w:pos="6150"/>
        </w:tabs>
        <w:autoSpaceDE w:val="0"/>
        <w:autoSpaceDN w:val="0"/>
        <w:adjustRightInd w:val="0"/>
        <w:rPr>
          <w:szCs w:val="23"/>
          <w:lang w:val="es-ES"/>
        </w:rPr>
      </w:pPr>
      <w:r w:rsidRPr="00C521FC">
        <w:rPr>
          <w:szCs w:val="23"/>
          <w:lang w:val="es-ES"/>
        </w:rPr>
        <w:tab/>
      </w:r>
    </w:p>
    <w:p w:rsidR="001A6C73" w:rsidRPr="00C521FC" w:rsidRDefault="001A6C73" w:rsidP="00C521FC">
      <w:pPr>
        <w:tabs>
          <w:tab w:val="left" w:pos="6150"/>
        </w:tabs>
        <w:autoSpaceDE w:val="0"/>
        <w:autoSpaceDN w:val="0"/>
        <w:adjustRightInd w:val="0"/>
        <w:rPr>
          <w:szCs w:val="23"/>
          <w:lang w:val="es-ES"/>
        </w:rPr>
      </w:pPr>
    </w:p>
    <w:p w:rsidR="006A798D" w:rsidRPr="00C521FC" w:rsidRDefault="006A798D" w:rsidP="00C521FC">
      <w:pPr>
        <w:autoSpaceDE w:val="0"/>
        <w:autoSpaceDN w:val="0"/>
        <w:adjustRightInd w:val="0"/>
        <w:rPr>
          <w:b/>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1</w:t>
      </w:r>
      <w:r w:rsidR="006D4C17" w:rsidRPr="00C521FC">
        <w:rPr>
          <w:b/>
          <w:szCs w:val="23"/>
          <w:lang w:val="es-ES"/>
        </w:rPr>
        <w:t>1</w:t>
      </w:r>
      <w:r w:rsidRPr="00C521FC">
        <w:rPr>
          <w:b/>
          <w:szCs w:val="23"/>
          <w:lang w:val="es-ES"/>
        </w:rPr>
        <w:t xml:space="preserve">.- </w:t>
      </w:r>
      <w:r w:rsidRPr="00C521FC">
        <w:rPr>
          <w:szCs w:val="23"/>
          <w:lang w:val="es-ES"/>
        </w:rPr>
        <w:t>Beneficios Fiscales. La condonación de los recargos, multas formales y materiales y demás sanciones</w:t>
      </w:r>
      <w:r w:rsidR="001C5E96" w:rsidRPr="00C521FC">
        <w:rPr>
          <w:szCs w:val="23"/>
          <w:lang w:val="es-ES"/>
        </w:rPr>
        <w:t xml:space="preserve"> </w:t>
      </w:r>
      <w:r w:rsidRPr="00C521FC">
        <w:rPr>
          <w:szCs w:val="23"/>
          <w:lang w:val="es-ES"/>
        </w:rPr>
        <w:t>por infracciones cometidas hasta el 31 diciembre de 2024, que no se hubieren abonado y no se encuentren firmes a</w:t>
      </w:r>
      <w:r w:rsidR="001C5E96" w:rsidRPr="00C521FC">
        <w:rPr>
          <w:szCs w:val="23"/>
          <w:lang w:val="es-ES"/>
        </w:rPr>
        <w:t xml:space="preserve"> </w:t>
      </w:r>
      <w:r w:rsidRPr="00C521FC">
        <w:rPr>
          <w:szCs w:val="23"/>
          <w:lang w:val="es-ES"/>
        </w:rPr>
        <w:t>la fecha de entr</w:t>
      </w:r>
      <w:r w:rsidR="001C5E96" w:rsidRPr="00C521FC">
        <w:rPr>
          <w:szCs w:val="23"/>
          <w:lang w:val="es-ES"/>
        </w:rPr>
        <w:t>ada en vigencia de la presente l</w:t>
      </w:r>
      <w:r w:rsidRPr="00C521FC">
        <w:rPr>
          <w:szCs w:val="23"/>
          <w:lang w:val="es-ES"/>
        </w:rPr>
        <w:t>ey, procede en las siguientes circunstancias:</w:t>
      </w:r>
    </w:p>
    <w:p w:rsidR="001C5E96" w:rsidRPr="00C521FC" w:rsidRDefault="001C5E96"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a. Cuando con anterioridad a la fecha en que finalice el plazo para el acogimiento al presente régimen, se haya</w:t>
      </w:r>
      <w:r w:rsidR="001C5E96" w:rsidRPr="00C521FC">
        <w:rPr>
          <w:szCs w:val="23"/>
          <w:lang w:val="es-ES"/>
        </w:rPr>
        <w:t xml:space="preserve"> </w:t>
      </w:r>
      <w:r w:rsidRPr="00C521FC">
        <w:rPr>
          <w:szCs w:val="23"/>
          <w:lang w:val="es-ES"/>
        </w:rPr>
        <w:t>cumplido o se cumpla la respectiva obligación formal o cuando el deber formal transgredido no fuese, por su</w:t>
      </w:r>
      <w:r w:rsidR="001C5E96" w:rsidRPr="00C521FC">
        <w:rPr>
          <w:szCs w:val="23"/>
          <w:lang w:val="es-ES"/>
        </w:rPr>
        <w:t xml:space="preserve"> </w:t>
      </w:r>
      <w:r w:rsidRPr="00C521FC">
        <w:rPr>
          <w:szCs w:val="23"/>
          <w:lang w:val="es-ES"/>
        </w:rPr>
        <w:t>naturaleza, susceptible de ser cumplido con posterioridad a la comisión de la infracción, la sanción queda</w:t>
      </w:r>
      <w:r w:rsidR="001C5E96" w:rsidRPr="00C521FC">
        <w:rPr>
          <w:szCs w:val="23"/>
          <w:lang w:val="es-ES"/>
        </w:rPr>
        <w:t xml:space="preserve"> </w:t>
      </w:r>
      <w:r w:rsidRPr="00C521FC">
        <w:rPr>
          <w:szCs w:val="23"/>
          <w:lang w:val="es-ES"/>
        </w:rPr>
        <w:t>condonada de oficio, siempre que la falta haya sido cometida hasta la fecha fijada en el primer párrafo del presente</w:t>
      </w:r>
      <w:r w:rsidR="001C5E96" w:rsidRPr="00C521FC">
        <w:rPr>
          <w:szCs w:val="23"/>
          <w:lang w:val="es-ES"/>
        </w:rPr>
        <w:t xml:space="preserve"> </w:t>
      </w:r>
      <w:r w:rsidRPr="00C521FC">
        <w:rPr>
          <w:szCs w:val="23"/>
          <w:lang w:val="es-ES"/>
        </w:rPr>
        <w:t>artículo.</w:t>
      </w:r>
    </w:p>
    <w:p w:rsidR="00F16C27" w:rsidRPr="00C521FC" w:rsidRDefault="00F16C27" w:rsidP="00C521FC">
      <w:pPr>
        <w:autoSpaceDE w:val="0"/>
        <w:autoSpaceDN w:val="0"/>
        <w:adjustRightInd w:val="0"/>
        <w:rPr>
          <w:szCs w:val="23"/>
          <w:lang w:val="es-ES"/>
        </w:rPr>
      </w:pPr>
      <w:r w:rsidRPr="00C521FC">
        <w:rPr>
          <w:szCs w:val="23"/>
          <w:lang w:val="es-ES"/>
        </w:rPr>
        <w:t>b. Los recargos, multas y demás sanciones correspondientes a obligaciones sustanciales, quedan condonadas de</w:t>
      </w:r>
      <w:r w:rsidR="001C5E96" w:rsidRPr="00C521FC">
        <w:rPr>
          <w:szCs w:val="23"/>
          <w:lang w:val="es-ES"/>
        </w:rPr>
        <w:t xml:space="preserve"> </w:t>
      </w:r>
      <w:r w:rsidRPr="00C521FC">
        <w:rPr>
          <w:szCs w:val="23"/>
          <w:lang w:val="es-ES"/>
        </w:rPr>
        <w:t>oficio, siempre que la obligación principal se cancele al contado, por medio del presente régimen de regularización</w:t>
      </w:r>
      <w:r w:rsidR="00F562BD" w:rsidRPr="00C521FC">
        <w:rPr>
          <w:szCs w:val="23"/>
          <w:lang w:val="es-ES"/>
        </w:rPr>
        <w:t xml:space="preserve"> </w:t>
      </w:r>
      <w:r w:rsidRPr="00C521FC">
        <w:rPr>
          <w:szCs w:val="23"/>
          <w:lang w:val="es-ES"/>
        </w:rPr>
        <w:t>o por cualquiera de los planes de facilidades de pago vigentes.</w:t>
      </w:r>
    </w:p>
    <w:p w:rsidR="00F16C27" w:rsidRPr="00C521FC" w:rsidRDefault="00F16C27" w:rsidP="00C521FC">
      <w:pPr>
        <w:autoSpaceDE w:val="0"/>
        <w:autoSpaceDN w:val="0"/>
        <w:adjustRightInd w:val="0"/>
        <w:rPr>
          <w:szCs w:val="23"/>
          <w:lang w:val="es-ES"/>
        </w:rPr>
      </w:pPr>
      <w:r w:rsidRPr="00C521FC">
        <w:rPr>
          <w:szCs w:val="23"/>
          <w:lang w:val="es-ES"/>
        </w:rPr>
        <w:t>c. Respecto de los agentes de recaudación que se acojan al presente régimen, éstos quedan liberados de recargos,</w:t>
      </w:r>
      <w:r w:rsidR="00F562BD" w:rsidRPr="00C521FC">
        <w:rPr>
          <w:szCs w:val="23"/>
          <w:lang w:val="es-ES"/>
        </w:rPr>
        <w:t xml:space="preserve"> </w:t>
      </w:r>
      <w:r w:rsidRPr="00C521FC">
        <w:rPr>
          <w:szCs w:val="23"/>
          <w:lang w:val="es-ES"/>
        </w:rPr>
        <w:t>multas y de cualquier otra sanción, siempre que cancelen o hubieren cancelado el importe que no hubieran</w:t>
      </w:r>
      <w:r w:rsidR="00F562BD" w:rsidRPr="00C521FC">
        <w:rPr>
          <w:szCs w:val="23"/>
          <w:lang w:val="es-ES"/>
        </w:rPr>
        <w:t xml:space="preserve"> </w:t>
      </w:r>
      <w:r w:rsidRPr="00C521FC">
        <w:rPr>
          <w:szCs w:val="23"/>
          <w:lang w:val="es-ES"/>
        </w:rPr>
        <w:t>ingresado luego de vencido el plazo para hacerlo.</w:t>
      </w:r>
    </w:p>
    <w:p w:rsidR="00F16C27" w:rsidRPr="00C521FC" w:rsidRDefault="00F16C27" w:rsidP="00C521FC">
      <w:pPr>
        <w:autoSpaceDE w:val="0"/>
        <w:autoSpaceDN w:val="0"/>
        <w:adjustRightInd w:val="0"/>
        <w:rPr>
          <w:szCs w:val="23"/>
          <w:lang w:val="es-ES"/>
        </w:rPr>
      </w:pPr>
      <w:r w:rsidRPr="00C521FC">
        <w:rPr>
          <w:szCs w:val="23"/>
          <w:lang w:val="es-ES"/>
        </w:rPr>
        <w:t>La condonación de los recargos, las multas y demás sanciones opera en cualquier etapa del procedimiento</w:t>
      </w:r>
      <w:r w:rsidR="00F562BD" w:rsidRPr="00C521FC">
        <w:rPr>
          <w:szCs w:val="23"/>
          <w:lang w:val="es-ES"/>
        </w:rPr>
        <w:t xml:space="preserve"> </w:t>
      </w:r>
      <w:r w:rsidRPr="00C521FC">
        <w:rPr>
          <w:szCs w:val="23"/>
          <w:lang w:val="es-ES"/>
        </w:rPr>
        <w:t>administrativo, siempre que no se encuentre firme y/o cumplida.</w:t>
      </w:r>
    </w:p>
    <w:p w:rsidR="00F16C27" w:rsidRPr="00C521FC" w:rsidRDefault="00F16C27" w:rsidP="00C521FC">
      <w:pPr>
        <w:autoSpaceDE w:val="0"/>
        <w:autoSpaceDN w:val="0"/>
        <w:adjustRightInd w:val="0"/>
        <w:rPr>
          <w:szCs w:val="23"/>
          <w:lang w:val="es-ES"/>
        </w:rPr>
      </w:pPr>
      <w:r w:rsidRPr="00C521FC">
        <w:rPr>
          <w:szCs w:val="23"/>
          <w:lang w:val="es-ES"/>
        </w:rPr>
        <w:t>Las multas condonadas en virtud de los té</w:t>
      </w:r>
      <w:r w:rsidR="00F562BD" w:rsidRPr="00C521FC">
        <w:rPr>
          <w:szCs w:val="23"/>
          <w:lang w:val="es-ES"/>
        </w:rPr>
        <w:t>rminos de la presente l</w:t>
      </w:r>
      <w:r w:rsidRPr="00C521FC">
        <w:rPr>
          <w:szCs w:val="23"/>
          <w:lang w:val="es-ES"/>
        </w:rPr>
        <w:t>ey no serán consideradas como un</w:t>
      </w:r>
      <w:r w:rsidR="00F562BD" w:rsidRPr="00C521FC">
        <w:rPr>
          <w:szCs w:val="23"/>
          <w:lang w:val="es-ES"/>
        </w:rPr>
        <w:t xml:space="preserve"> </w:t>
      </w:r>
      <w:r w:rsidRPr="00C521FC">
        <w:rPr>
          <w:szCs w:val="23"/>
          <w:lang w:val="es-ES"/>
        </w:rPr>
        <w:t>antecedente en  contra dentro del Registro de Reincidencia de Faltas Fiscales (RRFF).</w:t>
      </w:r>
    </w:p>
    <w:p w:rsidR="00F16C27" w:rsidRPr="00C521FC" w:rsidRDefault="00F16C27" w:rsidP="00C521FC">
      <w:pPr>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lastRenderedPageBreak/>
        <w:t>Artículo 1</w:t>
      </w:r>
      <w:r w:rsidR="006D4C17" w:rsidRPr="00C521FC">
        <w:rPr>
          <w:b/>
          <w:szCs w:val="23"/>
          <w:lang w:val="es-ES"/>
        </w:rPr>
        <w:t>2</w:t>
      </w:r>
      <w:r w:rsidRPr="00C521FC">
        <w:rPr>
          <w:b/>
          <w:szCs w:val="23"/>
          <w:lang w:val="es-ES"/>
        </w:rPr>
        <w:t>.-</w:t>
      </w:r>
      <w:r w:rsidRPr="00C521FC">
        <w:rPr>
          <w:szCs w:val="23"/>
          <w:lang w:val="es-ES"/>
        </w:rPr>
        <w:t xml:space="preserve"> Condonación de sanciones materiales. Condición. El beneficio previsto en el artículo 11 de la presente</w:t>
      </w:r>
      <w:r w:rsidR="00F562BD" w:rsidRPr="00C521FC">
        <w:rPr>
          <w:szCs w:val="23"/>
          <w:lang w:val="es-ES"/>
        </w:rPr>
        <w:t xml:space="preserve"> l</w:t>
      </w:r>
      <w:r w:rsidRPr="00C521FC">
        <w:rPr>
          <w:szCs w:val="23"/>
          <w:lang w:val="es-ES"/>
        </w:rPr>
        <w:t>ey procede si los contribuyentes o responsables regularizan y abonan, en su totalidad, el capital, multas firmes e</w:t>
      </w:r>
      <w:r w:rsidR="00F562BD" w:rsidRPr="00C521FC">
        <w:rPr>
          <w:szCs w:val="23"/>
          <w:lang w:val="es-ES"/>
        </w:rPr>
        <w:t xml:space="preserve"> </w:t>
      </w:r>
      <w:r w:rsidRPr="00C521FC">
        <w:rPr>
          <w:szCs w:val="23"/>
          <w:lang w:val="es-ES"/>
        </w:rPr>
        <w:t>intereses no condonados, por medio de los planes de facilidades de pago vigentes, al contado o por el régimen de</w:t>
      </w:r>
      <w:r w:rsidR="00F562BD" w:rsidRPr="00C521FC">
        <w:rPr>
          <w:szCs w:val="23"/>
          <w:lang w:val="es-ES"/>
        </w:rPr>
        <w:t xml:space="preserve"> </w:t>
      </w:r>
      <w:r w:rsidRPr="00C521FC">
        <w:rPr>
          <w:szCs w:val="23"/>
          <w:lang w:val="es-ES"/>
        </w:rPr>
        <w:t>regularización que establecerá la Administración Gubernamental de Ingresos Públicos.</w:t>
      </w:r>
    </w:p>
    <w:p w:rsidR="00F562BD" w:rsidRPr="00C521FC" w:rsidRDefault="00F562BD"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El régimen de regularización podrá contemplar hasta cuarenta y ocho (48) cuotas y hasta el cien por ciento</w:t>
      </w:r>
      <w:r w:rsidR="00F562BD" w:rsidRPr="00C521FC">
        <w:rPr>
          <w:szCs w:val="23"/>
          <w:lang w:val="es-ES"/>
        </w:rPr>
        <w:t xml:space="preserve"> </w:t>
      </w:r>
      <w:r w:rsidRPr="00C521FC">
        <w:rPr>
          <w:szCs w:val="23"/>
          <w:lang w:val="es-ES"/>
        </w:rPr>
        <w:t>(100%) de condonación de intereses resarcitorios y/o punitorios.</w:t>
      </w:r>
    </w:p>
    <w:p w:rsidR="00F16C27" w:rsidRPr="00C521FC" w:rsidRDefault="00F16C27" w:rsidP="00C521FC">
      <w:pPr>
        <w:autoSpaceDE w:val="0"/>
        <w:autoSpaceDN w:val="0"/>
        <w:adjustRightInd w:val="0"/>
        <w:rPr>
          <w:szCs w:val="23"/>
          <w:lang w:val="es-ES"/>
        </w:rPr>
      </w:pPr>
      <w:r w:rsidRPr="00C521FC">
        <w:rPr>
          <w:szCs w:val="23"/>
          <w:lang w:val="es-ES"/>
        </w:rPr>
        <w:t>La cancelación de las cuotas del régimen deberá ser efectuada por los medios habilitados a tal fin por la</w:t>
      </w:r>
      <w:r w:rsidR="00F562BD" w:rsidRPr="00C521FC">
        <w:rPr>
          <w:szCs w:val="23"/>
          <w:lang w:val="es-ES"/>
        </w:rPr>
        <w:t xml:space="preserve"> </w:t>
      </w:r>
      <w:r w:rsidRPr="00C521FC">
        <w:rPr>
          <w:szCs w:val="23"/>
          <w:lang w:val="es-ES"/>
        </w:rPr>
        <w:t>Administración Gubernamental de Ingresos Públicos, incluyendo el débito directo de los fondos en cuenta bancaria</w:t>
      </w:r>
      <w:r w:rsidR="00FE70F1" w:rsidRPr="00C521FC">
        <w:rPr>
          <w:szCs w:val="23"/>
          <w:lang w:val="es-ES"/>
        </w:rPr>
        <w:t xml:space="preserve"> </w:t>
      </w:r>
      <w:r w:rsidRPr="00C521FC">
        <w:rPr>
          <w:szCs w:val="23"/>
          <w:lang w:val="es-ES"/>
        </w:rPr>
        <w:t>y mediante la utilización del Código de Respuesta Rápida (QR), entre otros.</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1</w:t>
      </w:r>
      <w:r w:rsidR="006D4C17" w:rsidRPr="00C521FC">
        <w:rPr>
          <w:b/>
          <w:szCs w:val="23"/>
          <w:lang w:val="es-ES"/>
        </w:rPr>
        <w:t>3</w:t>
      </w:r>
      <w:r w:rsidRPr="00C521FC">
        <w:rPr>
          <w:b/>
          <w:szCs w:val="23"/>
          <w:lang w:val="es-ES"/>
        </w:rPr>
        <w:t>.-</w:t>
      </w:r>
      <w:r w:rsidRPr="00C521FC">
        <w:rPr>
          <w:szCs w:val="23"/>
          <w:lang w:val="es-ES"/>
        </w:rPr>
        <w:t xml:space="preserve"> Agentes de Recaudación por tributos retenidos o percibidos y no depositados. Los agentes de</w:t>
      </w:r>
      <w:r w:rsidR="00FE70F1" w:rsidRPr="00C521FC">
        <w:rPr>
          <w:szCs w:val="23"/>
          <w:lang w:val="es-ES"/>
        </w:rPr>
        <w:t xml:space="preserve"> </w:t>
      </w:r>
      <w:r w:rsidRPr="00C521FC">
        <w:rPr>
          <w:szCs w:val="23"/>
          <w:lang w:val="es-ES"/>
        </w:rPr>
        <w:t>recaudación podrán cancelar las deudas regularizadas en concepto de retenciones o percepciones efectuadas y no</w:t>
      </w:r>
      <w:r w:rsidR="00FE70F1" w:rsidRPr="00C521FC">
        <w:rPr>
          <w:szCs w:val="23"/>
          <w:lang w:val="es-ES"/>
        </w:rPr>
        <w:t xml:space="preserve"> </w:t>
      </w:r>
      <w:r w:rsidRPr="00C521FC">
        <w:rPr>
          <w:szCs w:val="23"/>
          <w:lang w:val="es-ES"/>
        </w:rPr>
        <w:t>ingresadas al 31 de diciembre de 2024, en hasta seis (6) cuotas, sin condonación de intereses resarcitorios ni</w:t>
      </w:r>
      <w:r w:rsidR="00FE70F1" w:rsidRPr="00C521FC">
        <w:rPr>
          <w:szCs w:val="23"/>
          <w:lang w:val="es-ES"/>
        </w:rPr>
        <w:t xml:space="preserve"> </w:t>
      </w:r>
      <w:r w:rsidRPr="00C521FC">
        <w:rPr>
          <w:szCs w:val="23"/>
          <w:lang w:val="es-ES"/>
        </w:rPr>
        <w:t>punitorios.</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No se iniciarán o tramitarán sumarios respecto de aquellos agentes de recaudación que se hubieran acogido</w:t>
      </w:r>
      <w:r w:rsidR="00FE70F1" w:rsidRPr="00C521FC">
        <w:rPr>
          <w:szCs w:val="23"/>
          <w:lang w:val="es-ES"/>
        </w:rPr>
        <w:t xml:space="preserve"> </w:t>
      </w:r>
      <w:r w:rsidRPr="00C521FC">
        <w:rPr>
          <w:szCs w:val="23"/>
          <w:lang w:val="es-ES"/>
        </w:rPr>
        <w:t>al presente Régimen de Regularización de deudas.</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b/>
          <w:szCs w:val="23"/>
          <w:lang w:val="es-ES"/>
        </w:rPr>
      </w:pPr>
      <w:r w:rsidRPr="00C521FC">
        <w:rPr>
          <w:b/>
          <w:szCs w:val="23"/>
          <w:lang w:val="es-ES"/>
        </w:rPr>
        <w:t>Artículo 1</w:t>
      </w:r>
      <w:r w:rsidR="006D4C17" w:rsidRPr="00C521FC">
        <w:rPr>
          <w:b/>
          <w:szCs w:val="23"/>
          <w:lang w:val="es-ES"/>
        </w:rPr>
        <w:t>4</w:t>
      </w:r>
      <w:r w:rsidRPr="00C521FC">
        <w:rPr>
          <w:b/>
          <w:szCs w:val="23"/>
          <w:lang w:val="es-ES"/>
        </w:rPr>
        <w:t>.-</w:t>
      </w:r>
      <w:r w:rsidRPr="00C521FC">
        <w:rPr>
          <w:szCs w:val="23"/>
          <w:lang w:val="es-ES"/>
        </w:rPr>
        <w:t xml:space="preserve"> Intereses por financiación. La tasa de interés por financiación se fija en un </w:t>
      </w:r>
      <w:r w:rsidR="007C080C" w:rsidRPr="00C521FC">
        <w:rPr>
          <w:szCs w:val="23"/>
          <w:lang w:val="es-ES"/>
        </w:rPr>
        <w:t xml:space="preserve"> tres por ciento (3%) mensual sobre saldo para los contribuyentes incluidos en el Sistema de Verificación Continua para Grande</w:t>
      </w:r>
      <w:r w:rsidR="006774D5" w:rsidRPr="00C521FC">
        <w:rPr>
          <w:szCs w:val="23"/>
          <w:lang w:val="es-ES"/>
        </w:rPr>
        <w:t>s</w:t>
      </w:r>
      <w:r w:rsidR="007C080C" w:rsidRPr="00C521FC">
        <w:rPr>
          <w:szCs w:val="23"/>
          <w:lang w:val="es-ES"/>
        </w:rPr>
        <w:t xml:space="preserve"> Contribuyentes  conforme a la Resolución Nro. 161/AGIP/19  y sus complementarias y  del dos por ciento (</w:t>
      </w:r>
      <w:r w:rsidRPr="00C521FC">
        <w:rPr>
          <w:szCs w:val="23"/>
          <w:lang w:val="es-ES"/>
        </w:rPr>
        <w:t xml:space="preserve">2% </w:t>
      </w:r>
      <w:r w:rsidR="007C080C" w:rsidRPr="00C521FC">
        <w:rPr>
          <w:szCs w:val="23"/>
          <w:lang w:val="es-ES"/>
        </w:rPr>
        <w:t>)  para los restantes contribuyentes y/o responsables</w:t>
      </w:r>
      <w:r w:rsidR="007C080C" w:rsidRPr="00C521FC">
        <w:rPr>
          <w:b/>
          <w:szCs w:val="23"/>
          <w:lang w:val="es-ES"/>
        </w:rPr>
        <w:t xml:space="preserve"> </w:t>
      </w:r>
      <w:r w:rsidR="001A6C73" w:rsidRPr="00C521FC">
        <w:rPr>
          <w:b/>
          <w:szCs w:val="23"/>
          <w:lang w:val="es-ES"/>
        </w:rPr>
        <w:t>.</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1</w:t>
      </w:r>
      <w:r w:rsidR="006D4C17" w:rsidRPr="00C521FC">
        <w:rPr>
          <w:b/>
          <w:szCs w:val="23"/>
          <w:lang w:val="es-ES"/>
        </w:rPr>
        <w:t>5</w:t>
      </w:r>
      <w:r w:rsidRPr="00C521FC">
        <w:rPr>
          <w:b/>
          <w:szCs w:val="23"/>
          <w:lang w:val="es-ES"/>
        </w:rPr>
        <w:t>.-</w:t>
      </w:r>
      <w:r w:rsidRPr="00C521FC">
        <w:rPr>
          <w:szCs w:val="23"/>
          <w:lang w:val="es-ES"/>
        </w:rPr>
        <w:t xml:space="preserve"> Reformulación de planes de facilidades de pago vigentes. Los contribuyentes o responsables podrán</w:t>
      </w:r>
      <w:r w:rsidR="00FE70F1" w:rsidRPr="00C521FC">
        <w:rPr>
          <w:szCs w:val="23"/>
          <w:lang w:val="es-ES"/>
        </w:rPr>
        <w:t xml:space="preserve"> </w:t>
      </w:r>
      <w:r w:rsidRPr="00C521FC">
        <w:rPr>
          <w:szCs w:val="23"/>
          <w:lang w:val="es-ES"/>
        </w:rPr>
        <w:t>reformular los acogimientos a planes de facilidades cuyo estado sea vigente, con la excepción prevista en el inciso</w:t>
      </w:r>
      <w:r w:rsidR="00FE70F1" w:rsidRPr="00C521FC">
        <w:rPr>
          <w:szCs w:val="23"/>
          <w:lang w:val="es-ES"/>
        </w:rPr>
        <w:t xml:space="preserve"> </w:t>
      </w:r>
      <w:r w:rsidRPr="00C521FC">
        <w:rPr>
          <w:szCs w:val="23"/>
          <w:lang w:val="es-ES"/>
        </w:rPr>
        <w:t xml:space="preserve">e) del artículo 4° de la presente </w:t>
      </w:r>
      <w:r w:rsidR="00FE70F1" w:rsidRPr="00C521FC">
        <w:rPr>
          <w:szCs w:val="23"/>
          <w:lang w:val="es-ES"/>
        </w:rPr>
        <w:t>l</w:t>
      </w:r>
      <w:r w:rsidRPr="00C521FC">
        <w:rPr>
          <w:szCs w:val="23"/>
          <w:lang w:val="es-ES"/>
        </w:rPr>
        <w:t>ey.</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szCs w:val="23"/>
          <w:lang w:val="es-ES"/>
        </w:rPr>
        <w:t>La Administración Gubernamental de Ingresos Públicos establecerá las formas de la reformulación, como así</w:t>
      </w:r>
      <w:r w:rsidR="00FE70F1" w:rsidRPr="00C521FC">
        <w:rPr>
          <w:szCs w:val="23"/>
          <w:lang w:val="es-ES"/>
        </w:rPr>
        <w:t xml:space="preserve"> </w:t>
      </w:r>
      <w:r w:rsidRPr="00C521FC">
        <w:rPr>
          <w:szCs w:val="23"/>
          <w:lang w:val="es-ES"/>
        </w:rPr>
        <w:t>también las cuotas mínimas y formas de implementación del presente régimen.</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1</w:t>
      </w:r>
      <w:r w:rsidR="006D4C17" w:rsidRPr="00C521FC">
        <w:rPr>
          <w:b/>
          <w:szCs w:val="23"/>
          <w:lang w:val="es-ES"/>
        </w:rPr>
        <w:t>6</w:t>
      </w:r>
      <w:r w:rsidRPr="00C521FC">
        <w:rPr>
          <w:b/>
          <w:szCs w:val="23"/>
          <w:lang w:val="es-ES"/>
        </w:rPr>
        <w:t>.-</w:t>
      </w:r>
      <w:r w:rsidRPr="00C521FC">
        <w:rPr>
          <w:szCs w:val="23"/>
          <w:lang w:val="es-ES"/>
        </w:rPr>
        <w:t xml:space="preserve"> Facultades de la Administración Gubernamental de Ingresos Públicos. Se faculta a la Administración</w:t>
      </w:r>
      <w:r w:rsidR="00FE70F1" w:rsidRPr="00C521FC">
        <w:rPr>
          <w:szCs w:val="23"/>
          <w:lang w:val="es-ES"/>
        </w:rPr>
        <w:t xml:space="preserve"> </w:t>
      </w:r>
      <w:r w:rsidRPr="00C521FC">
        <w:rPr>
          <w:szCs w:val="23"/>
          <w:lang w:val="es-ES"/>
        </w:rPr>
        <w:t>Gubernamental de Ingresos Públicos a dictar las normas reglamentarias, de procedimiento y/u operativas necesarias</w:t>
      </w:r>
      <w:r w:rsidR="00FE70F1" w:rsidRPr="00C521FC">
        <w:rPr>
          <w:szCs w:val="23"/>
          <w:lang w:val="es-ES"/>
        </w:rPr>
        <w:t xml:space="preserve"> </w:t>
      </w:r>
      <w:r w:rsidRPr="00C521FC">
        <w:rPr>
          <w:szCs w:val="23"/>
          <w:lang w:val="es-ES"/>
        </w:rPr>
        <w:t xml:space="preserve">para la aplicación y cumplimiento de la presente </w:t>
      </w:r>
      <w:r w:rsidR="00FE70F1" w:rsidRPr="00C521FC">
        <w:rPr>
          <w:szCs w:val="23"/>
          <w:lang w:val="es-ES"/>
        </w:rPr>
        <w:t>l</w:t>
      </w:r>
      <w:r w:rsidRPr="00C521FC">
        <w:rPr>
          <w:szCs w:val="23"/>
          <w:lang w:val="es-ES"/>
        </w:rPr>
        <w:t>ey.</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1</w:t>
      </w:r>
      <w:r w:rsidR="006D4C17" w:rsidRPr="00C521FC">
        <w:rPr>
          <w:b/>
          <w:szCs w:val="23"/>
          <w:lang w:val="es-ES"/>
        </w:rPr>
        <w:t>7</w:t>
      </w:r>
      <w:r w:rsidRPr="00C521FC">
        <w:rPr>
          <w:b/>
          <w:szCs w:val="23"/>
          <w:lang w:val="es-ES"/>
        </w:rPr>
        <w:t>.-</w:t>
      </w:r>
      <w:r w:rsidRPr="00C521FC">
        <w:rPr>
          <w:szCs w:val="23"/>
          <w:lang w:val="es-ES"/>
        </w:rPr>
        <w:t xml:space="preserve"> Limitación. Aquellos contribuyentes o responsables que se acojan al presente régimen por sus deudas</w:t>
      </w:r>
      <w:r w:rsidR="00FE70F1" w:rsidRPr="00C521FC">
        <w:rPr>
          <w:szCs w:val="23"/>
          <w:lang w:val="es-ES"/>
        </w:rPr>
        <w:t xml:space="preserve"> </w:t>
      </w:r>
      <w:r w:rsidRPr="00C521FC">
        <w:rPr>
          <w:szCs w:val="23"/>
          <w:lang w:val="es-ES"/>
        </w:rPr>
        <w:t>en Patentes sobre Vehículos en General y/o en el Impuesto Inmobiliario y la Tasa Retributiva de Servicios de</w:t>
      </w:r>
      <w:r w:rsidR="00FE70F1" w:rsidRPr="00C521FC">
        <w:rPr>
          <w:szCs w:val="23"/>
          <w:lang w:val="es-ES"/>
        </w:rPr>
        <w:t xml:space="preserve"> </w:t>
      </w:r>
      <w:r w:rsidRPr="00C521FC">
        <w:rPr>
          <w:szCs w:val="23"/>
          <w:lang w:val="es-ES"/>
        </w:rPr>
        <w:t>Alumbrado, Barrido y Limpieza, Mantenimiento y Conservación de Sumideros, no gozarán de la bonificación</w:t>
      </w:r>
      <w:r w:rsidR="00BE2B4C" w:rsidRPr="00C521FC">
        <w:rPr>
          <w:szCs w:val="23"/>
          <w:lang w:val="es-ES"/>
        </w:rPr>
        <w:t xml:space="preserve"> </w:t>
      </w:r>
      <w:r w:rsidRPr="00C521FC">
        <w:rPr>
          <w:szCs w:val="23"/>
          <w:lang w:val="es-ES"/>
        </w:rPr>
        <w:t xml:space="preserve">establecida en el </w:t>
      </w:r>
      <w:r w:rsidRPr="00C521FC">
        <w:rPr>
          <w:b/>
          <w:szCs w:val="23"/>
          <w:lang w:val="es-ES"/>
        </w:rPr>
        <w:t>artículo 17</w:t>
      </w:r>
      <w:r w:rsidR="00243E73" w:rsidRPr="00C521FC">
        <w:rPr>
          <w:b/>
          <w:szCs w:val="23"/>
          <w:lang w:val="es-ES"/>
        </w:rPr>
        <w:t>6</w:t>
      </w:r>
      <w:r w:rsidRPr="00C521FC">
        <w:rPr>
          <w:szCs w:val="23"/>
          <w:lang w:val="es-ES"/>
        </w:rPr>
        <w:t xml:space="preserve"> del Código Fiscal </w:t>
      </w:r>
      <w:r w:rsidR="00243E73" w:rsidRPr="00C521FC">
        <w:rPr>
          <w:szCs w:val="23"/>
          <w:lang w:val="es-ES"/>
        </w:rPr>
        <w:t>(</w:t>
      </w:r>
      <w:proofErr w:type="spellStart"/>
      <w:r w:rsidR="00243E73" w:rsidRPr="00C521FC">
        <w:rPr>
          <w:b/>
          <w:lang w:val="es-MX"/>
        </w:rPr>
        <w:t>t.o.</w:t>
      </w:r>
      <w:proofErr w:type="spellEnd"/>
      <w:r w:rsidR="00243E73" w:rsidRPr="00C521FC">
        <w:rPr>
          <w:b/>
          <w:lang w:val="es-MX"/>
        </w:rPr>
        <w:t xml:space="preserve"> 2025 según Decreto 116/25</w:t>
      </w:r>
      <w:r w:rsidRPr="00C521FC">
        <w:rPr>
          <w:szCs w:val="23"/>
          <w:lang w:val="es-ES"/>
        </w:rPr>
        <w:t>), para</w:t>
      </w:r>
      <w:r w:rsidR="00FE70F1" w:rsidRPr="00C521FC">
        <w:rPr>
          <w:szCs w:val="23"/>
          <w:lang w:val="es-ES"/>
        </w:rPr>
        <w:t xml:space="preserve"> </w:t>
      </w:r>
      <w:r w:rsidRPr="00C521FC">
        <w:rPr>
          <w:szCs w:val="23"/>
          <w:lang w:val="es-ES"/>
        </w:rPr>
        <w:t>el ejercicio fiscal siguiente al de su acogimiento al régimen.</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Artículo 1</w:t>
      </w:r>
      <w:r w:rsidR="006D4C17" w:rsidRPr="00C521FC">
        <w:rPr>
          <w:b/>
          <w:szCs w:val="23"/>
          <w:lang w:val="es-ES"/>
        </w:rPr>
        <w:t>8</w:t>
      </w:r>
      <w:r w:rsidRPr="00C521FC">
        <w:rPr>
          <w:b/>
          <w:szCs w:val="23"/>
          <w:lang w:val="es-ES"/>
        </w:rPr>
        <w:t xml:space="preserve">.- </w:t>
      </w:r>
      <w:r w:rsidRPr="00C521FC">
        <w:rPr>
          <w:szCs w:val="23"/>
          <w:lang w:val="es-ES"/>
        </w:rPr>
        <w:t>Domicilio Fiscal Electrónico y boleta electrónica. Aquellos contribuyentes o responsables que se</w:t>
      </w:r>
      <w:r w:rsidR="00FE70F1" w:rsidRPr="00C521FC">
        <w:rPr>
          <w:szCs w:val="23"/>
          <w:lang w:val="es-ES"/>
        </w:rPr>
        <w:t xml:space="preserve"> </w:t>
      </w:r>
      <w:r w:rsidRPr="00C521FC">
        <w:rPr>
          <w:szCs w:val="23"/>
          <w:lang w:val="es-ES"/>
        </w:rPr>
        <w:t>acojan al presente régimen de regularización, estarán alcanzados, si no lo estuviesen aún, por el sistema de</w:t>
      </w:r>
      <w:r w:rsidR="00FE70F1" w:rsidRPr="00C521FC">
        <w:rPr>
          <w:szCs w:val="23"/>
          <w:lang w:val="es-ES"/>
        </w:rPr>
        <w:t xml:space="preserve"> </w:t>
      </w:r>
      <w:r w:rsidRPr="00C521FC">
        <w:rPr>
          <w:szCs w:val="23"/>
          <w:lang w:val="es-ES"/>
        </w:rPr>
        <w:t>Domicilio Fiscal Electrónico (DFE) y, a su vez, adheridos al sistema de boleta electrónica.</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t xml:space="preserve">Artículo </w:t>
      </w:r>
      <w:r w:rsidR="006D4C17" w:rsidRPr="00C521FC">
        <w:rPr>
          <w:b/>
          <w:szCs w:val="23"/>
          <w:lang w:val="es-ES"/>
        </w:rPr>
        <w:t>19</w:t>
      </w:r>
      <w:r w:rsidRPr="00C521FC">
        <w:rPr>
          <w:b/>
          <w:szCs w:val="23"/>
          <w:lang w:val="es-ES"/>
        </w:rPr>
        <w:t xml:space="preserve">.- </w:t>
      </w:r>
      <w:r w:rsidRPr="00C521FC">
        <w:rPr>
          <w:szCs w:val="23"/>
          <w:lang w:val="es-ES"/>
        </w:rPr>
        <w:t>Vigencia. La presente Ley entra en vigencia el día de su publicación en el Boletín Oficial de la Ciudad</w:t>
      </w:r>
      <w:r w:rsidR="00FE70F1" w:rsidRPr="00C521FC">
        <w:rPr>
          <w:szCs w:val="23"/>
          <w:lang w:val="es-ES"/>
        </w:rPr>
        <w:t xml:space="preserve"> </w:t>
      </w:r>
      <w:r w:rsidRPr="00C521FC">
        <w:rPr>
          <w:szCs w:val="23"/>
          <w:lang w:val="es-ES"/>
        </w:rPr>
        <w:t>de Buenos Aires.</w:t>
      </w:r>
    </w:p>
    <w:p w:rsidR="00FE70F1" w:rsidRPr="00C521FC" w:rsidRDefault="00FE70F1" w:rsidP="00C521FC">
      <w:pPr>
        <w:autoSpaceDE w:val="0"/>
        <w:autoSpaceDN w:val="0"/>
        <w:adjustRightInd w:val="0"/>
        <w:rPr>
          <w:szCs w:val="23"/>
          <w:lang w:val="es-ES"/>
        </w:rPr>
      </w:pPr>
    </w:p>
    <w:p w:rsidR="00F16C27" w:rsidRPr="00C521FC" w:rsidRDefault="00F16C27" w:rsidP="00C521FC">
      <w:pPr>
        <w:autoSpaceDE w:val="0"/>
        <w:autoSpaceDN w:val="0"/>
        <w:adjustRightInd w:val="0"/>
        <w:rPr>
          <w:szCs w:val="23"/>
          <w:lang w:val="es-ES"/>
        </w:rPr>
      </w:pPr>
      <w:r w:rsidRPr="00C521FC">
        <w:rPr>
          <w:b/>
          <w:szCs w:val="23"/>
          <w:lang w:val="es-ES"/>
        </w:rPr>
        <w:lastRenderedPageBreak/>
        <w:t>Artículo 2</w:t>
      </w:r>
      <w:r w:rsidR="006D4C17" w:rsidRPr="00C521FC">
        <w:rPr>
          <w:b/>
          <w:szCs w:val="23"/>
          <w:lang w:val="es-ES"/>
        </w:rPr>
        <w:t>0</w:t>
      </w:r>
      <w:r w:rsidRPr="00C521FC">
        <w:rPr>
          <w:b/>
          <w:szCs w:val="23"/>
          <w:lang w:val="es-ES"/>
        </w:rPr>
        <w:t>.-</w:t>
      </w:r>
      <w:r w:rsidRPr="00C521FC">
        <w:rPr>
          <w:szCs w:val="23"/>
          <w:lang w:val="es-ES"/>
        </w:rPr>
        <w:t xml:space="preserve"> Comunicar al Poder Ejecutivo a los efectos de cumplir con el procedimiento establecido en el artículo</w:t>
      </w:r>
      <w:r w:rsidR="00FE70F1" w:rsidRPr="00C521FC">
        <w:rPr>
          <w:szCs w:val="23"/>
          <w:lang w:val="es-ES"/>
        </w:rPr>
        <w:t xml:space="preserve"> </w:t>
      </w:r>
      <w:r w:rsidRPr="00C521FC">
        <w:rPr>
          <w:szCs w:val="23"/>
          <w:lang w:val="es-ES"/>
        </w:rPr>
        <w:t>86 de la Constitución de la Ciudad de Buenos Aires.</w:t>
      </w:r>
    </w:p>
    <w:p w:rsidR="00954A5A" w:rsidRPr="00C521FC" w:rsidRDefault="00954A5A" w:rsidP="00C521FC">
      <w:pPr>
        <w:autoSpaceDE w:val="0"/>
        <w:autoSpaceDN w:val="0"/>
        <w:adjustRightInd w:val="0"/>
        <w:rPr>
          <w:szCs w:val="23"/>
          <w:lang w:val="es-ES"/>
        </w:rPr>
      </w:pPr>
    </w:p>
    <w:p w:rsidR="00954A5A" w:rsidRPr="00C521FC" w:rsidRDefault="00954A5A" w:rsidP="00C521FC">
      <w:pPr>
        <w:autoSpaceDE w:val="0"/>
        <w:autoSpaceDN w:val="0"/>
        <w:adjustRightInd w:val="0"/>
        <w:rPr>
          <w:szCs w:val="23"/>
          <w:lang w:val="es-ES"/>
        </w:rPr>
      </w:pPr>
      <w:r w:rsidRPr="00C521FC">
        <w:rPr>
          <w:szCs w:val="23"/>
          <w:lang w:val="es-ES"/>
        </w:rPr>
        <w:t xml:space="preserve">Sala de la Comisión, </w:t>
      </w:r>
    </w:p>
    <w:p w:rsidR="00954A5A" w:rsidRPr="00C521FC" w:rsidRDefault="00954A5A" w:rsidP="00C521FC">
      <w:pPr>
        <w:autoSpaceDE w:val="0"/>
        <w:autoSpaceDN w:val="0"/>
        <w:adjustRightInd w:val="0"/>
        <w:rPr>
          <w:szCs w:val="23"/>
          <w:lang w:val="es-ES"/>
        </w:rPr>
      </w:pPr>
    </w:p>
    <w:p w:rsidR="00954A5A" w:rsidRPr="00C521FC" w:rsidRDefault="00954A5A" w:rsidP="00C521FC">
      <w:pPr>
        <w:autoSpaceDE w:val="0"/>
        <w:autoSpaceDN w:val="0"/>
        <w:adjustRightInd w:val="0"/>
        <w:rPr>
          <w:lang w:val="es-MX"/>
        </w:rPr>
      </w:pPr>
    </w:p>
    <w:p w:rsidR="00837439" w:rsidRPr="00C521FC" w:rsidRDefault="00837439" w:rsidP="00C521FC">
      <w:pPr>
        <w:jc w:val="center"/>
      </w:pPr>
      <w:r w:rsidRPr="00C521FC">
        <w:t xml:space="preserve">                                                                </w:t>
      </w:r>
    </w:p>
    <w:p w:rsidR="00837439" w:rsidRPr="00C521FC" w:rsidRDefault="00837439" w:rsidP="00C521FC">
      <w:pPr>
        <w:jc w:val="center"/>
      </w:pPr>
      <w:r w:rsidRPr="00C521FC">
        <w:t xml:space="preserve">                                                                 PAOLA MICHIELOTTO</w:t>
      </w:r>
    </w:p>
    <w:p w:rsidR="00837439" w:rsidRPr="00C521FC" w:rsidRDefault="00837439" w:rsidP="00C521FC">
      <w:r w:rsidRPr="00C521FC">
        <w:t xml:space="preserve">                                                                                              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837439" w:rsidRPr="00C521FC" w:rsidTr="00700218">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rPr>
                <w:rFonts w:ascii="Times New Roman" w:hAnsi="Times New Roman" w:cs="Times New Roman"/>
                <w:sz w:val="24"/>
                <w:szCs w:val="24"/>
              </w:rPr>
            </w:pPr>
            <w:r w:rsidRPr="00C521FC">
              <w:rPr>
                <w:rFonts w:ascii="Times New Roman" w:hAnsi="Times New Roman" w:cs="Times New Roman"/>
                <w:sz w:val="24"/>
                <w:szCs w:val="24"/>
              </w:rPr>
              <w:t xml:space="preserve">             CLAUDIA  NEIRA</w:t>
            </w:r>
          </w:p>
          <w:p w:rsidR="00837439" w:rsidRPr="00C521FC" w:rsidRDefault="00837439" w:rsidP="00C521FC">
            <w:pPr>
              <w:rPr>
                <w:rFonts w:ascii="Times New Roman" w:hAnsi="Times New Roman" w:cs="Times New Roman"/>
                <w:sz w:val="24"/>
                <w:lang w:val="es-MX"/>
              </w:rPr>
            </w:pPr>
            <w:r w:rsidRPr="00C521FC">
              <w:rPr>
                <w:rFonts w:ascii="Times New Roman" w:hAnsi="Times New Roman" w:cs="Times New Roman"/>
                <w:sz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rPr>
            </w:pPr>
            <w:r w:rsidRPr="00C521FC">
              <w:rPr>
                <w:rFonts w:ascii="Times New Roman" w:hAnsi="Times New Roman" w:cs="Times New Roman"/>
                <w:sz w:val="24"/>
              </w:rPr>
              <w:t>LUCIO LAPEÑA</w:t>
            </w:r>
          </w:p>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Vicepresidente 2º</w:t>
            </w:r>
          </w:p>
        </w:tc>
      </w:tr>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MATÍAS BARROETAVEÑA</w:t>
            </w:r>
          </w:p>
        </w:tc>
      </w:tr>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szCs w:val="24"/>
                <w:lang w:val="es-MX"/>
              </w:rPr>
            </w:pPr>
            <w:r w:rsidRPr="00C521FC">
              <w:rPr>
                <w:rFonts w:ascii="Times New Roman" w:hAnsi="Times New Roman" w:cs="Times New Roman"/>
                <w:sz w:val="24"/>
                <w:szCs w:val="24"/>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szCs w:val="24"/>
                <w:lang w:val="es-MX"/>
              </w:rPr>
            </w:pPr>
            <w:r w:rsidRPr="00C521FC">
              <w:rPr>
                <w:rFonts w:ascii="Times New Roman" w:hAnsi="Times New Roman" w:cs="Times New Roman"/>
                <w:sz w:val="24"/>
                <w:szCs w:val="24"/>
                <w:lang w:val="es-MX"/>
              </w:rPr>
              <w:t>FACUNDO DEL GAISO</w:t>
            </w:r>
          </w:p>
        </w:tc>
      </w:tr>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MARÍA LUISA GONZÁLEZ ESTEVARENA</w:t>
            </w:r>
          </w:p>
        </w:tc>
      </w:tr>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MATÍAS LOPEZ</w:t>
            </w:r>
          </w:p>
        </w:tc>
      </w:tr>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rPr>
            </w:pPr>
            <w:r w:rsidRPr="00C521FC">
              <w:rPr>
                <w:rFonts w:ascii="Times New Roman" w:hAnsi="Times New Roman" w:cs="Times New Roman"/>
                <w:sz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rPr>
            </w:pPr>
            <w:r w:rsidRPr="00C521FC">
              <w:rPr>
                <w:rFonts w:ascii="Times New Roman" w:hAnsi="Times New Roman" w:cs="Times New Roman"/>
                <w:sz w:val="24"/>
              </w:rPr>
              <w:t>JUAN PABLO MODARELLI</w:t>
            </w:r>
          </w:p>
        </w:tc>
      </w:tr>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lastRenderedPageBreak/>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MARÍA FERNANDA MOLLARD</w:t>
            </w:r>
          </w:p>
        </w:tc>
      </w:tr>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rPr>
              <w:t>DARÍO NIETO</w:t>
            </w:r>
          </w:p>
        </w:tc>
      </w:tr>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szCs w:val="24"/>
              </w:rPr>
              <w:t>SERGIO SICILIANO</w:t>
            </w:r>
          </w:p>
        </w:tc>
      </w:tr>
    </w:tbl>
    <w:p w:rsidR="00837439" w:rsidRPr="00C521FC" w:rsidRDefault="00837439" w:rsidP="00C521FC">
      <w:pPr>
        <w:rPr>
          <w:lang w:val="es-MX"/>
        </w:rPr>
      </w:pPr>
    </w:p>
    <w:p w:rsidR="00837439" w:rsidRPr="00C521FC" w:rsidRDefault="00837439" w:rsidP="00C521FC">
      <w:pPr>
        <w:rPr>
          <w:lang w:val="es-MX"/>
        </w:rPr>
      </w:pP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837439" w:rsidRPr="00C521FC" w:rsidTr="0070021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37439" w:rsidRPr="00C521FC" w:rsidRDefault="00837439" w:rsidP="00C521FC">
            <w:pPr>
              <w:jc w:val="center"/>
              <w:rPr>
                <w:rFonts w:ascii="Times New Roman" w:hAnsi="Times New Roman" w:cs="Times New Roman"/>
                <w:sz w:val="24"/>
                <w:lang w:val="es-MX"/>
              </w:rPr>
            </w:pPr>
            <w:r w:rsidRPr="00C521FC">
              <w:rPr>
                <w:rFonts w:ascii="Times New Roman" w:hAnsi="Times New Roman" w:cs="Times New Roman"/>
                <w:sz w:val="24"/>
                <w:szCs w:val="24"/>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37439" w:rsidRPr="00C521FC" w:rsidRDefault="00837439" w:rsidP="00C521FC">
            <w:pPr>
              <w:jc w:val="center"/>
              <w:rPr>
                <w:rFonts w:ascii="Times New Roman" w:hAnsi="Times New Roman" w:cs="Times New Roman"/>
                <w:sz w:val="24"/>
                <w:szCs w:val="24"/>
              </w:rPr>
            </w:pPr>
            <w:r w:rsidRPr="00C521FC">
              <w:rPr>
                <w:rFonts w:ascii="Times New Roman" w:hAnsi="Times New Roman" w:cs="Times New Roman"/>
                <w:sz w:val="24"/>
                <w:szCs w:val="24"/>
              </w:rPr>
              <w:t>JUAN MANUEL VALDÉS</w:t>
            </w:r>
          </w:p>
        </w:tc>
      </w:tr>
    </w:tbl>
    <w:p w:rsidR="007E05CD" w:rsidRPr="00C521FC" w:rsidRDefault="007E05CD" w:rsidP="00C521FC">
      <w:pPr>
        <w:autoSpaceDE w:val="0"/>
        <w:autoSpaceDN w:val="0"/>
        <w:adjustRightInd w:val="0"/>
        <w:rPr>
          <w:lang w:val="es-MX"/>
        </w:rPr>
      </w:pPr>
    </w:p>
    <w:sectPr w:rsidR="007E05CD" w:rsidRPr="00C521F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A74" w:rsidRDefault="00BC4A74">
      <w:r>
        <w:separator/>
      </w:r>
    </w:p>
  </w:endnote>
  <w:endnote w:type="continuationSeparator" w:id="0">
    <w:p w:rsidR="00BC4A74" w:rsidRDefault="00BC4A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745D6" w:rsidRDefault="00601A75">
    <w:pPr>
      <w:pStyle w:val="Piedepgina"/>
      <w:rPr>
        <w:color w:val="333333"/>
        <w:sz w:val="20"/>
      </w:rPr>
    </w:pPr>
    <w:bookmarkStart w:id="2" w:name="Despacho"/>
    <w:bookmarkEnd w:id="2"/>
  </w:p>
  <w:p w:rsidR="00601A75" w:rsidRPr="005745D6" w:rsidRDefault="00601A75">
    <w:pPr>
      <w:pStyle w:val="Piedepgina"/>
      <w:rPr>
        <w:color w:val="333333"/>
        <w:sz w:val="20"/>
      </w:rPr>
    </w:pPr>
    <w:r w:rsidRPr="005745D6">
      <w:rPr>
        <w:color w:val="333333"/>
        <w:sz w:val="20"/>
      </w:rPr>
      <w:t xml:space="preserve">Último cambio: </w:t>
    </w:r>
    <w:fldSimple w:instr=" SAVEDATE  \* MERGEFORMAT ">
      <w:r w:rsidR="009313A5" w:rsidRPr="009313A5">
        <w:rPr>
          <w:noProof/>
          <w:color w:val="333333"/>
          <w:sz w:val="20"/>
        </w:rPr>
        <w:t>15/04/2025 15:04:00</w:t>
      </w:r>
    </w:fldSimple>
    <w:r w:rsidRPr="005745D6">
      <w:rPr>
        <w:color w:val="333333"/>
        <w:sz w:val="20"/>
      </w:rPr>
      <w:t xml:space="preserve">  -  Cantidad de caracteres: </w:t>
    </w:r>
    <w:fldSimple w:instr=" NUMCHARS  \* MERGEFORMAT ">
      <w:r w:rsidR="009313A5" w:rsidRPr="009313A5">
        <w:rPr>
          <w:noProof/>
          <w:color w:val="333333"/>
          <w:sz w:val="20"/>
        </w:rPr>
        <w:t>14371</w:t>
      </w:r>
    </w:fldSimple>
    <w:r w:rsidRPr="005745D6">
      <w:rPr>
        <w:color w:val="333333"/>
        <w:sz w:val="20"/>
      </w:rPr>
      <w:t xml:space="preserve"> - Cantidad de palabras: </w:t>
    </w:r>
    <w:fldSimple w:instr=" NUMWORDS  \* MERGEFORMAT ">
      <w:r w:rsidR="009313A5" w:rsidRPr="009313A5">
        <w:rPr>
          <w:noProof/>
          <w:color w:val="333333"/>
          <w:sz w:val="20"/>
        </w:rPr>
        <w:t>2593</w:t>
      </w:r>
    </w:fldSimple>
  </w:p>
  <w:p w:rsidR="00601A75" w:rsidRPr="005745D6" w:rsidRDefault="00601A75" w:rsidP="00B05649">
    <w:pPr>
      <w:pStyle w:val="Piedepgina"/>
      <w:tabs>
        <w:tab w:val="left" w:pos="3565"/>
      </w:tabs>
      <w:rPr>
        <w:rStyle w:val="Nmerodepgina"/>
        <w:color w:val="333333"/>
      </w:rPr>
    </w:pPr>
    <w:r w:rsidRPr="005745D6">
      <w:rPr>
        <w:color w:val="333333"/>
        <w:sz w:val="20"/>
      </w:rPr>
      <w:tab/>
      <w:t>Pág.</w:t>
    </w:r>
    <w:r w:rsidRPr="005745D6">
      <w:rPr>
        <w:color w:val="333333"/>
      </w:rPr>
      <w:t xml:space="preserve"> </w:t>
    </w:r>
    <w:r w:rsidR="00651EB9" w:rsidRPr="005745D6">
      <w:rPr>
        <w:rStyle w:val="Nmerodepgina"/>
        <w:color w:val="333333"/>
      </w:rPr>
      <w:fldChar w:fldCharType="begin"/>
    </w:r>
    <w:r w:rsidRPr="005745D6">
      <w:rPr>
        <w:rStyle w:val="Nmerodepgina"/>
        <w:color w:val="333333"/>
      </w:rPr>
      <w:instrText xml:space="preserve"> PAGE </w:instrText>
    </w:r>
    <w:r w:rsidR="00651EB9" w:rsidRPr="005745D6">
      <w:rPr>
        <w:rStyle w:val="Nmerodepgina"/>
        <w:color w:val="333333"/>
      </w:rPr>
      <w:fldChar w:fldCharType="separate"/>
    </w:r>
    <w:r w:rsidR="009313A5">
      <w:rPr>
        <w:rStyle w:val="Nmerodepgina"/>
        <w:noProof/>
        <w:color w:val="333333"/>
      </w:rPr>
      <w:t>7</w:t>
    </w:r>
    <w:r w:rsidR="00651EB9" w:rsidRPr="005745D6">
      <w:rPr>
        <w:rStyle w:val="Nmerodepgina"/>
        <w:color w:val="333333"/>
      </w:rPr>
      <w:fldChar w:fldCharType="end"/>
    </w:r>
    <w:r w:rsidRPr="005745D6">
      <w:rPr>
        <w:rStyle w:val="Nmerodepgina"/>
        <w:color w:val="333333"/>
      </w:rPr>
      <w:t>/</w:t>
    </w:r>
    <w:fldSimple w:instr=" NUMPAGES  \* MERGEFORMAT ">
      <w:r w:rsidR="009313A5" w:rsidRPr="009313A5">
        <w:rPr>
          <w:rStyle w:val="Nmerodepgina"/>
          <w:noProof/>
          <w:color w:val="333333"/>
        </w:rPr>
        <w:t>7</w:t>
      </w:r>
    </w:fldSimple>
    <w:r w:rsidRPr="005745D6">
      <w:rPr>
        <w:rStyle w:val="Nmerodepgina"/>
        <w:color w:val="333333"/>
      </w:rPr>
      <w:t xml:space="preserve"> </w:t>
    </w:r>
  </w:p>
  <w:p w:rsidR="00601A75" w:rsidRPr="005745D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A74" w:rsidRDefault="00BC4A74">
      <w:r>
        <w:separator/>
      </w:r>
    </w:p>
  </w:footnote>
  <w:footnote w:type="continuationSeparator" w:id="0">
    <w:p w:rsidR="00BC4A74" w:rsidRDefault="00BC4A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73699"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1745"/>
  </w:hdrShapeDefaults>
  <w:footnotePr>
    <w:footnote w:id="-1"/>
    <w:footnote w:id="0"/>
  </w:footnotePr>
  <w:endnotePr>
    <w:endnote w:id="-1"/>
    <w:endnote w:id="0"/>
  </w:endnotePr>
  <w:compat/>
  <w:rsids>
    <w:rsidRoot w:val="00461365"/>
    <w:rsid w:val="00000D04"/>
    <w:rsid w:val="00001988"/>
    <w:rsid w:val="000031F8"/>
    <w:rsid w:val="00021C7B"/>
    <w:rsid w:val="00026430"/>
    <w:rsid w:val="00030DF5"/>
    <w:rsid w:val="0003615C"/>
    <w:rsid w:val="000376AB"/>
    <w:rsid w:val="00043882"/>
    <w:rsid w:val="00062864"/>
    <w:rsid w:val="00067370"/>
    <w:rsid w:val="000713D7"/>
    <w:rsid w:val="00071CFB"/>
    <w:rsid w:val="00077DAC"/>
    <w:rsid w:val="00080837"/>
    <w:rsid w:val="00081FFF"/>
    <w:rsid w:val="00085D07"/>
    <w:rsid w:val="000A707A"/>
    <w:rsid w:val="000B2290"/>
    <w:rsid w:val="000D1497"/>
    <w:rsid w:val="000D2860"/>
    <w:rsid w:val="000D569D"/>
    <w:rsid w:val="000D6C54"/>
    <w:rsid w:val="000E3949"/>
    <w:rsid w:val="000F74CB"/>
    <w:rsid w:val="000F7E30"/>
    <w:rsid w:val="001026F9"/>
    <w:rsid w:val="00103C6B"/>
    <w:rsid w:val="00104335"/>
    <w:rsid w:val="00104ADC"/>
    <w:rsid w:val="0010752E"/>
    <w:rsid w:val="00121AC5"/>
    <w:rsid w:val="00127D10"/>
    <w:rsid w:val="00136787"/>
    <w:rsid w:val="00145948"/>
    <w:rsid w:val="00154644"/>
    <w:rsid w:val="00155C7C"/>
    <w:rsid w:val="00160A2A"/>
    <w:rsid w:val="001614A7"/>
    <w:rsid w:val="0019414B"/>
    <w:rsid w:val="0019601D"/>
    <w:rsid w:val="001A6C73"/>
    <w:rsid w:val="001B0CF3"/>
    <w:rsid w:val="001B770D"/>
    <w:rsid w:val="001C18CC"/>
    <w:rsid w:val="001C5E96"/>
    <w:rsid w:val="001D480C"/>
    <w:rsid w:val="001E5394"/>
    <w:rsid w:val="001E5EA6"/>
    <w:rsid w:val="001F2924"/>
    <w:rsid w:val="001F3AFD"/>
    <w:rsid w:val="00205802"/>
    <w:rsid w:val="00205DAD"/>
    <w:rsid w:val="00213F71"/>
    <w:rsid w:val="00223436"/>
    <w:rsid w:val="002327DE"/>
    <w:rsid w:val="002408BC"/>
    <w:rsid w:val="00243E73"/>
    <w:rsid w:val="00246DF0"/>
    <w:rsid w:val="0026220D"/>
    <w:rsid w:val="00265972"/>
    <w:rsid w:val="0027135F"/>
    <w:rsid w:val="00275865"/>
    <w:rsid w:val="00276A7E"/>
    <w:rsid w:val="00277C88"/>
    <w:rsid w:val="00296815"/>
    <w:rsid w:val="002971A4"/>
    <w:rsid w:val="002B47D0"/>
    <w:rsid w:val="002B4D0A"/>
    <w:rsid w:val="002C768C"/>
    <w:rsid w:val="002D05E9"/>
    <w:rsid w:val="002D533A"/>
    <w:rsid w:val="002D778C"/>
    <w:rsid w:val="002E38C3"/>
    <w:rsid w:val="002F7961"/>
    <w:rsid w:val="00302300"/>
    <w:rsid w:val="00305DD1"/>
    <w:rsid w:val="00311383"/>
    <w:rsid w:val="003145ED"/>
    <w:rsid w:val="00315C77"/>
    <w:rsid w:val="00327746"/>
    <w:rsid w:val="0033168A"/>
    <w:rsid w:val="00333BDC"/>
    <w:rsid w:val="00335CD9"/>
    <w:rsid w:val="00340F54"/>
    <w:rsid w:val="0035681D"/>
    <w:rsid w:val="00364E35"/>
    <w:rsid w:val="003A7311"/>
    <w:rsid w:val="003B26D7"/>
    <w:rsid w:val="003B471C"/>
    <w:rsid w:val="003D10AB"/>
    <w:rsid w:val="003D4000"/>
    <w:rsid w:val="003F1EFD"/>
    <w:rsid w:val="003F4249"/>
    <w:rsid w:val="00401C75"/>
    <w:rsid w:val="00403880"/>
    <w:rsid w:val="00405313"/>
    <w:rsid w:val="0040761B"/>
    <w:rsid w:val="004139B9"/>
    <w:rsid w:val="00422C3F"/>
    <w:rsid w:val="004354AC"/>
    <w:rsid w:val="00444F04"/>
    <w:rsid w:val="00446E1A"/>
    <w:rsid w:val="00461344"/>
    <w:rsid w:val="00461365"/>
    <w:rsid w:val="0047720B"/>
    <w:rsid w:val="004847CA"/>
    <w:rsid w:val="004B7714"/>
    <w:rsid w:val="004C094D"/>
    <w:rsid w:val="004C1578"/>
    <w:rsid w:val="004D2D62"/>
    <w:rsid w:val="004D30D5"/>
    <w:rsid w:val="004D438B"/>
    <w:rsid w:val="004E235F"/>
    <w:rsid w:val="0051012E"/>
    <w:rsid w:val="005142E6"/>
    <w:rsid w:val="00521DAA"/>
    <w:rsid w:val="00522C71"/>
    <w:rsid w:val="00534552"/>
    <w:rsid w:val="00540D49"/>
    <w:rsid w:val="00540E5C"/>
    <w:rsid w:val="00550A79"/>
    <w:rsid w:val="00551DE0"/>
    <w:rsid w:val="0057409D"/>
    <w:rsid w:val="005745D6"/>
    <w:rsid w:val="005769D4"/>
    <w:rsid w:val="00584777"/>
    <w:rsid w:val="00587242"/>
    <w:rsid w:val="005A1232"/>
    <w:rsid w:val="005A32ED"/>
    <w:rsid w:val="005A3AA1"/>
    <w:rsid w:val="005A4BC4"/>
    <w:rsid w:val="005A4D27"/>
    <w:rsid w:val="005B0FAF"/>
    <w:rsid w:val="005B14CE"/>
    <w:rsid w:val="005B6538"/>
    <w:rsid w:val="005C07A1"/>
    <w:rsid w:val="005C37AB"/>
    <w:rsid w:val="005D425D"/>
    <w:rsid w:val="005D670B"/>
    <w:rsid w:val="005E1AA5"/>
    <w:rsid w:val="005F35E2"/>
    <w:rsid w:val="00601A75"/>
    <w:rsid w:val="00606D7C"/>
    <w:rsid w:val="00616F70"/>
    <w:rsid w:val="00620CB1"/>
    <w:rsid w:val="00622DE5"/>
    <w:rsid w:val="006359F4"/>
    <w:rsid w:val="00636BE0"/>
    <w:rsid w:val="0064363E"/>
    <w:rsid w:val="00651EB9"/>
    <w:rsid w:val="0065711B"/>
    <w:rsid w:val="006774D5"/>
    <w:rsid w:val="006811D6"/>
    <w:rsid w:val="00690392"/>
    <w:rsid w:val="00691C0B"/>
    <w:rsid w:val="00697F98"/>
    <w:rsid w:val="006A6925"/>
    <w:rsid w:val="006A798D"/>
    <w:rsid w:val="006C326A"/>
    <w:rsid w:val="006C40E9"/>
    <w:rsid w:val="006D3303"/>
    <w:rsid w:val="006D4C17"/>
    <w:rsid w:val="006D5CB7"/>
    <w:rsid w:val="006E05FA"/>
    <w:rsid w:val="006E3675"/>
    <w:rsid w:val="00705135"/>
    <w:rsid w:val="00706B8E"/>
    <w:rsid w:val="00715AF3"/>
    <w:rsid w:val="00720C1E"/>
    <w:rsid w:val="00734DD1"/>
    <w:rsid w:val="00734F30"/>
    <w:rsid w:val="007410E7"/>
    <w:rsid w:val="007420D8"/>
    <w:rsid w:val="007511EA"/>
    <w:rsid w:val="00755BBD"/>
    <w:rsid w:val="00771B54"/>
    <w:rsid w:val="007728C1"/>
    <w:rsid w:val="00777916"/>
    <w:rsid w:val="00780167"/>
    <w:rsid w:val="00795E19"/>
    <w:rsid w:val="007A4288"/>
    <w:rsid w:val="007B0FD7"/>
    <w:rsid w:val="007B3715"/>
    <w:rsid w:val="007B6DE7"/>
    <w:rsid w:val="007C0373"/>
    <w:rsid w:val="007C080C"/>
    <w:rsid w:val="007C0CF9"/>
    <w:rsid w:val="007D2169"/>
    <w:rsid w:val="007D2459"/>
    <w:rsid w:val="007E05CD"/>
    <w:rsid w:val="007E2AB2"/>
    <w:rsid w:val="007E3534"/>
    <w:rsid w:val="007E36D1"/>
    <w:rsid w:val="008019FD"/>
    <w:rsid w:val="008034F8"/>
    <w:rsid w:val="00812683"/>
    <w:rsid w:val="00820A3A"/>
    <w:rsid w:val="00827228"/>
    <w:rsid w:val="00837439"/>
    <w:rsid w:val="00843075"/>
    <w:rsid w:val="008433E2"/>
    <w:rsid w:val="00846702"/>
    <w:rsid w:val="008553EB"/>
    <w:rsid w:val="008626D1"/>
    <w:rsid w:val="0086333F"/>
    <w:rsid w:val="00870A2D"/>
    <w:rsid w:val="008844BF"/>
    <w:rsid w:val="0088546A"/>
    <w:rsid w:val="00890C59"/>
    <w:rsid w:val="00890E2F"/>
    <w:rsid w:val="008938E5"/>
    <w:rsid w:val="008B4536"/>
    <w:rsid w:val="008C3873"/>
    <w:rsid w:val="008C4AC3"/>
    <w:rsid w:val="00903C98"/>
    <w:rsid w:val="00906685"/>
    <w:rsid w:val="00910E0F"/>
    <w:rsid w:val="0091690E"/>
    <w:rsid w:val="009313A5"/>
    <w:rsid w:val="0094020B"/>
    <w:rsid w:val="00944F37"/>
    <w:rsid w:val="00947238"/>
    <w:rsid w:val="00954A5A"/>
    <w:rsid w:val="009624FC"/>
    <w:rsid w:val="0096461D"/>
    <w:rsid w:val="009953AF"/>
    <w:rsid w:val="00996E34"/>
    <w:rsid w:val="009A6E2B"/>
    <w:rsid w:val="009B4FAC"/>
    <w:rsid w:val="009C20D3"/>
    <w:rsid w:val="009D40FC"/>
    <w:rsid w:val="009E5835"/>
    <w:rsid w:val="009F1337"/>
    <w:rsid w:val="009F4E01"/>
    <w:rsid w:val="009F7993"/>
    <w:rsid w:val="00A06A2B"/>
    <w:rsid w:val="00A07090"/>
    <w:rsid w:val="00A11AD7"/>
    <w:rsid w:val="00A1286B"/>
    <w:rsid w:val="00A152F8"/>
    <w:rsid w:val="00A240CA"/>
    <w:rsid w:val="00A242C0"/>
    <w:rsid w:val="00A37C1D"/>
    <w:rsid w:val="00A40D86"/>
    <w:rsid w:val="00A43208"/>
    <w:rsid w:val="00A47920"/>
    <w:rsid w:val="00A502EF"/>
    <w:rsid w:val="00A55E61"/>
    <w:rsid w:val="00A57F71"/>
    <w:rsid w:val="00A66804"/>
    <w:rsid w:val="00A74B19"/>
    <w:rsid w:val="00A75EED"/>
    <w:rsid w:val="00A7779B"/>
    <w:rsid w:val="00A86CD5"/>
    <w:rsid w:val="00A878E2"/>
    <w:rsid w:val="00A962A7"/>
    <w:rsid w:val="00AA08DB"/>
    <w:rsid w:val="00AA2FEA"/>
    <w:rsid w:val="00AA7C22"/>
    <w:rsid w:val="00AB0A73"/>
    <w:rsid w:val="00AB5EB2"/>
    <w:rsid w:val="00AC3839"/>
    <w:rsid w:val="00AC70A7"/>
    <w:rsid w:val="00AE2E8F"/>
    <w:rsid w:val="00AF5760"/>
    <w:rsid w:val="00AF6352"/>
    <w:rsid w:val="00B05649"/>
    <w:rsid w:val="00B1036B"/>
    <w:rsid w:val="00B1723C"/>
    <w:rsid w:val="00B177FE"/>
    <w:rsid w:val="00B213B6"/>
    <w:rsid w:val="00B264C1"/>
    <w:rsid w:val="00B31B65"/>
    <w:rsid w:val="00B342FC"/>
    <w:rsid w:val="00B3455D"/>
    <w:rsid w:val="00B36178"/>
    <w:rsid w:val="00B4532F"/>
    <w:rsid w:val="00B46232"/>
    <w:rsid w:val="00B53643"/>
    <w:rsid w:val="00B61A80"/>
    <w:rsid w:val="00B73699"/>
    <w:rsid w:val="00B85EE2"/>
    <w:rsid w:val="00B97767"/>
    <w:rsid w:val="00BC4A74"/>
    <w:rsid w:val="00BD0953"/>
    <w:rsid w:val="00BE2B4C"/>
    <w:rsid w:val="00BF2B7B"/>
    <w:rsid w:val="00BF71C2"/>
    <w:rsid w:val="00C051BC"/>
    <w:rsid w:val="00C15911"/>
    <w:rsid w:val="00C26F53"/>
    <w:rsid w:val="00C330CB"/>
    <w:rsid w:val="00C3675D"/>
    <w:rsid w:val="00C419C1"/>
    <w:rsid w:val="00C51E49"/>
    <w:rsid w:val="00C521F9"/>
    <w:rsid w:val="00C521FC"/>
    <w:rsid w:val="00C615C1"/>
    <w:rsid w:val="00C63351"/>
    <w:rsid w:val="00C71253"/>
    <w:rsid w:val="00C734F9"/>
    <w:rsid w:val="00C87365"/>
    <w:rsid w:val="00C91A1B"/>
    <w:rsid w:val="00C93FF6"/>
    <w:rsid w:val="00C96ED6"/>
    <w:rsid w:val="00CC20B0"/>
    <w:rsid w:val="00CC4EF9"/>
    <w:rsid w:val="00CD3069"/>
    <w:rsid w:val="00CE163F"/>
    <w:rsid w:val="00CE7D62"/>
    <w:rsid w:val="00CF197D"/>
    <w:rsid w:val="00D15896"/>
    <w:rsid w:val="00D21279"/>
    <w:rsid w:val="00D23C57"/>
    <w:rsid w:val="00D413E7"/>
    <w:rsid w:val="00D43AA2"/>
    <w:rsid w:val="00D50BC2"/>
    <w:rsid w:val="00D518DB"/>
    <w:rsid w:val="00D55ECB"/>
    <w:rsid w:val="00D5662E"/>
    <w:rsid w:val="00D67721"/>
    <w:rsid w:val="00D758CE"/>
    <w:rsid w:val="00D76A86"/>
    <w:rsid w:val="00D927D4"/>
    <w:rsid w:val="00DC4AD3"/>
    <w:rsid w:val="00DD2795"/>
    <w:rsid w:val="00DD4DE2"/>
    <w:rsid w:val="00DD520D"/>
    <w:rsid w:val="00DF0164"/>
    <w:rsid w:val="00DF0B1C"/>
    <w:rsid w:val="00DF36D8"/>
    <w:rsid w:val="00DF54AA"/>
    <w:rsid w:val="00E07D33"/>
    <w:rsid w:val="00E12909"/>
    <w:rsid w:val="00E12DDE"/>
    <w:rsid w:val="00E143B6"/>
    <w:rsid w:val="00E20015"/>
    <w:rsid w:val="00E30CFF"/>
    <w:rsid w:val="00E36BA6"/>
    <w:rsid w:val="00E444FF"/>
    <w:rsid w:val="00E44A51"/>
    <w:rsid w:val="00E55186"/>
    <w:rsid w:val="00E615F1"/>
    <w:rsid w:val="00E63146"/>
    <w:rsid w:val="00E64A1D"/>
    <w:rsid w:val="00E74920"/>
    <w:rsid w:val="00E81EE5"/>
    <w:rsid w:val="00E91F21"/>
    <w:rsid w:val="00E97D18"/>
    <w:rsid w:val="00EB6956"/>
    <w:rsid w:val="00EF0D22"/>
    <w:rsid w:val="00F13C69"/>
    <w:rsid w:val="00F16C27"/>
    <w:rsid w:val="00F241CC"/>
    <w:rsid w:val="00F41DF6"/>
    <w:rsid w:val="00F45524"/>
    <w:rsid w:val="00F52245"/>
    <w:rsid w:val="00F53AE3"/>
    <w:rsid w:val="00F5569F"/>
    <w:rsid w:val="00F562BD"/>
    <w:rsid w:val="00F60308"/>
    <w:rsid w:val="00F640D0"/>
    <w:rsid w:val="00F67E58"/>
    <w:rsid w:val="00F75389"/>
    <w:rsid w:val="00F82408"/>
    <w:rsid w:val="00F903E8"/>
    <w:rsid w:val="00FA0C8C"/>
    <w:rsid w:val="00FB26DA"/>
    <w:rsid w:val="00FD07F5"/>
    <w:rsid w:val="00FD7572"/>
    <w:rsid w:val="00FE70F1"/>
    <w:rsid w:val="00FF4D9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880"/>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03880"/>
    <w:pPr>
      <w:ind w:left="3686"/>
    </w:pPr>
  </w:style>
  <w:style w:type="paragraph" w:styleId="Encabezado">
    <w:name w:val="header"/>
    <w:basedOn w:val="Normal"/>
    <w:link w:val="EncabezadoCar"/>
    <w:uiPriority w:val="99"/>
    <w:rsid w:val="00403880"/>
    <w:pPr>
      <w:tabs>
        <w:tab w:val="center" w:pos="4419"/>
        <w:tab w:val="right" w:pos="8838"/>
      </w:tabs>
    </w:pPr>
  </w:style>
  <w:style w:type="paragraph" w:styleId="Piedepgina">
    <w:name w:val="footer"/>
    <w:basedOn w:val="Normal"/>
    <w:rsid w:val="00403880"/>
    <w:pPr>
      <w:tabs>
        <w:tab w:val="center" w:pos="4419"/>
        <w:tab w:val="right" w:pos="8838"/>
      </w:tabs>
    </w:pPr>
  </w:style>
  <w:style w:type="character" w:styleId="Nmerodepgina">
    <w:name w:val="page number"/>
    <w:basedOn w:val="Fuentedeprrafopredeter"/>
    <w:rsid w:val="0040388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20CB1"/>
    <w:rPr>
      <w:rFonts w:ascii="Tahoma" w:hAnsi="Tahoma" w:cs="Tahoma"/>
      <w:sz w:val="16"/>
      <w:szCs w:val="16"/>
    </w:rPr>
  </w:style>
  <w:style w:type="character" w:customStyle="1" w:styleId="TextodegloboCar">
    <w:name w:val="Texto de globo Car"/>
    <w:basedOn w:val="Fuentedeprrafopredeter"/>
    <w:link w:val="Textodeglobo"/>
    <w:uiPriority w:val="99"/>
    <w:semiHidden/>
    <w:rsid w:val="00620CB1"/>
    <w:rPr>
      <w:rFonts w:ascii="Tahoma" w:hAnsi="Tahoma" w:cs="Tahoma"/>
      <w:sz w:val="16"/>
      <w:szCs w:val="16"/>
      <w:lang w:val="es-ES_tradnl"/>
    </w:rPr>
  </w:style>
  <w:style w:type="table" w:styleId="Tablaconcuadrcula">
    <w:name w:val="Table Grid"/>
    <w:basedOn w:val="Tablanormal"/>
    <w:uiPriority w:val="39"/>
    <w:rsid w:val="00837439"/>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Fuentedeprrafopredeter"/>
    <w:rsid w:val="001A6C7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A19D56-CF70-4C15-A2BE-F42E456BB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23</TotalTime>
  <Pages>7</Pages>
  <Words>2593</Words>
  <Characters>14371</Characters>
  <Application>Microsoft Office Word</Application>
  <DocSecurity>0</DocSecurity>
  <Lines>327</Lines>
  <Paragraphs>97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28</cp:revision>
  <cp:lastPrinted>2025-04-15T18:04:00Z</cp:lastPrinted>
  <dcterms:created xsi:type="dcterms:W3CDTF">2025-04-15T15:24:00Z</dcterms:created>
  <dcterms:modified xsi:type="dcterms:W3CDTF">2025-04-15T18:06:00Z</dcterms:modified>
</cp:coreProperties>
</file>