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center"/>
        <w:rPr>
          <w:rFonts w:ascii="Arial" w:cs="Arial" w:eastAsia="Arial" w:hAnsi="Arial"/>
          <w:b w:val="1"/>
        </w:rPr>
      </w:pPr>
      <w:r w:rsidDel="00000000" w:rsidR="00000000" w:rsidRPr="00000000">
        <w:rPr>
          <w:rFonts w:ascii="Arial" w:cs="Arial" w:eastAsia="Arial" w:hAnsi="Arial"/>
          <w:b w:val="1"/>
          <w:u w:val="single"/>
          <w:rtl w:val="0"/>
        </w:rPr>
        <w:t xml:space="preserve">PROYECTO DE LEY</w:t>
      </w:r>
      <w:r w:rsidDel="00000000" w:rsidR="00000000" w:rsidRPr="00000000">
        <w:rPr>
          <w:rFonts w:ascii="Arial" w:cs="Arial" w:eastAsia="Arial" w:hAnsi="Arial"/>
          <w:b w:val="1"/>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left"/>
        <w:rPr>
          <w:rFonts w:ascii="Arial" w:cs="Arial" w:eastAsia="Arial" w:hAnsi="Arial"/>
          <w:b w:val="1"/>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rtl w:val="0"/>
        </w:rPr>
        <w:t xml:space="preserve">Protección de la infraestructura, sus archivos y las vías de la ciudad por las que </w:t>
      </w:r>
      <w:r w:rsidDel="00000000" w:rsidR="00000000" w:rsidRPr="00000000">
        <w:rPr>
          <w:rFonts w:ascii="Arial" w:cs="Arial" w:eastAsia="Arial" w:hAnsi="Arial"/>
          <w:b w:val="1"/>
          <w:rtl w:val="0"/>
        </w:rPr>
        <w:t xml:space="preserve">circularon</w:t>
      </w:r>
      <w:r w:rsidDel="00000000" w:rsidR="00000000" w:rsidRPr="00000000">
        <w:rPr>
          <w:rFonts w:ascii="Arial" w:cs="Arial" w:eastAsia="Arial" w:hAnsi="Arial"/>
          <w:b w:val="1"/>
          <w:rtl w:val="0"/>
        </w:rPr>
        <w:t xml:space="preserve"> los tranvías eléctricos</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Artículo 1º</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rtl w:val="0"/>
        </w:rPr>
        <w:t xml:space="preserve">Declárense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de Interés Histórico e integrantes del Patrimonio Cultural de la Ciudad Autónoma de Buenos Aires y sujetas a protección (artículo 4º incisos c); e); g) y h) de la Ley N° 1.227) a:</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 w:line="360" w:lineRule="auto"/>
        <w:ind w:left="590" w:right="228" w:hanging="360"/>
        <w:jc w:val="both"/>
        <w:rPr>
          <w:rFonts w:ascii="Arial" w:cs="Arial" w:eastAsia="Arial" w:hAnsi="Arial"/>
          <w:b w:val="0"/>
          <w:smallCaps w:val="0"/>
          <w:strike w:val="0"/>
          <w:color w:val="000000"/>
          <w:sz w:val="22"/>
          <w:szCs w:val="22"/>
          <w:shd w:fill="auto" w:val="clear"/>
          <w:vertAlign w:val="baseline"/>
        </w:rPr>
      </w:pPr>
      <w:bookmarkStart w:colFirst="0" w:colLast="0" w:name="_heading=h.pz3m48q5pgab" w:id="0"/>
      <w:bookmarkEnd w:id="0"/>
      <w:r w:rsidDel="00000000" w:rsidR="00000000" w:rsidRPr="00000000">
        <w:rPr>
          <w:rFonts w:ascii="Arial" w:cs="Arial" w:eastAsia="Arial" w:hAnsi="Arial"/>
          <w:b w:val="0"/>
          <w:smallCaps w:val="0"/>
          <w:strike w:val="0"/>
          <w:color w:val="000000"/>
          <w:sz w:val="22"/>
          <w:szCs w:val="22"/>
          <w:u w:val="none"/>
          <w:shd w:fill="auto" w:val="clear"/>
          <w:vertAlign w:val="baseline"/>
          <w:rtl w:val="0"/>
        </w:rPr>
        <w:t xml:space="preserve">La infraestructura y los tramos de vías tranviarias que se encuentran a la vista en diversos barrios, y que son ya su propia identidad.</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590" w:right="228" w:firstLine="0"/>
        <w:jc w:val="both"/>
        <w:rPr>
          <w:rFonts w:ascii="Arial" w:cs="Arial" w:eastAsia="Arial" w:hAnsi="Arial"/>
          <w:b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 w:line="360" w:lineRule="auto"/>
        <w:ind w:left="590" w:right="228" w:hanging="360"/>
        <w:jc w:val="both"/>
        <w:rPr>
          <w:rFonts w:ascii="Arial" w:cs="Arial" w:eastAsia="Arial" w:hAnsi="Arial"/>
          <w:b w:val="0"/>
          <w:smallCaps w:val="0"/>
          <w:strike w:val="0"/>
          <w:color w:val="000000"/>
          <w:sz w:val="22"/>
          <w:szCs w:val="22"/>
          <w:shd w:fill="auto" w:val="clear"/>
          <w:vertAlign w:val="baseline"/>
        </w:rPr>
      </w:pPr>
      <w:r w:rsidDel="00000000" w:rsidR="00000000" w:rsidRPr="00000000">
        <w:rPr>
          <w:rFonts w:ascii="Arial" w:cs="Arial" w:eastAsia="Arial" w:hAnsi="Arial"/>
          <w:b w:val="0"/>
          <w:smallCaps w:val="0"/>
          <w:strike w:val="0"/>
          <w:color w:val="000000"/>
          <w:sz w:val="22"/>
          <w:szCs w:val="22"/>
          <w:u w:val="none"/>
          <w:shd w:fill="auto" w:val="clear"/>
          <w:vertAlign w:val="baseline"/>
          <w:rtl w:val="0"/>
        </w:rPr>
        <w:t xml:space="preserve">El sector de vías tranviarias establecido en la Av. Las Heras, en el tramo comprendido entre la Av. Coronel Díaz y la Plaza Italia.</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797" w:right="0" w:hanging="567"/>
        <w:jc w:val="both"/>
        <w:rPr>
          <w:rFonts w:ascii="Arial" w:cs="Arial" w:eastAsia="Arial" w:hAnsi="Arial"/>
          <w:b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 w:line="360" w:lineRule="auto"/>
        <w:ind w:left="590" w:right="228" w:hanging="360"/>
        <w:jc w:val="both"/>
        <w:rPr>
          <w:rFonts w:ascii="Arial" w:cs="Arial" w:eastAsia="Arial" w:hAnsi="Arial"/>
          <w:smallCaps w:val="0"/>
          <w:strike w:val="0"/>
          <w:sz w:val="22"/>
          <w:szCs w:val="22"/>
          <w:shd w:fill="auto" w:val="clear"/>
          <w:vertAlign w:val="baseline"/>
        </w:rPr>
      </w:pPr>
      <w:r w:rsidDel="00000000" w:rsidR="00000000" w:rsidRPr="00000000">
        <w:rPr>
          <w:rFonts w:ascii="Arial" w:cs="Arial" w:eastAsia="Arial" w:hAnsi="Arial"/>
          <w:smallCaps w:val="0"/>
          <w:strike w:val="0"/>
          <w:sz w:val="22"/>
          <w:szCs w:val="22"/>
          <w:u w:val="none"/>
          <w:shd w:fill="auto" w:val="clear"/>
          <w:vertAlign w:val="baseline"/>
          <w:rtl w:val="0"/>
        </w:rPr>
        <w:t xml:space="preserve">Las vías tranviarias que aún existen en la ciudad</w:t>
      </w:r>
      <w:r w:rsidDel="00000000" w:rsidR="00000000" w:rsidRPr="00000000">
        <w:rPr>
          <w:rFonts w:ascii="Arial" w:cs="Arial" w:eastAsia="Arial" w:hAnsi="Arial"/>
          <w:rtl w:val="0"/>
        </w:rPr>
        <w:t xml:space="preserve">,</w:t>
      </w:r>
      <w:r w:rsidDel="00000000" w:rsidR="00000000" w:rsidRPr="00000000">
        <w:rPr>
          <w:rFonts w:ascii="Arial" w:cs="Arial" w:eastAsia="Arial" w:hAnsi="Arial"/>
          <w:smallCaps w:val="0"/>
          <w:strike w:val="0"/>
          <w:sz w:val="22"/>
          <w:szCs w:val="22"/>
          <w:u w:val="none"/>
          <w:shd w:fill="auto" w:val="clear"/>
          <w:vertAlign w:val="baseline"/>
          <w:rtl w:val="0"/>
        </w:rPr>
        <w:t xml:space="preserve"> que en caso de realizarse obras que impliquen su retiro definitivo, puedan ser rescatadas para preservación o futuras reutilizaciones.</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228" w:firstLine="0"/>
        <w:jc w:val="both"/>
        <w:rPr>
          <w:rFonts w:ascii="Arial" w:cs="Arial" w:eastAsia="Arial" w:hAnsi="Arial"/>
          <w:b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 w:line="360" w:lineRule="auto"/>
        <w:ind w:left="590" w:right="228" w:hanging="360"/>
        <w:jc w:val="both"/>
        <w:rPr>
          <w:rFonts w:ascii="Arial" w:cs="Arial" w:eastAsia="Arial" w:hAnsi="Arial"/>
          <w:b w:val="0"/>
          <w:smallCaps w:val="0"/>
          <w:strike w:val="0"/>
          <w:color w:val="000000"/>
          <w:sz w:val="22"/>
          <w:szCs w:val="22"/>
          <w:shd w:fill="auto" w:val="clear"/>
          <w:vertAlign w:val="baseline"/>
        </w:rPr>
      </w:pPr>
      <w:r w:rsidDel="00000000" w:rsidR="00000000" w:rsidRPr="00000000">
        <w:rPr>
          <w:rFonts w:ascii="Arial" w:cs="Arial" w:eastAsia="Arial" w:hAnsi="Arial"/>
          <w:b w:val="0"/>
          <w:smallCaps w:val="0"/>
          <w:strike w:val="0"/>
          <w:color w:val="000000"/>
          <w:sz w:val="22"/>
          <w:szCs w:val="22"/>
          <w:u w:val="none"/>
          <w:shd w:fill="auto" w:val="clear"/>
          <w:vertAlign w:val="baseline"/>
          <w:rtl w:val="0"/>
        </w:rPr>
        <w:t xml:space="preserve">Las vías tranviarias, y toda infraestructura asociada a la circulación del transporte urbano eléctrico, existentes en la ciudad pero que no están a la vista, en calles que han sido </w:t>
      </w:r>
      <w:r w:rsidDel="00000000" w:rsidR="00000000" w:rsidRPr="00000000">
        <w:rPr>
          <w:rFonts w:ascii="Arial" w:cs="Arial" w:eastAsia="Arial" w:hAnsi="Arial"/>
          <w:b w:val="0"/>
          <w:smallCaps w:val="0"/>
          <w:strike w:val="0"/>
          <w:color w:val="000000"/>
          <w:sz w:val="22"/>
          <w:szCs w:val="22"/>
          <w:u w:val="none"/>
          <w:shd w:fill="auto" w:val="clear"/>
          <w:vertAlign w:val="baseline"/>
          <w:rtl w:val="0"/>
        </w:rPr>
        <w:t xml:space="preserve">repavimentadas</w:t>
      </w:r>
      <w:r w:rsidDel="00000000" w:rsidR="00000000" w:rsidRPr="00000000">
        <w:rPr>
          <w:rFonts w:ascii="Arial" w:cs="Arial" w:eastAsia="Arial" w:hAnsi="Arial"/>
          <w:b w:val="0"/>
          <w:smallCaps w:val="0"/>
          <w:strike w:val="0"/>
          <w:color w:val="000000"/>
          <w:sz w:val="22"/>
          <w:szCs w:val="22"/>
          <w:u w:val="none"/>
          <w:shd w:fill="auto" w:val="clear"/>
          <w:vertAlign w:val="baseline"/>
          <w:rtl w:val="0"/>
        </w:rPr>
        <w:t xml:space="preserve">, pero cuya enrieladura y demás yacen sepultadas, y en caso de realizarse obras que impliquen su retiro definitivo, puedan ser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rescatadas</w:t>
      </w:r>
      <w:r w:rsidDel="00000000" w:rsidR="00000000" w:rsidRPr="00000000">
        <w:rPr>
          <w:rFonts w:ascii="Arial" w:cs="Arial" w:eastAsia="Arial" w:hAnsi="Arial"/>
          <w:b w:val="1"/>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smallCaps w:val="0"/>
          <w:strike w:val="0"/>
          <w:color w:val="000000"/>
          <w:sz w:val="22"/>
          <w:szCs w:val="22"/>
          <w:u w:val="none"/>
          <w:shd w:fill="auto" w:val="clear"/>
          <w:vertAlign w:val="baseline"/>
          <w:rtl w:val="0"/>
        </w:rPr>
        <w:t xml:space="preserve">para preservación o futuras reutilizaciones.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590" w:right="228" w:firstLine="0"/>
        <w:jc w:val="both"/>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797" w:right="0" w:hanging="567"/>
        <w:jc w:val="both"/>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b w:val="1"/>
          <w:rtl w:val="0"/>
        </w:rPr>
        <w:t xml:space="preserve">Artículo 2º</w:t>
      </w:r>
      <w:r w:rsidDel="00000000" w:rsidR="00000000" w:rsidRPr="00000000">
        <w:rPr>
          <w:rFonts w:ascii="Arial" w:cs="Arial" w:eastAsia="Arial" w:hAnsi="Arial"/>
          <w:rtl w:val="0"/>
        </w:rPr>
        <w:t xml:space="preserve">: - </w:t>
      </w:r>
      <w:r w:rsidDel="00000000" w:rsidR="00000000" w:rsidRPr="00000000">
        <w:rPr>
          <w:rFonts w:ascii="Arial" w:cs="Arial" w:eastAsia="Arial" w:hAnsi="Arial"/>
          <w:rtl w:val="0"/>
        </w:rPr>
        <w:t xml:space="preserve">Declárese</w:t>
      </w:r>
      <w:r w:rsidDel="00000000" w:rsidR="00000000" w:rsidRPr="00000000">
        <w:rPr>
          <w:rFonts w:ascii="Arial" w:cs="Arial" w:eastAsia="Arial" w:hAnsi="Arial"/>
          <w:rtl w:val="0"/>
        </w:rPr>
        <w:t xml:space="preserve"> de Interés Histórico e integrante del Patrimonio Cultural de la Ciudad Autónoma de Buenos Aires y sujeta a protección la Planoteca de Subterráneos de Buenos Aires..</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b w:val="1"/>
          <w:rtl w:val="0"/>
        </w:rPr>
        <w:t xml:space="preserve">Artículo 3°</w:t>
      </w:r>
      <w:r w:rsidDel="00000000" w:rsidR="00000000" w:rsidRPr="00000000">
        <w:rPr>
          <w:rFonts w:ascii="Arial" w:cs="Arial" w:eastAsia="Arial" w:hAnsi="Arial"/>
          <w:rtl w:val="0"/>
        </w:rPr>
        <w:t xml:space="preserve">.- A los efectos de cumplimentar lo previsto en los Artículos 1° y 2° de la presente se deberá:</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Implementar un sistema de interconsulta y aviso temprano de obras, en zonas en donde se presuma existencia oculta (bajo asfalto, tierra, etc.) de vías, u otra infraestructura, a fin </w:t>
      </w:r>
      <w:r w:rsidDel="00000000" w:rsidR="00000000" w:rsidRPr="00000000">
        <w:rPr>
          <w:rFonts w:ascii="Arial" w:cs="Arial" w:eastAsia="Arial" w:hAnsi="Arial"/>
          <w:rtl w:val="0"/>
        </w:rPr>
        <w:t xml:space="preserve">de </w:t>
      </w:r>
      <w:r w:rsidDel="00000000" w:rsidR="00000000" w:rsidRPr="00000000">
        <w:rPr>
          <w:rFonts w:ascii="Arial" w:cs="Arial" w:eastAsia="Arial" w:hAnsi="Arial"/>
          <w:rtl w:val="0"/>
        </w:rPr>
        <w:t xml:space="preserve">adoptar las medidas necesarias tendientes a su recuperación.</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Disponer un lugar de almacenamiento en el cual depositar el material eventualmente rescatado, tratando de ocasionar en las tareas de desmontaje y acarreo los menores daños posibles a dichos materiales.</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b w:val="1"/>
          <w:rtl w:val="0"/>
        </w:rPr>
        <w:t xml:space="preserve">Artículo 4° .</w:t>
      </w:r>
      <w:r w:rsidDel="00000000" w:rsidR="00000000" w:rsidRPr="00000000">
        <w:rPr>
          <w:rFonts w:ascii="Arial" w:cs="Arial" w:eastAsia="Arial" w:hAnsi="Arial"/>
          <w:rtl w:val="0"/>
        </w:rPr>
        <w:t xml:space="preserve">- A los efectos de la conformación de un Catálogo Definitivo de los bienes vinculados al sistema de tranvías, se deberá elaborar un inventario provisorio de la infraestructura conocida dentro del territorio de la ciudad teniendo en cuenta su ubicación.</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b w:val="1"/>
          <w:rtl w:val="0"/>
        </w:rPr>
        <w:t xml:space="preserve">Artículo 5° .</w:t>
      </w:r>
      <w:r w:rsidDel="00000000" w:rsidR="00000000" w:rsidRPr="00000000">
        <w:rPr>
          <w:rFonts w:ascii="Arial" w:cs="Arial" w:eastAsia="Arial" w:hAnsi="Arial"/>
          <w:rtl w:val="0"/>
        </w:rPr>
        <w:t xml:space="preserve">- La Comisión de Preservación del Patrimonio Histórico Cultural de la Ciudad de Buenos Aires, con el asesoramiento de la Asociación Amigos del Tranvía y Biblioteca Popular Federico Lacroze, conformará el Catálogo Definitivo.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b w:val="1"/>
          <w:rtl w:val="0"/>
        </w:rPr>
        <w:t xml:space="preserve">Artículo 6° .</w:t>
      </w:r>
      <w:r w:rsidDel="00000000" w:rsidR="00000000" w:rsidRPr="00000000">
        <w:rPr>
          <w:rFonts w:ascii="Arial" w:cs="Arial" w:eastAsia="Arial" w:hAnsi="Arial"/>
          <w:rtl w:val="0"/>
        </w:rPr>
        <w:t xml:space="preserve">- Se podrá autorizar la actualización del mencionado Catálogo a instancia del Poder Ejecutivo, mediante la Autoridad de Aplicación que este designe, por motivos debidamente fundados. Dicha actualización deberá tener en cuenta especialmente el entorno donde se encuentran las vías y demás infraestructura en cuestión.</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b w:val="1"/>
          <w:rtl w:val="0"/>
        </w:rPr>
        <w:t xml:space="preserve">Artículo 7º</w:t>
      </w:r>
      <w:r w:rsidDel="00000000" w:rsidR="00000000" w:rsidRPr="00000000">
        <w:rPr>
          <w:rFonts w:ascii="Arial" w:cs="Arial" w:eastAsia="Arial" w:hAnsi="Arial"/>
          <w:rtl w:val="0"/>
        </w:rPr>
        <w:t xml:space="preserve">.-Autorizase al Poder Ejecutivo, en el caso que corresponda por remoción, a disponer del material recuperado y los que se encuentren en resguardo para las siguientes obras:</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Reposición de vías en circuitos tranviarios histórico-turísticos existentes o futuros.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Construcción, reconstrucción, o reimplantación, de nuevos circuitos o sectores de vías de características histórico-turísticas tranviarias.</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b w:val="1"/>
          <w:rtl w:val="0"/>
        </w:rPr>
        <w:t xml:space="preserve">Artículo 8º</w:t>
      </w:r>
      <w:r w:rsidDel="00000000" w:rsidR="00000000" w:rsidRPr="00000000">
        <w:rPr>
          <w:rFonts w:ascii="Arial" w:cs="Arial" w:eastAsia="Arial" w:hAnsi="Arial"/>
          <w:rtl w:val="0"/>
        </w:rPr>
        <w:t xml:space="preserve">.- Comuníquese, etc.</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center"/>
        <w:rPr>
          <w:rFonts w:ascii="Arial" w:cs="Arial" w:eastAsia="Arial" w:hAnsi="Arial"/>
          <w:b w:val="1"/>
        </w:rPr>
      </w:pPr>
      <w:r w:rsidDel="00000000" w:rsidR="00000000" w:rsidRPr="00000000">
        <w:rPr>
          <w:rFonts w:ascii="Arial" w:cs="Arial" w:eastAsia="Arial" w:hAnsi="Arial"/>
          <w:b w:val="1"/>
          <w:rtl w:val="0"/>
        </w:rPr>
        <w:t xml:space="preserve">FUNDAMENTOS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Sr. Presidente:</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En el sector de vías e infraestructura tranviaria establecido en la Av. Las Heras, en el tramo comprendido entre la Av. Coronel Díaz y la Plaza Italia, circuló el primer tranvía eléctrico de la ciudad el 22 de abril de 1897.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Dicho tramo era parte de la línea que se estaba construyendo entre Buenos Aires y Belgrano, que se inauguró en 1898, dando de esta forma, comienzo a la revolución del transporte eléctrico en la ciudad de Buenos Aires.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En Abril de 2007, la Asociación Amigos del Tranvía, recreó aquella epopeya del Primer Tranvía Eléctrico, haciendo circular nuevamente una unidad de la Flota del Tranvía Histórico de Caballito llevando miles de pasajeros durante dos fines de semana, en aquel mismo lugar donde 110 años antes se había realizado el ensayo, </w:t>
      </w:r>
      <w:r w:rsidDel="00000000" w:rsidR="00000000" w:rsidRPr="00000000">
        <w:rPr>
          <w:rFonts w:ascii="Arial" w:cs="Arial" w:eastAsia="Arial" w:hAnsi="Arial"/>
          <w:rtl w:val="0"/>
        </w:rPr>
        <w:t xml:space="preserve">requiriéndose</w:t>
      </w:r>
      <w:r w:rsidDel="00000000" w:rsidR="00000000" w:rsidRPr="00000000">
        <w:rPr>
          <w:rFonts w:ascii="Arial" w:cs="Arial" w:eastAsia="Arial" w:hAnsi="Arial"/>
          <w:rtl w:val="0"/>
        </w:rPr>
        <w:t xml:space="preserve"> para ello una simple limpieza de los rieles.</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Este tramo totaliza unos 1300 mts. de línea que debería ser protegido y conservado,  sólo requiriendo algunas intervenciones puntuales mínimas necesarias para la preservación y puesta en valor de este sector.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Más allá de las mencionadas, también existen vías tranviarias en la ciudad que están a la vista y que en caso de realizarse obras que impliquen su retiro definitivo, pueden ser rescatadas para futuras reutilizaciones.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Asimismo existen vías tranviarias en la ciudad que no están a la vista, en calles que han sido </w:t>
      </w:r>
      <w:r w:rsidDel="00000000" w:rsidR="00000000" w:rsidRPr="00000000">
        <w:rPr>
          <w:rFonts w:ascii="Arial" w:cs="Arial" w:eastAsia="Arial" w:hAnsi="Arial"/>
          <w:rtl w:val="0"/>
        </w:rPr>
        <w:t xml:space="preserve">repavimentadas</w:t>
      </w:r>
      <w:r w:rsidDel="00000000" w:rsidR="00000000" w:rsidRPr="00000000">
        <w:rPr>
          <w:rFonts w:ascii="Arial" w:cs="Arial" w:eastAsia="Arial" w:hAnsi="Arial"/>
          <w:rtl w:val="0"/>
        </w:rPr>
        <w:t xml:space="preserve">, pero cuya enrieladura yace sepultada, y en caso de realizarse obras que impliquen su retiro definitivo, pueden ser rescatadas para futuras reutilizaciones.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Al mismo tiempo subsisten partes de infraestructura complementaria tales como postes, rosetas, riendas, marquesinas, cajas de acceso, seccionadoras, etc. que conllevan un alto valor histórico en lo referido al transporte eléctrico urbano de la ciudad.</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Como clave y soporte de los estudios que llevaron a la construcción de la infraestructura tranviaria, sus vías, infraestructura en general y el material rodante que circulaba por sobre ellas, se ha constatado la existencia de la Planoteca de Subterráneos de Buenos Aires que completa lo necesario para llevar adelante tareas de estudios históricos, consulta, preservación y puesta en valor sobre todo lo mencionado.</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Mediante este proyecto se busca la protección de la infraestructura, sus archivos y las vías de la ciudad por las que </w:t>
      </w:r>
      <w:r w:rsidDel="00000000" w:rsidR="00000000" w:rsidRPr="00000000">
        <w:rPr>
          <w:rFonts w:ascii="Arial" w:cs="Arial" w:eastAsia="Arial" w:hAnsi="Arial"/>
          <w:rtl w:val="0"/>
        </w:rPr>
        <w:t xml:space="preserve">circularon</w:t>
      </w:r>
      <w:r w:rsidDel="00000000" w:rsidR="00000000" w:rsidRPr="00000000">
        <w:rPr>
          <w:rFonts w:ascii="Arial" w:cs="Arial" w:eastAsia="Arial" w:hAnsi="Arial"/>
          <w:rtl w:val="0"/>
        </w:rPr>
        <w:t xml:space="preserve"> los tranvías eléctricos </w:t>
      </w:r>
      <w:r w:rsidDel="00000000" w:rsidR="00000000" w:rsidRPr="00000000">
        <w:rPr>
          <w:rFonts w:ascii="Arial" w:cs="Arial" w:eastAsia="Arial" w:hAnsi="Arial"/>
          <w:rtl w:val="0"/>
        </w:rPr>
        <w:t xml:space="preserve">declarándolos</w:t>
      </w:r>
      <w:r w:rsidDel="00000000" w:rsidR="00000000" w:rsidRPr="00000000">
        <w:rPr>
          <w:rFonts w:ascii="Arial" w:cs="Arial" w:eastAsia="Arial" w:hAnsi="Arial"/>
          <w:rtl w:val="0"/>
        </w:rPr>
        <w:t xml:space="preserve"> de Interés Histórico e integrantes del Patrimonio Cultural.</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La preservación del patrimonio histórico es fundamental para proteger y valorar nuestra historia y cultura ciudadana.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La gestión adecuada del patrimonio contribuye al fomento de la cultura y el turismo cultural, mientras que su conservación es una forma de preservar la memoria histórica y salvaguardar el patrimonio arquitectónico.</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Es responsabilidad de la sociedad y las autoridades compartir esta responsabilidad y asegurar la preservación del patrimonio cultural a largo plazo.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Fonts w:ascii="Arial" w:cs="Arial" w:eastAsia="Arial" w:hAnsi="Arial"/>
          <w:rtl w:val="0"/>
        </w:rPr>
        <w:t xml:space="preserve">La protección del patrimonio cultural es un legado para las futuras generaciones, transmitiendo valores, conocimientos y tradiciones a través de nuestro pasado.</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228" w:firstLine="0"/>
        <w:jc w:val="both"/>
        <w:rPr>
          <w:rFonts w:ascii="Arial" w:cs="Arial" w:eastAsia="Arial" w:hAnsi="Arial"/>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590" w:hanging="360"/>
      </w:pPr>
      <w:rPr>
        <w:i w:val="0"/>
      </w:rPr>
    </w:lvl>
    <w:lvl w:ilvl="1">
      <w:start w:val="1"/>
      <w:numFmt w:val="lowerLetter"/>
      <w:lvlText w:val="%2."/>
      <w:lvlJc w:val="left"/>
      <w:pPr>
        <w:ind w:left="1310" w:hanging="360"/>
      </w:pPr>
      <w:rPr/>
    </w:lvl>
    <w:lvl w:ilvl="2">
      <w:start w:val="1"/>
      <w:numFmt w:val="lowerRoman"/>
      <w:lvlText w:val="%3."/>
      <w:lvlJc w:val="right"/>
      <w:pPr>
        <w:ind w:left="2030" w:hanging="180"/>
      </w:pPr>
      <w:rPr/>
    </w:lvl>
    <w:lvl w:ilvl="3">
      <w:start w:val="1"/>
      <w:numFmt w:val="decimal"/>
      <w:lvlText w:val="%4."/>
      <w:lvlJc w:val="left"/>
      <w:pPr>
        <w:ind w:left="2750" w:hanging="360"/>
      </w:pPr>
      <w:rPr/>
    </w:lvl>
    <w:lvl w:ilvl="4">
      <w:start w:val="1"/>
      <w:numFmt w:val="lowerLetter"/>
      <w:lvlText w:val="%5."/>
      <w:lvlJc w:val="left"/>
      <w:pPr>
        <w:ind w:left="3470" w:hanging="360"/>
      </w:pPr>
      <w:rPr/>
    </w:lvl>
    <w:lvl w:ilvl="5">
      <w:start w:val="1"/>
      <w:numFmt w:val="lowerRoman"/>
      <w:lvlText w:val="%6."/>
      <w:lvlJc w:val="right"/>
      <w:pPr>
        <w:ind w:left="4190" w:hanging="180"/>
      </w:pPr>
      <w:rPr/>
    </w:lvl>
    <w:lvl w:ilvl="6">
      <w:start w:val="1"/>
      <w:numFmt w:val="decimal"/>
      <w:lvlText w:val="%7."/>
      <w:lvlJc w:val="left"/>
      <w:pPr>
        <w:ind w:left="4910" w:hanging="360"/>
      </w:pPr>
      <w:rPr/>
    </w:lvl>
    <w:lvl w:ilvl="7">
      <w:start w:val="1"/>
      <w:numFmt w:val="lowerLetter"/>
      <w:lvlText w:val="%8."/>
      <w:lvlJc w:val="left"/>
      <w:pPr>
        <w:ind w:left="5630" w:hanging="360"/>
      </w:pPr>
      <w:rPr/>
    </w:lvl>
    <w:lvl w:ilvl="8">
      <w:start w:val="1"/>
      <w:numFmt w:val="lowerRoman"/>
      <w:lvlText w:val="%9."/>
      <w:lvlJc w:val="right"/>
      <w:pPr>
        <w:ind w:left="635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E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E5A4B"/>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NormalWeb">
    <w:name w:val="Normal (Web)"/>
    <w:basedOn w:val="Normal"/>
    <w:uiPriority w:val="99"/>
    <w:semiHidden w:val="1"/>
    <w:unhideWhenUsed w:val="1"/>
    <w:rsid w:val="00955E83"/>
    <w:pPr>
      <w:spacing w:after="100" w:afterAutospacing="1" w:before="100" w:beforeAutospacing="1" w:line="240" w:lineRule="auto"/>
    </w:pPr>
    <w:rPr>
      <w:rFonts w:ascii="Times New Roman" w:cs="Times New Roman" w:eastAsia="Times New Roman" w:hAnsi="Times New Roman"/>
      <w:sz w:val="24"/>
      <w:szCs w:val="24"/>
      <w:lang w:eastAsia="es-ES"/>
    </w:rPr>
  </w:style>
  <w:style w:type="character" w:styleId="Textoennegrita">
    <w:name w:val="Strong"/>
    <w:basedOn w:val="Fuentedeprrafopredeter"/>
    <w:uiPriority w:val="22"/>
    <w:qFormat w:val="1"/>
    <w:rsid w:val="009C38C3"/>
    <w:rPr>
      <w:b w:val="1"/>
      <w:bCs w:val="1"/>
    </w:rPr>
  </w:style>
  <w:style w:type="character" w:styleId="nfasis">
    <w:name w:val="Emphasis"/>
    <w:basedOn w:val="Fuentedeprrafopredeter"/>
    <w:uiPriority w:val="20"/>
    <w:qFormat w:val="1"/>
    <w:rsid w:val="009C38C3"/>
    <w:rPr>
      <w:i w:val="1"/>
      <w:iCs w:val="1"/>
    </w:rPr>
  </w:style>
  <w:style w:type="paragraph" w:styleId="Default" w:customStyle="1">
    <w:name w:val="Default"/>
    <w:rsid w:val="00FA1B3A"/>
    <w:pPr>
      <w:autoSpaceDE w:val="0"/>
      <w:autoSpaceDN w:val="0"/>
      <w:adjustRightInd w:val="0"/>
      <w:spacing w:after="0" w:line="240" w:lineRule="auto"/>
    </w:pPr>
    <w:rPr>
      <w:rFonts w:ascii="Arial" w:cs="Arial" w:hAnsi="Arial"/>
      <w:color w:val="000000"/>
      <w:sz w:val="24"/>
      <w:szCs w:val="24"/>
    </w:rPr>
  </w:style>
  <w:style w:type="table" w:styleId="TableNormal" w:customStyle="1">
    <w:name w:val="Table Normal"/>
    <w:uiPriority w:val="2"/>
    <w:semiHidden w:val="1"/>
    <w:unhideWhenUsed w:val="1"/>
    <w:qFormat w:val="1"/>
    <w:rsid w:val="00FA1B3A"/>
    <w:pPr>
      <w:widowControl w:val="0"/>
      <w:autoSpaceDE w:val="0"/>
      <w:autoSpaceDN w:val="0"/>
      <w:spacing w:after="0" w:line="240" w:lineRule="auto"/>
    </w:pPr>
    <w:rPr>
      <w:lang w:val="en-US"/>
    </w:rPr>
    <w:tblPr>
      <w:tblInd w:w="0.0" w:type="dxa"/>
      <w:tblCellMar>
        <w:top w:w="0.0" w:type="dxa"/>
        <w:left w:w="0.0" w:type="dxa"/>
        <w:bottom w:w="0.0" w:type="dxa"/>
        <w:right w:w="0.0" w:type="dxa"/>
      </w:tblCellMar>
    </w:tblPr>
  </w:style>
  <w:style w:type="paragraph" w:styleId="Textoindependiente">
    <w:name w:val="Body Text"/>
    <w:basedOn w:val="Normal"/>
    <w:link w:val="TextoindependienteCar"/>
    <w:uiPriority w:val="1"/>
    <w:qFormat w:val="1"/>
    <w:rsid w:val="00FA1B3A"/>
    <w:pPr>
      <w:widowControl w:val="0"/>
      <w:autoSpaceDE w:val="0"/>
      <w:autoSpaceDN w:val="0"/>
      <w:spacing w:after="0" w:line="240" w:lineRule="auto"/>
      <w:ind w:left="797"/>
    </w:pPr>
    <w:rPr>
      <w:rFonts w:ascii="Arial MT" w:cs="Arial MT" w:eastAsia="Arial MT" w:hAnsi="Arial MT"/>
    </w:rPr>
  </w:style>
  <w:style w:type="character" w:styleId="TextoindependienteCar" w:customStyle="1">
    <w:name w:val="Texto independiente Car"/>
    <w:basedOn w:val="Fuentedeprrafopredeter"/>
    <w:link w:val="Textoindependiente"/>
    <w:uiPriority w:val="1"/>
    <w:rsid w:val="00FA1B3A"/>
    <w:rPr>
      <w:rFonts w:ascii="Arial MT" w:cs="Arial MT" w:eastAsia="Arial MT" w:hAnsi="Arial MT"/>
    </w:rPr>
  </w:style>
  <w:style w:type="paragraph" w:styleId="Ttulo11" w:customStyle="1">
    <w:name w:val="Título 11"/>
    <w:basedOn w:val="Normal"/>
    <w:uiPriority w:val="1"/>
    <w:qFormat w:val="1"/>
    <w:rsid w:val="00FA1B3A"/>
    <w:pPr>
      <w:widowControl w:val="0"/>
      <w:autoSpaceDE w:val="0"/>
      <w:autoSpaceDN w:val="0"/>
      <w:spacing w:after="0" w:line="240" w:lineRule="auto"/>
      <w:outlineLvl w:val="1"/>
    </w:pPr>
    <w:rPr>
      <w:rFonts w:ascii="Arial" w:cs="Arial" w:eastAsia="Arial" w:hAnsi="Arial"/>
      <w:b w:val="1"/>
      <w:bCs w:val="1"/>
      <w:u w:color="000000" w:val="single"/>
    </w:rPr>
  </w:style>
  <w:style w:type="paragraph" w:styleId="Prrafodelista">
    <w:name w:val="List Paragraph"/>
    <w:basedOn w:val="Normal"/>
    <w:uiPriority w:val="34"/>
    <w:qFormat w:val="1"/>
    <w:rsid w:val="00FA1B3A"/>
    <w:pPr>
      <w:widowControl w:val="0"/>
      <w:autoSpaceDE w:val="0"/>
      <w:autoSpaceDN w:val="0"/>
      <w:spacing w:after="0" w:before="126" w:line="240" w:lineRule="auto"/>
      <w:ind w:left="797" w:hanging="567"/>
    </w:pPr>
    <w:rPr>
      <w:rFonts w:ascii="Arial MT" w:cs="Arial MT" w:eastAsia="Arial MT" w:hAnsi="Arial MT"/>
    </w:rPr>
  </w:style>
  <w:style w:type="paragraph" w:styleId="TableParagraph" w:customStyle="1">
    <w:name w:val="Table Paragraph"/>
    <w:basedOn w:val="Normal"/>
    <w:uiPriority w:val="1"/>
    <w:qFormat w:val="1"/>
    <w:rsid w:val="00FA1B3A"/>
    <w:pPr>
      <w:widowControl w:val="0"/>
      <w:autoSpaceDE w:val="0"/>
      <w:autoSpaceDN w:val="0"/>
      <w:spacing w:after="0" w:line="240" w:lineRule="auto"/>
      <w:ind w:left="11" w:right="6"/>
      <w:jc w:val="center"/>
    </w:pPr>
    <w:rPr>
      <w:rFonts w:ascii="Arial" w:cs="Arial" w:eastAsia="Arial" w:hAnsi="Arial"/>
    </w:rPr>
  </w:style>
  <w:style w:type="paragraph" w:styleId="Textodeglobo">
    <w:name w:val="Balloon Text"/>
    <w:basedOn w:val="Normal"/>
    <w:link w:val="TextodegloboCar"/>
    <w:uiPriority w:val="99"/>
    <w:semiHidden w:val="1"/>
    <w:unhideWhenUsed w:val="1"/>
    <w:rsid w:val="003D7000"/>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3D7000"/>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YVSC+0aqiQsi12MUOFyFL+OLSQ==">CgMxLjAyDmgucHozbTQ4cTVwZ2FiOABqSQo1c3VnZ2VzdElkSW1wb3J0YWVlMWYwYWItNTQ4YS00ZTdlLTgzNzUtZDUyZjVhMTYxN2Y5XzESEFJvbWVybywgRnJhbmtsaW5qSQo1c3VnZ2VzdElkSW1wb3J0YWVlMWYwYWItNTQ4YS00ZTdlLTgzNzUtZDUyZjVhMTYxN2Y5XzUSEFJvbWVybywgRnJhbmtsaW5qSQo1c3VnZ2VzdElkSW1wb3J0YWVlMWYwYWItNTQ4YS00ZTdlLTgzNzUtZDUyZjVhMTYxN2Y5XzQSEFJvbWVybywgRnJhbmtsaW5qSQo1c3VnZ2VzdElkSW1wb3J0YWVlMWYwYWItNTQ4YS00ZTdlLTgzNzUtZDUyZjVhMTYxN2Y5XzMSEFJvbWVybywgRnJhbmtsaW5yITE5alFuZlRrbHFkNWhmTGF4YzZCMHhxMVJFNXJOd3ZN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2025-05-09T17:42:00Z</dcterms:created>
  <dc:creator>Franklin</dc:creator>
</cp:coreProperties>
</file>