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F32" w:rsidRDefault="00C33F32">
      <w:pPr>
        <w:rPr>
          <w:rFonts w:ascii="Times New Roman" w:hAnsi="Times New Roman" w:cs="Times New Roman"/>
          <w:lang w:val="es-ES"/>
        </w:rPr>
      </w:pPr>
    </w:p>
    <w:p w:rsidR="002E1989" w:rsidRDefault="002E1989">
      <w:pPr>
        <w:rPr>
          <w:rFonts w:ascii="Times New Roman" w:hAnsi="Times New Roman" w:cs="Times New Roman"/>
          <w:lang w:val="es-ES"/>
        </w:rPr>
      </w:pPr>
    </w:p>
    <w:p w:rsidR="002E1989" w:rsidRDefault="002E1989" w:rsidP="00D65BC1">
      <w:pPr>
        <w:spacing w:line="360" w:lineRule="auto"/>
        <w:rPr>
          <w:rFonts w:ascii="Times New Roman" w:hAnsi="Times New Roman" w:cs="Times New Roman"/>
          <w:lang w:val="es-ES"/>
        </w:rPr>
      </w:pPr>
    </w:p>
    <w:p w:rsidR="002E1989" w:rsidRPr="009F18DE" w:rsidRDefault="002E1989" w:rsidP="00D65BC1">
      <w:pPr>
        <w:spacing w:line="360" w:lineRule="auto"/>
        <w:jc w:val="both"/>
        <w:rPr>
          <w:rFonts w:ascii="Times New Roman" w:hAnsi="Times New Roman" w:cs="Times New Roman"/>
          <w:sz w:val="24"/>
          <w:szCs w:val="24"/>
          <w:lang w:val="es-ES"/>
        </w:rPr>
      </w:pPr>
      <w:r w:rsidRPr="009F18DE">
        <w:rPr>
          <w:rFonts w:ascii="Times New Roman" w:hAnsi="Times New Roman" w:cs="Times New Roman"/>
          <w:sz w:val="24"/>
          <w:szCs w:val="24"/>
          <w:lang w:val="es-ES"/>
        </w:rPr>
        <w:t>Visto: </w:t>
      </w:r>
    </w:p>
    <w:p w:rsidR="002E1989" w:rsidRPr="009F18DE" w:rsidRDefault="00484A8D" w:rsidP="00D65BC1">
      <w:pPr>
        <w:spacing w:line="360" w:lineRule="auto"/>
        <w:ind w:firstLine="709"/>
        <w:jc w:val="both"/>
        <w:rPr>
          <w:rFonts w:ascii="Times New Roman" w:hAnsi="Times New Roman" w:cs="Times New Roman"/>
          <w:sz w:val="24"/>
          <w:szCs w:val="24"/>
          <w:lang w:val="es-ES"/>
        </w:rPr>
      </w:pPr>
      <w:r>
        <w:rPr>
          <w:rFonts w:ascii="Times New Roman" w:hAnsi="Times New Roman" w:cs="Times New Roman"/>
          <w:sz w:val="24"/>
          <w:szCs w:val="24"/>
          <w:lang w:val="es-ES"/>
        </w:rPr>
        <w:t>El expediente nro. 2558</w:t>
      </w:r>
      <w:r w:rsidR="003910BD">
        <w:rPr>
          <w:rFonts w:ascii="Times New Roman" w:hAnsi="Times New Roman" w:cs="Times New Roman"/>
          <w:sz w:val="24"/>
          <w:szCs w:val="24"/>
          <w:lang w:val="es-ES"/>
        </w:rPr>
        <w:t>-D-2024</w:t>
      </w:r>
      <w:r w:rsidR="002E1989">
        <w:rPr>
          <w:rFonts w:ascii="Times New Roman" w:hAnsi="Times New Roman" w:cs="Times New Roman"/>
          <w:sz w:val="24"/>
          <w:szCs w:val="24"/>
          <w:lang w:val="es-ES"/>
        </w:rPr>
        <w:t xml:space="preserve"> de autoría de</w:t>
      </w:r>
      <w:r w:rsidR="003910BD">
        <w:rPr>
          <w:rFonts w:ascii="Times New Roman" w:hAnsi="Times New Roman" w:cs="Times New Roman"/>
          <w:sz w:val="24"/>
          <w:szCs w:val="24"/>
          <w:lang w:val="es-ES"/>
        </w:rPr>
        <w:t xml:space="preserve"> </w:t>
      </w:r>
      <w:r w:rsidR="002E1989">
        <w:rPr>
          <w:rFonts w:ascii="Times New Roman" w:hAnsi="Times New Roman" w:cs="Times New Roman"/>
          <w:sz w:val="24"/>
          <w:szCs w:val="24"/>
          <w:lang w:val="es-ES"/>
        </w:rPr>
        <w:t>l</w:t>
      </w:r>
      <w:r w:rsidR="003910BD">
        <w:rPr>
          <w:rFonts w:ascii="Times New Roman" w:hAnsi="Times New Roman" w:cs="Times New Roman"/>
          <w:sz w:val="24"/>
          <w:szCs w:val="24"/>
          <w:lang w:val="es-ES"/>
        </w:rPr>
        <w:t>a Diputada</w:t>
      </w:r>
      <w:r w:rsidR="002E1989" w:rsidRPr="009F18DE">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Tiesso</w:t>
      </w:r>
      <w:proofErr w:type="spellEnd"/>
      <w:r>
        <w:rPr>
          <w:rFonts w:ascii="Times New Roman" w:hAnsi="Times New Roman" w:cs="Times New Roman"/>
          <w:sz w:val="24"/>
          <w:szCs w:val="24"/>
          <w:lang w:val="es-ES"/>
        </w:rPr>
        <w:t>, María Magdalena</w:t>
      </w:r>
      <w:r w:rsidR="002E1989">
        <w:rPr>
          <w:rFonts w:ascii="Times New Roman" w:hAnsi="Times New Roman" w:cs="Times New Roman"/>
          <w:sz w:val="24"/>
          <w:szCs w:val="24"/>
          <w:lang w:val="es-ES"/>
        </w:rPr>
        <w:t xml:space="preserve"> y </w:t>
      </w:r>
      <w:r w:rsidR="002E1989" w:rsidRPr="00EC764A">
        <w:rPr>
          <w:rFonts w:ascii="Times New Roman" w:hAnsi="Times New Roman" w:cs="Times New Roman"/>
          <w:sz w:val="24"/>
          <w:szCs w:val="24"/>
          <w:lang w:val="es-ES"/>
        </w:rPr>
        <w:t>coautoría de l</w:t>
      </w:r>
      <w:r w:rsidR="003910BD">
        <w:rPr>
          <w:rFonts w:ascii="Times New Roman" w:hAnsi="Times New Roman" w:cs="Times New Roman"/>
          <w:sz w:val="24"/>
          <w:szCs w:val="24"/>
          <w:lang w:val="es-ES"/>
        </w:rPr>
        <w:t>os/as Diputados/as</w:t>
      </w:r>
      <w:r>
        <w:rPr>
          <w:rFonts w:ascii="Times New Roman" w:hAnsi="Times New Roman" w:cs="Times New Roman"/>
          <w:sz w:val="24"/>
          <w:szCs w:val="24"/>
        </w:rPr>
        <w:t xml:space="preserve"> </w:t>
      </w:r>
      <w:proofErr w:type="spellStart"/>
      <w:r>
        <w:rPr>
          <w:rFonts w:ascii="Times New Roman" w:hAnsi="Times New Roman" w:cs="Times New Roman"/>
          <w:sz w:val="24"/>
          <w:szCs w:val="24"/>
        </w:rPr>
        <w:t>Barroetaveña</w:t>
      </w:r>
      <w:proofErr w:type="spellEnd"/>
      <w:r>
        <w:rPr>
          <w:rFonts w:ascii="Times New Roman" w:hAnsi="Times New Roman" w:cs="Times New Roman"/>
          <w:sz w:val="24"/>
          <w:szCs w:val="24"/>
        </w:rPr>
        <w:t xml:space="preserve">, Matías; </w:t>
      </w:r>
      <w:proofErr w:type="spellStart"/>
      <w:r>
        <w:rPr>
          <w:rFonts w:ascii="Times New Roman" w:hAnsi="Times New Roman" w:cs="Times New Roman"/>
          <w:sz w:val="24"/>
          <w:szCs w:val="24"/>
        </w:rPr>
        <w:t>Ferreño</w:t>
      </w:r>
      <w:proofErr w:type="spellEnd"/>
      <w:r>
        <w:rPr>
          <w:rFonts w:ascii="Times New Roman" w:hAnsi="Times New Roman" w:cs="Times New Roman"/>
          <w:sz w:val="24"/>
          <w:szCs w:val="24"/>
        </w:rPr>
        <w:t xml:space="preserve">, Claudio Américo; La </w:t>
      </w:r>
      <w:proofErr w:type="spellStart"/>
      <w:r>
        <w:rPr>
          <w:rFonts w:ascii="Times New Roman" w:hAnsi="Times New Roman" w:cs="Times New Roman"/>
          <w:sz w:val="24"/>
          <w:szCs w:val="24"/>
        </w:rPr>
        <w:t>Blunda</w:t>
      </w:r>
      <w:proofErr w:type="spellEnd"/>
      <w:r>
        <w:rPr>
          <w:rFonts w:ascii="Times New Roman" w:hAnsi="Times New Roman" w:cs="Times New Roman"/>
          <w:sz w:val="24"/>
          <w:szCs w:val="24"/>
        </w:rPr>
        <w:t xml:space="preserve">, Andrés; </w:t>
      </w:r>
      <w:proofErr w:type="spellStart"/>
      <w:r>
        <w:rPr>
          <w:rFonts w:ascii="Times New Roman" w:hAnsi="Times New Roman" w:cs="Times New Roman"/>
          <w:sz w:val="24"/>
          <w:szCs w:val="24"/>
        </w:rPr>
        <w:t>Modarelli</w:t>
      </w:r>
      <w:proofErr w:type="spellEnd"/>
      <w:r>
        <w:rPr>
          <w:rFonts w:ascii="Times New Roman" w:hAnsi="Times New Roman" w:cs="Times New Roman"/>
          <w:sz w:val="24"/>
          <w:szCs w:val="24"/>
        </w:rPr>
        <w:t>, Juan Pablo; y Velázquez, Delfina</w:t>
      </w:r>
      <w:r w:rsidR="003910BD">
        <w:rPr>
          <w:rFonts w:ascii="Times New Roman" w:hAnsi="Times New Roman" w:cs="Times New Roman"/>
          <w:sz w:val="24"/>
          <w:szCs w:val="24"/>
          <w:lang w:val="es-ES"/>
        </w:rPr>
        <w:t>, proyecto</w:t>
      </w:r>
      <w:r w:rsidR="002E1989" w:rsidRPr="009F18DE">
        <w:rPr>
          <w:rFonts w:ascii="Times New Roman" w:hAnsi="Times New Roman" w:cs="Times New Roman"/>
          <w:sz w:val="24"/>
          <w:szCs w:val="24"/>
          <w:lang w:val="es-ES"/>
        </w:rPr>
        <w:t xml:space="preserve"> de </w:t>
      </w:r>
      <w:r w:rsidR="003910BD">
        <w:rPr>
          <w:rFonts w:ascii="Times New Roman" w:hAnsi="Times New Roman" w:cs="Times New Roman"/>
          <w:sz w:val="24"/>
          <w:szCs w:val="24"/>
          <w:lang w:val="es-ES"/>
        </w:rPr>
        <w:t>ley por el cual</w:t>
      </w:r>
      <w:r w:rsidR="002E1989" w:rsidRPr="009F18DE">
        <w:rPr>
          <w:rFonts w:ascii="Times New Roman" w:hAnsi="Times New Roman" w:cs="Times New Roman"/>
          <w:sz w:val="24"/>
          <w:szCs w:val="24"/>
          <w:lang w:val="es-ES"/>
        </w:rPr>
        <w:t xml:space="preserve"> se </w:t>
      </w:r>
      <w:r>
        <w:rPr>
          <w:rFonts w:ascii="Times New Roman" w:hAnsi="Times New Roman" w:cs="Times New Roman"/>
          <w:sz w:val="24"/>
          <w:szCs w:val="24"/>
          <w:lang w:val="es-ES"/>
        </w:rPr>
        <w:t xml:space="preserve">establece la gratuidad para la apertura y mantenimiento de cuentas corrientes bancarias del Banco de </w:t>
      </w:r>
      <w:r w:rsidR="00C833AA">
        <w:rPr>
          <w:rFonts w:ascii="Times New Roman" w:hAnsi="Times New Roman" w:cs="Times New Roman"/>
          <w:sz w:val="24"/>
          <w:szCs w:val="24"/>
          <w:lang w:val="es-ES"/>
        </w:rPr>
        <w:t>l</w:t>
      </w:r>
      <w:r>
        <w:rPr>
          <w:rFonts w:ascii="Times New Roman" w:hAnsi="Times New Roman" w:cs="Times New Roman"/>
          <w:sz w:val="24"/>
          <w:szCs w:val="24"/>
          <w:lang w:val="es-ES"/>
        </w:rPr>
        <w:t>a Ciudad de Buenos Aires para centros de jubilados y pensionados debidamente inscriptos en el ROAC</w:t>
      </w:r>
      <w:r w:rsidR="002E1989" w:rsidRPr="009F18DE">
        <w:rPr>
          <w:rFonts w:ascii="Times New Roman" w:hAnsi="Times New Roman" w:cs="Times New Roman"/>
          <w:sz w:val="24"/>
          <w:szCs w:val="24"/>
          <w:lang w:val="es-ES"/>
        </w:rPr>
        <w:t>, y, </w:t>
      </w:r>
    </w:p>
    <w:p w:rsidR="002E1989" w:rsidRDefault="002E1989" w:rsidP="00D65BC1">
      <w:pPr>
        <w:spacing w:line="360" w:lineRule="auto"/>
        <w:jc w:val="both"/>
        <w:rPr>
          <w:rFonts w:ascii="Times New Roman" w:hAnsi="Times New Roman" w:cs="Times New Roman"/>
          <w:sz w:val="24"/>
          <w:szCs w:val="24"/>
          <w:lang w:val="es-ES"/>
        </w:rPr>
      </w:pPr>
      <w:r w:rsidRPr="009F18DE">
        <w:rPr>
          <w:rFonts w:ascii="Times New Roman" w:hAnsi="Times New Roman" w:cs="Times New Roman"/>
          <w:sz w:val="24"/>
          <w:szCs w:val="24"/>
          <w:lang w:val="es-ES"/>
        </w:rPr>
        <w:t>Considerando: </w:t>
      </w:r>
    </w:p>
    <w:p w:rsidR="00484A8D" w:rsidRDefault="002E1989" w:rsidP="00484A8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Que </w:t>
      </w:r>
      <w:r w:rsidR="00484A8D">
        <w:rPr>
          <w:rFonts w:ascii="Times New Roman" w:hAnsi="Times New Roman" w:cs="Times New Roman"/>
          <w:sz w:val="24"/>
          <w:szCs w:val="24"/>
        </w:rPr>
        <w:t>l</w:t>
      </w:r>
      <w:r w:rsidR="00484A8D" w:rsidRPr="00484A8D">
        <w:rPr>
          <w:rFonts w:ascii="Times New Roman" w:hAnsi="Times New Roman" w:cs="Times New Roman"/>
          <w:sz w:val="24"/>
          <w:szCs w:val="24"/>
        </w:rPr>
        <w:t>os centros de jubilados son instituciones comunitarias que se dedican, entre otras cosas, a proporcionar diversos servicios, experiencias y actividades a personas en edad jubilatoria o bien, personas mayores. Su principal objetivo es mejorar la calidad de vida de las personas mayores, ofreciendo una organización en cuyo espacio se puedan conectar, mantener activos, recibir apoyo en diversas áreas, como así también integrarse y comprometerse en diferentes temáticas sociales.</w:t>
      </w:r>
    </w:p>
    <w:p w:rsidR="00484A8D" w:rsidRDefault="00484A8D" w:rsidP="00484A8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w:t>
      </w:r>
      <w:r w:rsidR="00C833AA">
        <w:rPr>
          <w:rFonts w:ascii="Times New Roman" w:hAnsi="Times New Roman" w:cs="Times New Roman"/>
          <w:sz w:val="24"/>
          <w:szCs w:val="24"/>
        </w:rPr>
        <w:t>, asimismo,</w:t>
      </w:r>
      <w:r>
        <w:rPr>
          <w:rFonts w:ascii="Times New Roman" w:hAnsi="Times New Roman" w:cs="Times New Roman"/>
          <w:sz w:val="24"/>
          <w:szCs w:val="24"/>
        </w:rPr>
        <w:t xml:space="preserve"> l</w:t>
      </w:r>
      <w:r w:rsidRPr="00484A8D">
        <w:rPr>
          <w:rFonts w:ascii="Times New Roman" w:hAnsi="Times New Roman" w:cs="Times New Roman"/>
          <w:sz w:val="24"/>
          <w:szCs w:val="24"/>
        </w:rPr>
        <w:t xml:space="preserve">os centros de jubilados y pensionados son fundamentales en el tejido social ya que ofrecen un entorno donde las personas pueden interactuar con sus coetáneos y, en cierta forma, </w:t>
      </w:r>
      <w:proofErr w:type="gramStart"/>
      <w:r w:rsidRPr="00484A8D">
        <w:rPr>
          <w:rFonts w:ascii="Times New Roman" w:hAnsi="Times New Roman" w:cs="Times New Roman"/>
          <w:sz w:val="24"/>
          <w:szCs w:val="24"/>
        </w:rPr>
        <w:t>ayuda</w:t>
      </w:r>
      <w:proofErr w:type="gramEnd"/>
      <w:r w:rsidRPr="00484A8D">
        <w:rPr>
          <w:rFonts w:ascii="Times New Roman" w:hAnsi="Times New Roman" w:cs="Times New Roman"/>
          <w:sz w:val="24"/>
          <w:szCs w:val="24"/>
        </w:rPr>
        <w:t xml:space="preserve"> a combatir la soledad, los prejuicios y el aislamiento que la sociedad impone sobre este sector. Estas instituciones organizan una variedad de actividades recreativas, culturales, de ocio, deportivas, sociales, educativas y políticas que los ayudan, no sólo a entretenerse, sino a comprometerse, estimularse e integrarse. El gran abanico de cursos y talleres es imprescindible para la continua formación de las personas mayores, y así poder adquirir y compartir más conocimientos. Podemos contemplar que existen varios centros de jubilados con capacitaciones en informática, arte, idiomas, charlas, salud, cine-debates, administración financiera, asesoramiento legal, beneficios sociales, entre tantos otros, en la Ciudad de Buenos Aires, constituyéndose como un voluntariado que contribuye a la comunidad y genera propósito en la vida cotidiana. </w:t>
      </w:r>
    </w:p>
    <w:p w:rsidR="00484A8D" w:rsidRDefault="00484A8D" w:rsidP="00484A8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Que, p</w:t>
      </w:r>
      <w:r w:rsidRPr="00484A8D">
        <w:rPr>
          <w:rFonts w:ascii="Times New Roman" w:hAnsi="Times New Roman" w:cs="Times New Roman"/>
          <w:sz w:val="24"/>
          <w:szCs w:val="24"/>
        </w:rPr>
        <w:t>or su parte, el ROAC es el Registro de Organizaciones de Acción Comunitaria. El mismo tiene como propósito el reconocimiento y constatación de las entidades que están constituidas -de hecho o de derecho-, y que desarrollan tareas sociales sin fines de lucro en la Ciudad Autónoma de Buenos Aires, no siendo exclusivamente Centros de Jubilados y</w:t>
      </w:r>
      <w:r w:rsidR="00C833AA">
        <w:rPr>
          <w:rFonts w:ascii="Times New Roman" w:hAnsi="Times New Roman" w:cs="Times New Roman"/>
          <w:sz w:val="24"/>
          <w:szCs w:val="24"/>
        </w:rPr>
        <w:t xml:space="preserve"> Pensionados. Al momento de presentación del proyecto de ley</w:t>
      </w:r>
      <w:r w:rsidRPr="00484A8D">
        <w:rPr>
          <w:rFonts w:ascii="Times New Roman" w:hAnsi="Times New Roman" w:cs="Times New Roman"/>
          <w:sz w:val="24"/>
          <w:szCs w:val="24"/>
        </w:rPr>
        <w:t>, se encuentran inscritos y activos 216 Centros de Jubilados y Pensionados, según información brindada por el GCBA.</w:t>
      </w:r>
    </w:p>
    <w:p w:rsidR="00C833AA" w:rsidRDefault="00C833AA" w:rsidP="00484A8D">
      <w:pPr>
        <w:spacing w:line="360" w:lineRule="auto"/>
        <w:ind w:firstLine="708"/>
        <w:jc w:val="both"/>
        <w:rPr>
          <w:rFonts w:ascii="Times New Roman" w:hAnsi="Times New Roman" w:cs="Times New Roman"/>
          <w:sz w:val="24"/>
          <w:szCs w:val="24"/>
        </w:rPr>
      </w:pPr>
    </w:p>
    <w:p w:rsidR="00C833AA" w:rsidRDefault="00C833AA" w:rsidP="00484A8D">
      <w:pPr>
        <w:spacing w:line="360" w:lineRule="auto"/>
        <w:ind w:firstLine="708"/>
        <w:jc w:val="both"/>
        <w:rPr>
          <w:rFonts w:ascii="Times New Roman" w:hAnsi="Times New Roman" w:cs="Times New Roman"/>
          <w:sz w:val="24"/>
          <w:szCs w:val="24"/>
        </w:rPr>
      </w:pPr>
    </w:p>
    <w:p w:rsidR="00C833AA" w:rsidRDefault="00C833AA" w:rsidP="00484A8D">
      <w:pPr>
        <w:spacing w:line="360" w:lineRule="auto"/>
        <w:ind w:firstLine="708"/>
        <w:jc w:val="both"/>
        <w:rPr>
          <w:rFonts w:ascii="Times New Roman" w:hAnsi="Times New Roman" w:cs="Times New Roman"/>
          <w:sz w:val="24"/>
          <w:szCs w:val="24"/>
        </w:rPr>
      </w:pPr>
    </w:p>
    <w:p w:rsidR="00484A8D" w:rsidRDefault="00484A8D" w:rsidP="00C833A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Que l</w:t>
      </w:r>
      <w:r w:rsidRPr="00484A8D">
        <w:rPr>
          <w:rFonts w:ascii="Times New Roman" w:hAnsi="Times New Roman" w:cs="Times New Roman"/>
          <w:sz w:val="24"/>
          <w:szCs w:val="24"/>
        </w:rPr>
        <w:t xml:space="preserve">os centros de jubilados funcionan, en resumen, como espacios multifuncionales diseñados para apoyar, organizar y enriquecer a las personas mayores, promoviendo su bienestar físico, mental, social y emocional a través de una amplia gama de actividades abiertas a los barrios. Semejante estructura y la permanente mantención de estos espacios se vuelve realmente dificultosa de sostener para sus miembros, por este motivo, creemos que es menester que el Banco de la Ciudad de Buenos Aires se una a su apoyo, ayudando a reducir los costos operativos que conlleva la actividad bancaria. Esta iniciativa del Banco Ciudad no solo beneficiará a sus clientes actuales, sino que también resultará ventajosa para el propio banco al atraer nuevas cuentas de centros de jubilados en el futuro. Por ende, ofrecer una cuenta bonificada para todos ellos es un acto de justicia, reconociendo el gran compromiso social que ellos dotan en nuestros barrios. </w:t>
      </w:r>
    </w:p>
    <w:p w:rsidR="002E1989" w:rsidRDefault="002E1989" w:rsidP="00484A8D">
      <w:pPr>
        <w:spacing w:line="360" w:lineRule="auto"/>
        <w:ind w:firstLine="708"/>
        <w:jc w:val="both"/>
        <w:rPr>
          <w:rFonts w:ascii="Times New Roman" w:hAnsi="Times New Roman" w:cs="Times New Roman"/>
          <w:sz w:val="24"/>
          <w:szCs w:val="24"/>
          <w:lang w:val="es-ES"/>
        </w:rPr>
      </w:pPr>
      <w:r w:rsidRPr="00DA4865">
        <w:rPr>
          <w:rFonts w:ascii="Times New Roman" w:hAnsi="Times New Roman" w:cs="Times New Roman"/>
          <w:sz w:val="24"/>
          <w:szCs w:val="24"/>
          <w:lang w:val="es-ES"/>
        </w:rPr>
        <w:t>Por lo expuesto, esta Comisión Permanente de Personas Mayores aconseja la aprobación de la siguiente </w:t>
      </w:r>
    </w:p>
    <w:p w:rsidR="002E1989" w:rsidRPr="00730C2C" w:rsidRDefault="002E1989" w:rsidP="00D65BC1">
      <w:pPr>
        <w:spacing w:line="360" w:lineRule="auto"/>
        <w:ind w:firstLine="708"/>
        <w:jc w:val="both"/>
        <w:rPr>
          <w:rFonts w:ascii="Times New Roman" w:hAnsi="Times New Roman" w:cs="Times New Roman"/>
          <w:sz w:val="24"/>
          <w:szCs w:val="24"/>
          <w:lang w:val="es-ES"/>
        </w:rPr>
      </w:pPr>
    </w:p>
    <w:p w:rsidR="003910BD" w:rsidRDefault="003910BD" w:rsidP="003910BD">
      <w:pPr>
        <w:pStyle w:val="NormalWeb"/>
        <w:spacing w:before="0" w:beforeAutospacing="0" w:after="240" w:afterAutospacing="0" w:line="360" w:lineRule="auto"/>
        <w:jc w:val="center"/>
        <w:rPr>
          <w:b/>
          <w:bCs/>
          <w:color w:val="000000"/>
        </w:rPr>
      </w:pPr>
      <w:r w:rsidRPr="00727BBB">
        <w:rPr>
          <w:b/>
          <w:bCs/>
          <w:color w:val="000000"/>
        </w:rPr>
        <w:t>LEY</w:t>
      </w:r>
    </w:p>
    <w:p w:rsidR="00C833AA" w:rsidRPr="00C833AA" w:rsidRDefault="00C833AA" w:rsidP="003910BD">
      <w:pPr>
        <w:pStyle w:val="NormalWeb"/>
        <w:spacing w:before="0" w:beforeAutospacing="0" w:after="240" w:afterAutospacing="0" w:line="360" w:lineRule="auto"/>
        <w:jc w:val="center"/>
        <w:rPr>
          <w:b/>
        </w:rPr>
      </w:pPr>
      <w:r w:rsidRPr="00C833AA">
        <w:rPr>
          <w:b/>
          <w:lang w:val="es-AR"/>
        </w:rPr>
        <w:t>ESTABLECE</w:t>
      </w:r>
      <w:r>
        <w:rPr>
          <w:b/>
          <w:lang w:val="es-AR"/>
        </w:rPr>
        <w:t>SE</w:t>
      </w:r>
      <w:r w:rsidRPr="00C833AA">
        <w:rPr>
          <w:b/>
          <w:lang w:val="es-AR"/>
        </w:rPr>
        <w:t xml:space="preserve"> LA GRATUIDAD PARA LA APERTURA Y MANTENIMIENTO DE CUENTAS CORRIENTES BANCARIAS DEL BANCO DE </w:t>
      </w:r>
      <w:r>
        <w:rPr>
          <w:b/>
          <w:lang w:val="es-AR"/>
        </w:rPr>
        <w:t>L</w:t>
      </w:r>
      <w:r w:rsidRPr="00C833AA">
        <w:rPr>
          <w:b/>
          <w:lang w:val="es-AR"/>
        </w:rPr>
        <w:t>A CIUDAD DE BUENOS AIRES PARA CENTROS DE JUBILADOS Y PENSIONADOS DEBIDAMENTE INSCRIPTOS EN EL ROAC</w:t>
      </w:r>
    </w:p>
    <w:p w:rsidR="003477DC" w:rsidRPr="003477DC" w:rsidRDefault="003477DC" w:rsidP="003477DC">
      <w:pPr>
        <w:pStyle w:val="Prrafodelista"/>
        <w:widowControl w:val="0"/>
        <w:tabs>
          <w:tab w:val="left" w:pos="2060"/>
          <w:tab w:val="left" w:pos="2062"/>
        </w:tabs>
        <w:autoSpaceDE w:val="0"/>
        <w:autoSpaceDN w:val="0"/>
        <w:spacing w:after="0" w:line="360" w:lineRule="auto"/>
        <w:ind w:right="261"/>
        <w:contextualSpacing w:val="0"/>
        <w:jc w:val="center"/>
        <w:rPr>
          <w:rFonts w:ascii="Times New Roman" w:eastAsia="Arial" w:hAnsi="Times New Roman" w:cs="Times New Roman"/>
          <w:b/>
          <w:sz w:val="24"/>
          <w:szCs w:val="24"/>
        </w:rPr>
      </w:pPr>
    </w:p>
    <w:p w:rsidR="00484A8D" w:rsidRDefault="00484A8D" w:rsidP="00D65BC1">
      <w:pPr>
        <w:spacing w:line="360" w:lineRule="auto"/>
        <w:jc w:val="both"/>
        <w:rPr>
          <w:rFonts w:ascii="Times New Roman" w:eastAsia="Arial" w:hAnsi="Times New Roman" w:cs="Times New Roman"/>
          <w:sz w:val="24"/>
          <w:szCs w:val="24"/>
        </w:rPr>
      </w:pPr>
      <w:r w:rsidRPr="00484A8D">
        <w:rPr>
          <w:rFonts w:ascii="Times New Roman" w:eastAsia="Arial" w:hAnsi="Times New Roman" w:cs="Times New Roman"/>
          <w:b/>
          <w:sz w:val="24"/>
          <w:szCs w:val="24"/>
        </w:rPr>
        <w:t>Artículo 1°</w:t>
      </w:r>
      <w:r w:rsidRPr="00484A8D">
        <w:rPr>
          <w:rFonts w:ascii="Times New Roman" w:eastAsia="Arial" w:hAnsi="Times New Roman" w:cs="Times New Roman"/>
          <w:sz w:val="24"/>
          <w:szCs w:val="24"/>
        </w:rPr>
        <w:t xml:space="preserve">.- Se establece para los Centros de Jubilados y Pensionados que funcionen en el ámbito de la Ciudad Autónoma de Buenos Aires y se encuentran inscriptos en el Registro de Organizaciones de Acción Comunitaria (ROAC) la opción de gratuidad para la apertura y mantenimiento mensual de una cuenta corriente en el Banco de la Ciudad de Buenos Aires. </w:t>
      </w:r>
    </w:p>
    <w:p w:rsidR="00484A8D" w:rsidRDefault="00484A8D" w:rsidP="00D65BC1">
      <w:pPr>
        <w:spacing w:line="360" w:lineRule="auto"/>
        <w:jc w:val="both"/>
        <w:rPr>
          <w:rFonts w:ascii="Times New Roman" w:eastAsia="Arial" w:hAnsi="Times New Roman" w:cs="Times New Roman"/>
          <w:sz w:val="24"/>
          <w:szCs w:val="24"/>
        </w:rPr>
      </w:pPr>
      <w:r w:rsidRPr="00484A8D">
        <w:rPr>
          <w:rFonts w:ascii="Times New Roman" w:eastAsia="Arial" w:hAnsi="Times New Roman" w:cs="Times New Roman"/>
          <w:b/>
          <w:sz w:val="24"/>
          <w:szCs w:val="24"/>
        </w:rPr>
        <w:t>Artículo 2°</w:t>
      </w:r>
      <w:r w:rsidRPr="00484A8D">
        <w:rPr>
          <w:rFonts w:ascii="Times New Roman" w:eastAsia="Arial" w:hAnsi="Times New Roman" w:cs="Times New Roman"/>
          <w:sz w:val="24"/>
          <w:szCs w:val="24"/>
        </w:rPr>
        <w:t xml:space="preserve">.- Quedan alcanzados aquellos Centros de Jubilados y Pensionados que ya posean cuentas activas, como aquellos que en un futuro la soliciten. </w:t>
      </w:r>
    </w:p>
    <w:p w:rsidR="002E1989" w:rsidRPr="00484A8D" w:rsidRDefault="00484A8D" w:rsidP="00D65BC1">
      <w:pPr>
        <w:spacing w:line="360" w:lineRule="auto"/>
        <w:jc w:val="both"/>
        <w:rPr>
          <w:rFonts w:ascii="Times New Roman" w:eastAsia="Arial" w:hAnsi="Times New Roman" w:cs="Times New Roman"/>
          <w:sz w:val="24"/>
          <w:szCs w:val="24"/>
        </w:rPr>
      </w:pPr>
      <w:r w:rsidRPr="00484A8D">
        <w:rPr>
          <w:rFonts w:ascii="Times New Roman" w:eastAsia="Arial" w:hAnsi="Times New Roman" w:cs="Times New Roman"/>
          <w:b/>
          <w:sz w:val="24"/>
          <w:szCs w:val="24"/>
        </w:rPr>
        <w:t>Artículo 3°</w:t>
      </w:r>
      <w:r w:rsidRPr="00484A8D">
        <w:rPr>
          <w:rFonts w:ascii="Times New Roman" w:eastAsia="Arial" w:hAnsi="Times New Roman" w:cs="Times New Roman"/>
          <w:sz w:val="24"/>
          <w:szCs w:val="24"/>
        </w:rPr>
        <w:t>.- Comuníquese, etc.-</w:t>
      </w:r>
    </w:p>
    <w:p w:rsidR="00484A8D" w:rsidRPr="00EB0B69" w:rsidRDefault="00484A8D" w:rsidP="00D65BC1">
      <w:pPr>
        <w:spacing w:line="360" w:lineRule="auto"/>
        <w:jc w:val="both"/>
        <w:rPr>
          <w:rFonts w:ascii="Times New Roman" w:hAnsi="Times New Roman" w:cs="Times New Roman"/>
          <w:sz w:val="24"/>
          <w:szCs w:val="24"/>
        </w:rPr>
      </w:pPr>
    </w:p>
    <w:p w:rsidR="002E1989" w:rsidRDefault="00C0728F" w:rsidP="002E1989">
      <w:pPr>
        <w:spacing w:line="360" w:lineRule="auto"/>
        <w:ind w:firstLine="708"/>
        <w:jc w:val="both"/>
        <w:rPr>
          <w:rFonts w:ascii="Times New Roman" w:hAnsi="Times New Roman" w:cs="Times New Roman"/>
          <w:sz w:val="24"/>
          <w:szCs w:val="24"/>
          <w:lang w:val="es-ES"/>
        </w:rPr>
      </w:pPr>
      <w:r>
        <w:rPr>
          <w:rFonts w:ascii="Times New Roman" w:hAnsi="Times New Roman" w:cs="Times New Roman"/>
          <w:sz w:val="24"/>
          <w:szCs w:val="24"/>
          <w:lang w:val="es-ES"/>
        </w:rPr>
        <w:t>Salas de Comisión, 12 de Noviembre</w:t>
      </w:r>
      <w:r w:rsidR="002E1989">
        <w:rPr>
          <w:rFonts w:ascii="Times New Roman" w:hAnsi="Times New Roman" w:cs="Times New Roman"/>
          <w:sz w:val="24"/>
          <w:szCs w:val="24"/>
          <w:lang w:val="es-ES"/>
        </w:rPr>
        <w:t xml:space="preserve"> de 2025</w:t>
      </w:r>
      <w:r w:rsidR="002E1989" w:rsidRPr="00DA4865">
        <w:rPr>
          <w:rFonts w:ascii="Times New Roman" w:hAnsi="Times New Roman" w:cs="Times New Roman"/>
          <w:sz w:val="24"/>
          <w:szCs w:val="24"/>
          <w:lang w:val="es-ES"/>
        </w:rPr>
        <w:t>.</w:t>
      </w:r>
    </w:p>
    <w:p w:rsidR="002E1989" w:rsidRDefault="002E1989" w:rsidP="002E1989">
      <w:pPr>
        <w:spacing w:line="360" w:lineRule="auto"/>
        <w:ind w:firstLine="708"/>
        <w:jc w:val="both"/>
        <w:rPr>
          <w:rFonts w:ascii="Times New Roman" w:hAnsi="Times New Roman" w:cs="Times New Roman"/>
          <w:sz w:val="24"/>
          <w:szCs w:val="24"/>
          <w:lang w:val="es-ES"/>
        </w:rPr>
      </w:pPr>
    </w:p>
    <w:tbl>
      <w:tblPr>
        <w:tblW w:w="0" w:type="auto"/>
        <w:tblCellMar>
          <w:top w:w="15" w:type="dxa"/>
          <w:left w:w="15" w:type="dxa"/>
          <w:bottom w:w="15" w:type="dxa"/>
          <w:right w:w="15" w:type="dxa"/>
        </w:tblCellMar>
        <w:tblLook w:val="04A0"/>
      </w:tblPr>
      <w:tblGrid>
        <w:gridCol w:w="3751"/>
        <w:gridCol w:w="3783"/>
      </w:tblGrid>
      <w:tr w:rsidR="002E1989" w:rsidRPr="00DA4865" w:rsidTr="007E387C">
        <w:tc>
          <w:tcPr>
            <w:tcW w:w="0" w:type="auto"/>
            <w:tcMar>
              <w:top w:w="0" w:type="dxa"/>
              <w:left w:w="108" w:type="dxa"/>
              <w:bottom w:w="0" w:type="dxa"/>
              <w:right w:w="108" w:type="dxa"/>
            </w:tcMar>
            <w:hideMark/>
          </w:tcPr>
          <w:p w:rsidR="002E1989"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240" w:lineRule="auto"/>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Diputada María Graciela Ocaña</w:t>
            </w: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Presidente</w:t>
            </w:r>
          </w:p>
        </w:tc>
        <w:tc>
          <w:tcPr>
            <w:tcW w:w="0" w:type="auto"/>
            <w:tcMar>
              <w:top w:w="0" w:type="dxa"/>
              <w:left w:w="108" w:type="dxa"/>
              <w:bottom w:w="0" w:type="dxa"/>
              <w:right w:w="108" w:type="dxa"/>
            </w:tcMar>
            <w:hideMark/>
          </w:tcPr>
          <w:p w:rsidR="002E1989"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240" w:lineRule="auto"/>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Andrés La </w:t>
            </w:r>
            <w:proofErr w:type="spellStart"/>
            <w:r w:rsidRPr="00DA4865">
              <w:rPr>
                <w:rFonts w:ascii="Times New Roman" w:eastAsia="Times New Roman" w:hAnsi="Times New Roman" w:cs="Times New Roman"/>
                <w:b/>
                <w:bCs/>
                <w:color w:val="000000"/>
                <w:kern w:val="0"/>
                <w:sz w:val="24"/>
                <w:szCs w:val="24"/>
                <w:lang w:val="es-ES" w:eastAsia="es-ES"/>
              </w:rPr>
              <w:t>Blunda</w:t>
            </w:r>
            <w:proofErr w:type="spellEnd"/>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Vicepresidente</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kern w:val="0"/>
                <w:sz w:val="24"/>
                <w:szCs w:val="24"/>
                <w:lang w:val="es-ES" w:eastAsia="es-ES"/>
              </w:rPr>
              <w:lastRenderedPageBreak/>
              <w:t xml:space="preserve"> </w:t>
            </w: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Berenice </w:t>
            </w:r>
            <w:proofErr w:type="spellStart"/>
            <w:r w:rsidRPr="00DA4865">
              <w:rPr>
                <w:rFonts w:ascii="Times New Roman" w:eastAsia="Times New Roman" w:hAnsi="Times New Roman" w:cs="Times New Roman"/>
                <w:b/>
                <w:bCs/>
                <w:color w:val="000000"/>
                <w:kern w:val="0"/>
                <w:sz w:val="24"/>
                <w:szCs w:val="24"/>
                <w:lang w:val="es-ES" w:eastAsia="es-ES"/>
              </w:rPr>
              <w:t>Iañez</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Diputada Lucía Montenegro</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030A6C" w:rsidRDefault="00030A6C" w:rsidP="007E387C">
            <w:pPr>
              <w:spacing w:after="240" w:line="240" w:lineRule="auto"/>
              <w:rPr>
                <w:rFonts w:ascii="Times New Roman" w:eastAsia="Times New Roman" w:hAnsi="Times New Roman" w:cs="Times New Roman"/>
                <w:kern w:val="0"/>
                <w:sz w:val="24"/>
                <w:szCs w:val="24"/>
                <w:lang w:val="es-ES" w:eastAsia="es-ES"/>
              </w:rPr>
            </w:pPr>
          </w:p>
          <w:p w:rsidR="00030A6C" w:rsidRPr="00DA4865" w:rsidRDefault="00030A6C"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Matías </w:t>
            </w:r>
            <w:proofErr w:type="spellStart"/>
            <w:r w:rsidRPr="00DA4865">
              <w:rPr>
                <w:rFonts w:ascii="Times New Roman" w:eastAsia="Times New Roman" w:hAnsi="Times New Roman" w:cs="Times New Roman"/>
                <w:b/>
                <w:bCs/>
                <w:color w:val="000000"/>
                <w:kern w:val="0"/>
                <w:sz w:val="24"/>
                <w:szCs w:val="24"/>
                <w:lang w:val="es-ES" w:eastAsia="es-ES"/>
              </w:rPr>
              <w:t>Barroetaveña</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030A6C" w:rsidRDefault="00030A6C" w:rsidP="007E387C">
            <w:pPr>
              <w:spacing w:after="240" w:line="240" w:lineRule="auto"/>
              <w:rPr>
                <w:rFonts w:ascii="Times New Roman" w:eastAsia="Times New Roman" w:hAnsi="Times New Roman" w:cs="Times New Roman"/>
                <w:kern w:val="0"/>
                <w:sz w:val="24"/>
                <w:szCs w:val="24"/>
                <w:lang w:val="es-ES" w:eastAsia="es-ES"/>
              </w:rPr>
            </w:pPr>
          </w:p>
          <w:p w:rsidR="00030A6C" w:rsidRPr="00DA4865" w:rsidRDefault="00030A6C"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Diputado Claudio Ariel Romero</w:t>
            </w:r>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Aldana Belén </w:t>
            </w:r>
            <w:proofErr w:type="spellStart"/>
            <w:r w:rsidRPr="00DA4865">
              <w:rPr>
                <w:rFonts w:ascii="Times New Roman" w:eastAsia="Times New Roman" w:hAnsi="Times New Roman" w:cs="Times New Roman"/>
                <w:b/>
                <w:bCs/>
                <w:color w:val="000000"/>
                <w:kern w:val="0"/>
                <w:sz w:val="24"/>
                <w:szCs w:val="24"/>
                <w:lang w:val="es-ES" w:eastAsia="es-ES"/>
              </w:rPr>
              <w:t>Crucitta</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María Magdalena </w:t>
            </w:r>
            <w:proofErr w:type="spellStart"/>
            <w:r w:rsidRPr="00DA4865">
              <w:rPr>
                <w:rFonts w:ascii="Times New Roman" w:eastAsia="Times New Roman" w:hAnsi="Times New Roman" w:cs="Times New Roman"/>
                <w:b/>
                <w:bCs/>
                <w:color w:val="000000"/>
                <w:kern w:val="0"/>
                <w:sz w:val="24"/>
                <w:szCs w:val="24"/>
                <w:lang w:val="es-ES" w:eastAsia="es-ES"/>
              </w:rPr>
              <w:t>Tiesso</w:t>
            </w:r>
            <w:proofErr w:type="spellEnd"/>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Juan Facundo Del </w:t>
            </w:r>
            <w:proofErr w:type="spellStart"/>
            <w:r w:rsidRPr="00DA4865">
              <w:rPr>
                <w:rFonts w:ascii="Times New Roman" w:eastAsia="Times New Roman" w:hAnsi="Times New Roman" w:cs="Times New Roman"/>
                <w:b/>
                <w:bCs/>
                <w:color w:val="000000"/>
                <w:kern w:val="0"/>
                <w:sz w:val="24"/>
                <w:szCs w:val="24"/>
                <w:lang w:val="es-ES" w:eastAsia="es-ES"/>
              </w:rPr>
              <w:t>Gaiso</w:t>
            </w:r>
            <w:proofErr w:type="spellEnd"/>
          </w:p>
        </w:t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Default="00C0728F" w:rsidP="007E387C">
            <w:pPr>
              <w:spacing w:after="240" w:line="240" w:lineRule="auto"/>
              <w:rPr>
                <w:rFonts w:ascii="Times New Roman" w:eastAsia="Times New Roman" w:hAnsi="Times New Roman" w:cs="Times New Roman"/>
                <w:kern w:val="0"/>
                <w:sz w:val="24"/>
                <w:szCs w:val="24"/>
                <w:lang w:val="es-ES" w:eastAsia="es-ES"/>
              </w:rPr>
            </w:pPr>
          </w:p>
          <w:p w:rsidR="00C0728F" w:rsidRPr="00DA4865" w:rsidRDefault="00C0728F"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jc w:val="righ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Diputada Patricia Inés </w:t>
            </w:r>
            <w:proofErr w:type="spellStart"/>
            <w:r w:rsidRPr="00DA4865">
              <w:rPr>
                <w:rFonts w:ascii="Times New Roman" w:eastAsia="Times New Roman" w:hAnsi="Times New Roman" w:cs="Times New Roman"/>
                <w:b/>
                <w:bCs/>
                <w:color w:val="000000"/>
                <w:kern w:val="0"/>
                <w:sz w:val="24"/>
                <w:szCs w:val="24"/>
                <w:lang w:val="es-ES" w:eastAsia="es-ES"/>
              </w:rPr>
              <w:t>Glize</w:t>
            </w:r>
            <w:proofErr w:type="spellEnd"/>
          </w:p>
        </w:tc>
      </w:tr>
      <w:tr w:rsidR="002E1989" w:rsidRPr="00DA4865" w:rsidTr="007E387C">
        <w:tc>
          <w:tcPr>
            <w:tcW w:w="0" w:type="auto"/>
            <w:tcMar>
              <w:top w:w="0" w:type="dxa"/>
              <w:left w:w="108" w:type="dxa"/>
              <w:bottom w:w="0" w:type="dxa"/>
              <w:right w:w="108" w:type="dxa"/>
            </w:tcMar>
            <w:hideMark/>
          </w:tcPr>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after="240" w:line="240" w:lineRule="auto"/>
              <w:rPr>
                <w:rFonts w:ascii="Times New Roman" w:eastAsia="Times New Roman" w:hAnsi="Times New Roman" w:cs="Times New Roman"/>
                <w:kern w:val="0"/>
                <w:sz w:val="24"/>
                <w:szCs w:val="24"/>
                <w:lang w:val="es-ES" w:eastAsia="es-ES"/>
              </w:rPr>
            </w:pPr>
          </w:p>
          <w:p w:rsidR="002E1989" w:rsidRPr="00DA4865" w:rsidRDefault="002E1989" w:rsidP="007E387C">
            <w:pPr>
              <w:spacing w:before="240" w:after="0" w:line="0" w:lineRule="atLeast"/>
              <w:rPr>
                <w:rFonts w:ascii="Times New Roman" w:eastAsia="Times New Roman" w:hAnsi="Times New Roman" w:cs="Times New Roman"/>
                <w:kern w:val="0"/>
                <w:sz w:val="24"/>
                <w:szCs w:val="24"/>
                <w:lang w:val="es-ES" w:eastAsia="es-ES"/>
              </w:rPr>
            </w:pPr>
            <w:r w:rsidRPr="00DA4865">
              <w:rPr>
                <w:rFonts w:ascii="Times New Roman" w:eastAsia="Times New Roman" w:hAnsi="Times New Roman" w:cs="Times New Roman"/>
                <w:b/>
                <w:bCs/>
                <w:color w:val="000000"/>
                <w:kern w:val="0"/>
                <w:sz w:val="24"/>
                <w:szCs w:val="24"/>
                <w:lang w:val="es-ES" w:eastAsia="es-ES"/>
              </w:rPr>
              <w:t xml:space="preserve">Diputado Pablo Alejandro </w:t>
            </w:r>
            <w:proofErr w:type="spellStart"/>
            <w:r w:rsidRPr="00DA4865">
              <w:rPr>
                <w:rFonts w:ascii="Times New Roman" w:eastAsia="Times New Roman" w:hAnsi="Times New Roman" w:cs="Times New Roman"/>
                <w:b/>
                <w:bCs/>
                <w:color w:val="000000"/>
                <w:kern w:val="0"/>
                <w:sz w:val="24"/>
                <w:szCs w:val="24"/>
                <w:lang w:val="es-ES" w:eastAsia="es-ES"/>
              </w:rPr>
              <w:t>Donati</w:t>
            </w:r>
            <w:proofErr w:type="spellEnd"/>
          </w:p>
        </w:tc>
        <w:tc>
          <w:tcPr>
            <w:tcW w:w="0" w:type="auto"/>
            <w:tcMar>
              <w:top w:w="0" w:type="dxa"/>
              <w:left w:w="108" w:type="dxa"/>
              <w:bottom w:w="0" w:type="dxa"/>
              <w:right w:w="108" w:type="dxa"/>
            </w:tcMar>
            <w:hideMark/>
          </w:tcPr>
          <w:p w:rsidR="002E1989" w:rsidRPr="00DA4865" w:rsidRDefault="002E1989" w:rsidP="007E387C">
            <w:pPr>
              <w:spacing w:after="0" w:line="240" w:lineRule="auto"/>
              <w:rPr>
                <w:rFonts w:ascii="Times New Roman" w:eastAsia="Times New Roman" w:hAnsi="Times New Roman" w:cs="Times New Roman"/>
                <w:kern w:val="0"/>
                <w:sz w:val="1"/>
                <w:szCs w:val="24"/>
                <w:lang w:val="es-ES" w:eastAsia="es-ES"/>
              </w:rPr>
            </w:pPr>
          </w:p>
        </w:tc>
      </w:tr>
    </w:tbl>
    <w:p w:rsidR="002E1989" w:rsidRPr="00DA4865" w:rsidRDefault="002E1989" w:rsidP="002E1989">
      <w:pPr>
        <w:spacing w:line="360" w:lineRule="auto"/>
        <w:jc w:val="both"/>
        <w:rPr>
          <w:rFonts w:ascii="Times New Roman" w:hAnsi="Times New Roman" w:cs="Times New Roman"/>
          <w:sz w:val="24"/>
          <w:szCs w:val="24"/>
          <w:lang w:val="es-ES"/>
        </w:rPr>
      </w:pPr>
    </w:p>
    <w:p w:rsidR="002E1989" w:rsidRPr="002E1989" w:rsidRDefault="002E1989">
      <w:pPr>
        <w:rPr>
          <w:rFonts w:ascii="Times New Roman" w:hAnsi="Times New Roman" w:cs="Times New Roman"/>
          <w:lang w:val="es-ES"/>
        </w:rPr>
      </w:pPr>
    </w:p>
    <w:sectPr w:rsidR="002E1989" w:rsidRPr="002E1989" w:rsidSect="00C60B5C">
      <w:headerReference w:type="default" r:id="rId8"/>
      <w:footerReference w:type="default" r:id="rId9"/>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FA0" w:rsidRDefault="00D02FA0" w:rsidP="00AF6364">
      <w:pPr>
        <w:spacing w:after="0" w:line="240" w:lineRule="auto"/>
      </w:pPr>
      <w:r>
        <w:separator/>
      </w:r>
    </w:p>
  </w:endnote>
  <w:endnote w:type="continuationSeparator" w:id="0">
    <w:p w:rsidR="00D02FA0" w:rsidRDefault="00D02FA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573B84" w:rsidRPr="00573B84">
        <w:rPr>
          <w:noProof/>
          <w:color w:val="333333"/>
          <w:sz w:val="20"/>
        </w:rPr>
        <w:t>10/11/2025 15:07:00</w:t>
      </w:r>
    </w:fldSimple>
    <w:r w:rsidRPr="001C19C4">
      <w:rPr>
        <w:color w:val="333333"/>
        <w:sz w:val="20"/>
      </w:rPr>
      <w:t xml:space="preserve">  -  Cantidad de caracteres: </w:t>
    </w:r>
    <w:fldSimple w:instr=" NUMCHARS  \* MERGEFORMAT ">
      <w:r w:rsidR="00573B84" w:rsidRPr="00573B84">
        <w:rPr>
          <w:noProof/>
          <w:color w:val="333333"/>
          <w:sz w:val="20"/>
        </w:rPr>
        <w:t>4018</w:t>
      </w:r>
    </w:fldSimple>
    <w:r w:rsidRPr="001C19C4">
      <w:rPr>
        <w:color w:val="333333"/>
        <w:sz w:val="20"/>
      </w:rPr>
      <w:t xml:space="preserve"> - Cantidad de palabras: </w:t>
    </w:r>
    <w:fldSimple w:instr=" NUMWORDS  \* MERGEFORMAT ">
      <w:r w:rsidR="00573B84" w:rsidRPr="00573B84">
        <w:rPr>
          <w:noProof/>
          <w:color w:val="333333"/>
          <w:sz w:val="20"/>
        </w:rPr>
        <w:t>707</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B90942" w:rsidRPr="001C19C4">
      <w:rPr>
        <w:rStyle w:val="Nmerodepgina"/>
        <w:color w:val="333333"/>
      </w:rPr>
      <w:fldChar w:fldCharType="begin"/>
    </w:r>
    <w:r w:rsidRPr="001C19C4">
      <w:rPr>
        <w:rStyle w:val="Nmerodepgina"/>
        <w:color w:val="333333"/>
      </w:rPr>
      <w:instrText xml:space="preserve"> PAGE </w:instrText>
    </w:r>
    <w:r w:rsidR="00B90942" w:rsidRPr="001C19C4">
      <w:rPr>
        <w:rStyle w:val="Nmerodepgina"/>
        <w:color w:val="333333"/>
      </w:rPr>
      <w:fldChar w:fldCharType="separate"/>
    </w:r>
    <w:r w:rsidR="00573B84">
      <w:rPr>
        <w:rStyle w:val="Nmerodepgina"/>
        <w:noProof/>
        <w:color w:val="333333"/>
      </w:rPr>
      <w:t>1</w:t>
    </w:r>
    <w:r w:rsidR="00B90942" w:rsidRPr="001C19C4">
      <w:rPr>
        <w:rStyle w:val="Nmerodepgina"/>
        <w:color w:val="333333"/>
      </w:rPr>
      <w:fldChar w:fldCharType="end"/>
    </w:r>
    <w:r w:rsidRPr="001C19C4">
      <w:rPr>
        <w:rStyle w:val="Nmerodepgina"/>
        <w:color w:val="333333"/>
      </w:rPr>
      <w:t>/</w:t>
    </w:r>
    <w:fldSimple w:instr=" NUMPAGES  \* MERGEFORMAT ">
      <w:r w:rsidR="00573B84">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FA0" w:rsidRDefault="00D02FA0" w:rsidP="00AF6364">
      <w:pPr>
        <w:spacing w:after="0" w:line="240" w:lineRule="auto"/>
      </w:pPr>
      <w:r>
        <w:separator/>
      </w:r>
    </w:p>
  </w:footnote>
  <w:footnote w:type="continuationSeparator" w:id="0">
    <w:p w:rsidR="00D02FA0" w:rsidRDefault="00D02FA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1A" w:rsidRDefault="001B631A">
    <w:pPr>
      <w:pStyle w:val="Encabezado"/>
    </w:pPr>
  </w:p>
  <w:p w:rsidR="001B631A" w:rsidRDefault="00E363E4">
    <w:pPr>
      <w:pStyle w:val="Encabezado"/>
    </w:pPr>
    <w:r>
      <w:rPr>
        <w:noProof/>
        <w:lang w:val="es-ES" w:eastAsia="es-ES"/>
      </w:rPr>
      <w:drawing>
        <wp:anchor distT="0" distB="0" distL="114300" distR="114300" simplePos="0" relativeHeight="251658240" behindDoc="1" locked="0" layoutInCell="1" allowOverlap="1">
          <wp:simplePos x="0" y="0"/>
          <wp:positionH relativeFrom="margin">
            <wp:posOffset>1634490</wp:posOffset>
          </wp:positionH>
          <wp:positionV relativeFrom="paragraph">
            <wp:posOffset>113030</wp:posOffset>
          </wp:positionV>
          <wp:extent cx="2414270" cy="685800"/>
          <wp:effectExtent l="19050" t="0" r="5080" b="0"/>
          <wp:wrapTight wrapText="bothSides">
            <wp:wrapPolygon edited="0">
              <wp:start x="-170" y="0"/>
              <wp:lineTo x="-170" y="21000"/>
              <wp:lineTo x="21645" y="21000"/>
              <wp:lineTo x="21645" y="0"/>
              <wp:lineTo x="-170" y="0"/>
            </wp:wrapPolygon>
          </wp:wrapTight>
          <wp:docPr id="127699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4270" cy="685800"/>
                  </a:xfrm>
                  <a:prstGeom prst="rect">
                    <a:avLst/>
                  </a:prstGeom>
                  <a:noFill/>
                  <a:ln>
                    <a:noFill/>
                  </a:ln>
                </pic:spPr>
              </pic:pic>
            </a:graphicData>
          </a:graphic>
        </wp:anchor>
      </w:drawing>
    </w:r>
  </w:p>
  <w:p w:rsidR="001B631A" w:rsidRDefault="001B631A">
    <w:pPr>
      <w:pStyle w:val="Encabezado"/>
    </w:pP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039E"/>
    <w:multiLevelType w:val="hybridMultilevel"/>
    <w:tmpl w:val="78722B46"/>
    <w:lvl w:ilvl="0" w:tplc="741CC328">
      <w:start w:val="1"/>
      <w:numFmt w:val="upperLetter"/>
      <w:lvlText w:val="%1."/>
      <w:lvlJc w:val="left"/>
      <w:pPr>
        <w:ind w:left="2410" w:hanging="308"/>
      </w:pPr>
      <w:rPr>
        <w:rFonts w:ascii="Times New Roman" w:eastAsia="Times New Roman" w:hAnsi="Times New Roman" w:cs="Times New Roman" w:hint="default"/>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1">
    <w:nsid w:val="072C625E"/>
    <w:multiLevelType w:val="hybridMultilevel"/>
    <w:tmpl w:val="6B88B1F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F10DF0"/>
    <w:multiLevelType w:val="hybridMultilevel"/>
    <w:tmpl w:val="A070736C"/>
    <w:lvl w:ilvl="0" w:tplc="724EACFE">
      <w:start w:val="1"/>
      <w:numFmt w:val="lowerLetter"/>
      <w:lvlText w:val="%1."/>
      <w:lvlJc w:val="left"/>
      <w:pPr>
        <w:ind w:left="2062" w:hanging="360"/>
      </w:pPr>
      <w:rPr>
        <w:rFonts w:ascii="Arial MT" w:eastAsia="Arial MT" w:hAnsi="Arial MT" w:cs="Arial MT" w:hint="default"/>
        <w:b w:val="0"/>
        <w:bCs w:val="0"/>
        <w:i w:val="0"/>
        <w:iCs w:val="0"/>
        <w:spacing w:val="0"/>
        <w:w w:val="100"/>
        <w:sz w:val="24"/>
        <w:szCs w:val="24"/>
        <w:lang w:val="es-ES" w:eastAsia="en-US" w:bidi="ar-SA"/>
      </w:rPr>
    </w:lvl>
    <w:lvl w:ilvl="1" w:tplc="36BAED80">
      <w:numFmt w:val="bullet"/>
      <w:lvlText w:val="•"/>
      <w:lvlJc w:val="left"/>
      <w:pPr>
        <w:ind w:left="2898" w:hanging="360"/>
      </w:pPr>
      <w:rPr>
        <w:rFonts w:hint="default"/>
        <w:lang w:val="es-ES" w:eastAsia="en-US" w:bidi="ar-SA"/>
      </w:rPr>
    </w:lvl>
    <w:lvl w:ilvl="2" w:tplc="08BE9A3A">
      <w:numFmt w:val="bullet"/>
      <w:lvlText w:val="•"/>
      <w:lvlJc w:val="left"/>
      <w:pPr>
        <w:ind w:left="3736" w:hanging="360"/>
      </w:pPr>
      <w:rPr>
        <w:rFonts w:hint="default"/>
        <w:lang w:val="es-ES" w:eastAsia="en-US" w:bidi="ar-SA"/>
      </w:rPr>
    </w:lvl>
    <w:lvl w:ilvl="3" w:tplc="2B024C28">
      <w:numFmt w:val="bullet"/>
      <w:lvlText w:val="•"/>
      <w:lvlJc w:val="left"/>
      <w:pPr>
        <w:ind w:left="4574" w:hanging="360"/>
      </w:pPr>
      <w:rPr>
        <w:rFonts w:hint="default"/>
        <w:lang w:val="es-ES" w:eastAsia="en-US" w:bidi="ar-SA"/>
      </w:rPr>
    </w:lvl>
    <w:lvl w:ilvl="4" w:tplc="F5D0B5CE">
      <w:numFmt w:val="bullet"/>
      <w:lvlText w:val="•"/>
      <w:lvlJc w:val="left"/>
      <w:pPr>
        <w:ind w:left="5412" w:hanging="360"/>
      </w:pPr>
      <w:rPr>
        <w:rFonts w:hint="default"/>
        <w:lang w:val="es-ES" w:eastAsia="en-US" w:bidi="ar-SA"/>
      </w:rPr>
    </w:lvl>
    <w:lvl w:ilvl="5" w:tplc="2AC43080">
      <w:numFmt w:val="bullet"/>
      <w:lvlText w:val="•"/>
      <w:lvlJc w:val="left"/>
      <w:pPr>
        <w:ind w:left="6250" w:hanging="360"/>
      </w:pPr>
      <w:rPr>
        <w:rFonts w:hint="default"/>
        <w:lang w:val="es-ES" w:eastAsia="en-US" w:bidi="ar-SA"/>
      </w:rPr>
    </w:lvl>
    <w:lvl w:ilvl="6" w:tplc="0E145F08">
      <w:numFmt w:val="bullet"/>
      <w:lvlText w:val="•"/>
      <w:lvlJc w:val="left"/>
      <w:pPr>
        <w:ind w:left="7088" w:hanging="360"/>
      </w:pPr>
      <w:rPr>
        <w:rFonts w:hint="default"/>
        <w:lang w:val="es-ES" w:eastAsia="en-US" w:bidi="ar-SA"/>
      </w:rPr>
    </w:lvl>
    <w:lvl w:ilvl="7" w:tplc="274E2A46">
      <w:numFmt w:val="bullet"/>
      <w:lvlText w:val="•"/>
      <w:lvlJc w:val="left"/>
      <w:pPr>
        <w:ind w:left="7926" w:hanging="360"/>
      </w:pPr>
      <w:rPr>
        <w:rFonts w:hint="default"/>
        <w:lang w:val="es-ES" w:eastAsia="en-US" w:bidi="ar-SA"/>
      </w:rPr>
    </w:lvl>
    <w:lvl w:ilvl="8" w:tplc="08B09A40">
      <w:numFmt w:val="bullet"/>
      <w:lvlText w:val="•"/>
      <w:lvlJc w:val="left"/>
      <w:pPr>
        <w:ind w:left="8764" w:hanging="360"/>
      </w:pPr>
      <w:rPr>
        <w:rFonts w:hint="default"/>
        <w:lang w:val="es-ES" w:eastAsia="en-US" w:bidi="ar-SA"/>
      </w:rPr>
    </w:lvl>
  </w:abstractNum>
  <w:abstractNum w:abstractNumId="3">
    <w:nsid w:val="1D48145A"/>
    <w:multiLevelType w:val="hybridMultilevel"/>
    <w:tmpl w:val="BC766EEE"/>
    <w:lvl w:ilvl="0" w:tplc="0C0A0015">
      <w:start w:val="1"/>
      <w:numFmt w:val="upperLetter"/>
      <w:lvlText w:val="%1."/>
      <w:lvlJc w:val="left"/>
      <w:pPr>
        <w:ind w:left="2410" w:hanging="308"/>
      </w:pPr>
      <w:rPr>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4">
    <w:nsid w:val="47FF4BB8"/>
    <w:multiLevelType w:val="hybridMultilevel"/>
    <w:tmpl w:val="CF0CB42C"/>
    <w:lvl w:ilvl="0" w:tplc="741CC328">
      <w:start w:val="1"/>
      <w:numFmt w:val="upperLetter"/>
      <w:lvlText w:val="%1."/>
      <w:lvlJc w:val="left"/>
      <w:pPr>
        <w:ind w:left="2410" w:hanging="308"/>
      </w:pPr>
      <w:rPr>
        <w:rFonts w:ascii="Times New Roman" w:eastAsia="Times New Roman" w:hAnsi="Times New Roman" w:cs="Times New Roman" w:hint="default"/>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abstractNum w:abstractNumId="5">
    <w:nsid w:val="4F4D782B"/>
    <w:multiLevelType w:val="multilevel"/>
    <w:tmpl w:val="729AEC20"/>
    <w:lvl w:ilvl="0">
      <w:start w:val="1"/>
      <w:numFmt w:val="lowerLetter"/>
      <w:lvlText w:val="%1."/>
      <w:lvlJc w:val="left"/>
      <w:pPr>
        <w:ind w:left="2410" w:hanging="308"/>
      </w:pPr>
      <w:rPr>
        <w:rFonts w:ascii="Times New Roman" w:eastAsiaTheme="minorHAnsi" w:hAnsi="Times New Roman" w:cs="Times New Roman"/>
        <w:b w:val="0"/>
        <w:bCs w:val="0"/>
        <w:i w:val="0"/>
        <w:iCs w:val="0"/>
        <w:spacing w:val="0"/>
        <w:w w:val="100"/>
        <w:sz w:val="24"/>
        <w:szCs w:val="24"/>
        <w:lang w:val="es-ES" w:eastAsia="en-US" w:bidi="ar-SA"/>
      </w:rPr>
    </w:lvl>
    <w:lvl w:ilvl="1">
      <w:numFmt w:val="bullet"/>
      <w:lvlText w:val="•"/>
      <w:lvlJc w:val="left"/>
      <w:pPr>
        <w:ind w:left="3274" w:hanging="308"/>
      </w:pPr>
      <w:rPr>
        <w:rFonts w:hint="default"/>
        <w:lang w:val="es-ES" w:eastAsia="en-US" w:bidi="ar-SA"/>
      </w:rPr>
    </w:lvl>
    <w:lvl w:ilvl="2">
      <w:numFmt w:val="bullet"/>
      <w:lvlText w:val="•"/>
      <w:lvlJc w:val="left"/>
      <w:pPr>
        <w:ind w:left="4129" w:hanging="308"/>
      </w:pPr>
      <w:rPr>
        <w:rFonts w:hint="default"/>
        <w:lang w:val="es-ES" w:eastAsia="en-US" w:bidi="ar-SA"/>
      </w:rPr>
    </w:lvl>
    <w:lvl w:ilvl="3">
      <w:numFmt w:val="bullet"/>
      <w:lvlText w:val="•"/>
      <w:lvlJc w:val="left"/>
      <w:pPr>
        <w:ind w:left="4984" w:hanging="308"/>
      </w:pPr>
      <w:rPr>
        <w:rFonts w:hint="default"/>
        <w:lang w:val="es-ES" w:eastAsia="en-US" w:bidi="ar-SA"/>
      </w:rPr>
    </w:lvl>
    <w:lvl w:ilvl="4">
      <w:numFmt w:val="bullet"/>
      <w:lvlText w:val="•"/>
      <w:lvlJc w:val="left"/>
      <w:pPr>
        <w:ind w:left="5838" w:hanging="308"/>
      </w:pPr>
      <w:rPr>
        <w:rFonts w:hint="default"/>
        <w:lang w:val="es-ES" w:eastAsia="en-US" w:bidi="ar-SA"/>
      </w:rPr>
    </w:lvl>
    <w:lvl w:ilvl="5">
      <w:numFmt w:val="bullet"/>
      <w:lvlText w:val="•"/>
      <w:lvlJc w:val="left"/>
      <w:pPr>
        <w:ind w:left="6693" w:hanging="308"/>
      </w:pPr>
      <w:rPr>
        <w:rFonts w:hint="default"/>
        <w:lang w:val="es-ES" w:eastAsia="en-US" w:bidi="ar-SA"/>
      </w:rPr>
    </w:lvl>
    <w:lvl w:ilvl="6">
      <w:numFmt w:val="bullet"/>
      <w:lvlText w:val="•"/>
      <w:lvlJc w:val="left"/>
      <w:pPr>
        <w:ind w:left="7548" w:hanging="308"/>
      </w:pPr>
      <w:rPr>
        <w:rFonts w:hint="default"/>
        <w:lang w:val="es-ES" w:eastAsia="en-US" w:bidi="ar-SA"/>
      </w:rPr>
    </w:lvl>
    <w:lvl w:ilvl="7">
      <w:numFmt w:val="bullet"/>
      <w:lvlText w:val="•"/>
      <w:lvlJc w:val="left"/>
      <w:pPr>
        <w:ind w:left="8402" w:hanging="308"/>
      </w:pPr>
      <w:rPr>
        <w:rFonts w:hint="default"/>
        <w:lang w:val="es-ES" w:eastAsia="en-US" w:bidi="ar-SA"/>
      </w:rPr>
    </w:lvl>
    <w:lvl w:ilvl="8">
      <w:numFmt w:val="bullet"/>
      <w:lvlText w:val="•"/>
      <w:lvlJc w:val="left"/>
      <w:pPr>
        <w:ind w:left="9257" w:hanging="308"/>
      </w:pPr>
      <w:rPr>
        <w:rFonts w:hint="default"/>
        <w:lang w:val="es-ES" w:eastAsia="en-US" w:bidi="ar-SA"/>
      </w:rPr>
    </w:lvl>
  </w:abstractNum>
  <w:abstractNum w:abstractNumId="6">
    <w:nsid w:val="7314152A"/>
    <w:multiLevelType w:val="hybridMultilevel"/>
    <w:tmpl w:val="CD189708"/>
    <w:lvl w:ilvl="0" w:tplc="A9F24E7E">
      <w:start w:val="1"/>
      <w:numFmt w:val="upperLetter"/>
      <w:lvlText w:val="%1."/>
      <w:lvlJc w:val="left"/>
      <w:pPr>
        <w:ind w:left="2410" w:hanging="308"/>
      </w:pPr>
      <w:rPr>
        <w:rFonts w:ascii="Times New Roman" w:eastAsia="Times New Roman" w:hAnsi="Times New Roman" w:cs="Times New Roman"/>
        <w:b w:val="0"/>
        <w:bCs w:val="0"/>
        <w:i w:val="0"/>
        <w:iCs w:val="0"/>
        <w:spacing w:val="0"/>
        <w:w w:val="100"/>
        <w:sz w:val="24"/>
        <w:szCs w:val="24"/>
        <w:lang w:val="es-ES" w:eastAsia="en-US" w:bidi="ar-SA"/>
      </w:rPr>
    </w:lvl>
    <w:lvl w:ilvl="1" w:tplc="6F628F24">
      <w:numFmt w:val="bullet"/>
      <w:lvlText w:val="•"/>
      <w:lvlJc w:val="left"/>
      <w:pPr>
        <w:ind w:left="3274" w:hanging="308"/>
      </w:pPr>
      <w:rPr>
        <w:rFonts w:hint="default"/>
        <w:lang w:val="es-ES" w:eastAsia="en-US" w:bidi="ar-SA"/>
      </w:rPr>
    </w:lvl>
    <w:lvl w:ilvl="2" w:tplc="E72C44FE">
      <w:numFmt w:val="bullet"/>
      <w:lvlText w:val="•"/>
      <w:lvlJc w:val="left"/>
      <w:pPr>
        <w:ind w:left="4129" w:hanging="308"/>
      </w:pPr>
      <w:rPr>
        <w:rFonts w:hint="default"/>
        <w:lang w:val="es-ES" w:eastAsia="en-US" w:bidi="ar-SA"/>
      </w:rPr>
    </w:lvl>
    <w:lvl w:ilvl="3" w:tplc="194A6EE4">
      <w:numFmt w:val="bullet"/>
      <w:lvlText w:val="•"/>
      <w:lvlJc w:val="left"/>
      <w:pPr>
        <w:ind w:left="4984" w:hanging="308"/>
      </w:pPr>
      <w:rPr>
        <w:rFonts w:hint="default"/>
        <w:lang w:val="es-ES" w:eastAsia="en-US" w:bidi="ar-SA"/>
      </w:rPr>
    </w:lvl>
    <w:lvl w:ilvl="4" w:tplc="A82A0182">
      <w:numFmt w:val="bullet"/>
      <w:lvlText w:val="•"/>
      <w:lvlJc w:val="left"/>
      <w:pPr>
        <w:ind w:left="5838" w:hanging="308"/>
      </w:pPr>
      <w:rPr>
        <w:rFonts w:hint="default"/>
        <w:lang w:val="es-ES" w:eastAsia="en-US" w:bidi="ar-SA"/>
      </w:rPr>
    </w:lvl>
    <w:lvl w:ilvl="5" w:tplc="22546FF2">
      <w:numFmt w:val="bullet"/>
      <w:lvlText w:val="•"/>
      <w:lvlJc w:val="left"/>
      <w:pPr>
        <w:ind w:left="6693" w:hanging="308"/>
      </w:pPr>
      <w:rPr>
        <w:rFonts w:hint="default"/>
        <w:lang w:val="es-ES" w:eastAsia="en-US" w:bidi="ar-SA"/>
      </w:rPr>
    </w:lvl>
    <w:lvl w:ilvl="6" w:tplc="39969754">
      <w:numFmt w:val="bullet"/>
      <w:lvlText w:val="•"/>
      <w:lvlJc w:val="left"/>
      <w:pPr>
        <w:ind w:left="7548" w:hanging="308"/>
      </w:pPr>
      <w:rPr>
        <w:rFonts w:hint="default"/>
        <w:lang w:val="es-ES" w:eastAsia="en-US" w:bidi="ar-SA"/>
      </w:rPr>
    </w:lvl>
    <w:lvl w:ilvl="7" w:tplc="13003AB6">
      <w:numFmt w:val="bullet"/>
      <w:lvlText w:val="•"/>
      <w:lvlJc w:val="left"/>
      <w:pPr>
        <w:ind w:left="8402" w:hanging="308"/>
      </w:pPr>
      <w:rPr>
        <w:rFonts w:hint="default"/>
        <w:lang w:val="es-ES" w:eastAsia="en-US" w:bidi="ar-SA"/>
      </w:rPr>
    </w:lvl>
    <w:lvl w:ilvl="8" w:tplc="E5C0B2D4">
      <w:numFmt w:val="bullet"/>
      <w:lvlText w:val="•"/>
      <w:lvlJc w:val="left"/>
      <w:pPr>
        <w:ind w:left="9257" w:hanging="308"/>
      </w:pPr>
      <w:rPr>
        <w:rFonts w:hint="default"/>
        <w:lang w:val="es-ES" w:eastAsia="en-US" w:bidi="ar-SA"/>
      </w:r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1B631A"/>
    <w:rsid w:val="00030A6C"/>
    <w:rsid w:val="00032F67"/>
    <w:rsid w:val="000B6C2D"/>
    <w:rsid w:val="001B3AA6"/>
    <w:rsid w:val="001B631A"/>
    <w:rsid w:val="002575C4"/>
    <w:rsid w:val="00281440"/>
    <w:rsid w:val="002B0876"/>
    <w:rsid w:val="002B1337"/>
    <w:rsid w:val="002E1989"/>
    <w:rsid w:val="003477DC"/>
    <w:rsid w:val="00383D41"/>
    <w:rsid w:val="003910BD"/>
    <w:rsid w:val="003D001C"/>
    <w:rsid w:val="003F6029"/>
    <w:rsid w:val="00425C91"/>
    <w:rsid w:val="00484A8D"/>
    <w:rsid w:val="004C47A3"/>
    <w:rsid w:val="004E7E18"/>
    <w:rsid w:val="004F14B4"/>
    <w:rsid w:val="004F2AD9"/>
    <w:rsid w:val="00573B84"/>
    <w:rsid w:val="00581929"/>
    <w:rsid w:val="00597CD1"/>
    <w:rsid w:val="005B35D5"/>
    <w:rsid w:val="00646C3C"/>
    <w:rsid w:val="006D1BAF"/>
    <w:rsid w:val="006E4861"/>
    <w:rsid w:val="00715FB4"/>
    <w:rsid w:val="00722B0B"/>
    <w:rsid w:val="00723D20"/>
    <w:rsid w:val="0072782F"/>
    <w:rsid w:val="00746F04"/>
    <w:rsid w:val="00763BA8"/>
    <w:rsid w:val="00771B5D"/>
    <w:rsid w:val="00785CAD"/>
    <w:rsid w:val="00813615"/>
    <w:rsid w:val="0081386C"/>
    <w:rsid w:val="0086793F"/>
    <w:rsid w:val="00887FEC"/>
    <w:rsid w:val="008A687C"/>
    <w:rsid w:val="008C0602"/>
    <w:rsid w:val="008D7089"/>
    <w:rsid w:val="008F1792"/>
    <w:rsid w:val="009433FB"/>
    <w:rsid w:val="0099664C"/>
    <w:rsid w:val="009A4135"/>
    <w:rsid w:val="009E0F4B"/>
    <w:rsid w:val="00A10269"/>
    <w:rsid w:val="00A6257A"/>
    <w:rsid w:val="00A85D37"/>
    <w:rsid w:val="00AF3B91"/>
    <w:rsid w:val="00AF6364"/>
    <w:rsid w:val="00B11148"/>
    <w:rsid w:val="00B90942"/>
    <w:rsid w:val="00BC3284"/>
    <w:rsid w:val="00BD0DEF"/>
    <w:rsid w:val="00C00638"/>
    <w:rsid w:val="00C0728F"/>
    <w:rsid w:val="00C33F32"/>
    <w:rsid w:val="00C60B5C"/>
    <w:rsid w:val="00C833AA"/>
    <w:rsid w:val="00D02FA0"/>
    <w:rsid w:val="00D65BC1"/>
    <w:rsid w:val="00D90330"/>
    <w:rsid w:val="00D97EAE"/>
    <w:rsid w:val="00DA6887"/>
    <w:rsid w:val="00DE33A9"/>
    <w:rsid w:val="00E363E4"/>
    <w:rsid w:val="00E41996"/>
    <w:rsid w:val="00EF65D8"/>
    <w:rsid w:val="00F018CE"/>
    <w:rsid w:val="00F47AFC"/>
    <w:rsid w:val="00F53BED"/>
    <w:rsid w:val="00F933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89"/>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1"/>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D001C"/>
    <w:pPr>
      <w:spacing w:after="0" w:line="240" w:lineRule="auto"/>
      <w:jc w:val="both"/>
    </w:pPr>
    <w:rPr>
      <w:rFonts w:ascii="Times New Roman" w:eastAsia="Times New Roman" w:hAnsi="Times New Roman" w:cs="Times New Roman"/>
      <w:kern w:val="0"/>
      <w:sz w:val="24"/>
      <w:szCs w:val="24"/>
      <w:lang w:val="es-ES" w:eastAsia="es-ES"/>
    </w:rPr>
  </w:style>
  <w:style w:type="paragraph" w:styleId="Textoindependiente">
    <w:name w:val="Body Text"/>
    <w:basedOn w:val="Normal"/>
    <w:link w:val="TextoindependienteCar"/>
    <w:uiPriority w:val="99"/>
    <w:semiHidden/>
    <w:unhideWhenUsed/>
    <w:rsid w:val="002E1989"/>
    <w:pPr>
      <w:spacing w:after="120"/>
    </w:pPr>
  </w:style>
  <w:style w:type="character" w:customStyle="1" w:styleId="TextoindependienteCar">
    <w:name w:val="Texto independiente Car"/>
    <w:basedOn w:val="Fuentedeprrafopredeter"/>
    <w:link w:val="Textoindependiente"/>
    <w:uiPriority w:val="99"/>
    <w:semiHidden/>
    <w:rsid w:val="002E1989"/>
  </w:style>
  <w:style w:type="paragraph" w:styleId="NormalWeb">
    <w:name w:val="Normal (Web)"/>
    <w:basedOn w:val="Normal"/>
    <w:uiPriority w:val="99"/>
    <w:unhideWhenUsed/>
    <w:rsid w:val="003910BD"/>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morel\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72F484-75EF-4F41-B7D1-E4F408C8A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Legislar2024</Template>
  <TotalTime>15</TotalTime>
  <Pages>3</Pages>
  <Words>707</Words>
  <Characters>4018</Characters>
  <Application>Microsoft Office Word</Application>
  <DocSecurity>0</DocSecurity>
  <Lines>133</Lines>
  <Paragraphs>27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Javier Rios</dc:creator>
  <cp:lastModifiedBy>jumorel</cp:lastModifiedBy>
  <cp:revision>4</cp:revision>
  <cp:lastPrinted>2025-04-03T17:38:00Z</cp:lastPrinted>
  <dcterms:created xsi:type="dcterms:W3CDTF">2025-11-10T17:53:00Z</dcterms:created>
  <dcterms:modified xsi:type="dcterms:W3CDTF">2025-11-10T18:07:00Z</dcterms:modified>
</cp:coreProperties>
</file>