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F32" w:rsidRDefault="00C33F32">
      <w:pPr>
        <w:rPr>
          <w:rFonts w:ascii="Times New Roman" w:hAnsi="Times New Roman" w:cs="Times New Roman"/>
          <w:lang w:val="es-ES"/>
        </w:rPr>
      </w:pPr>
    </w:p>
    <w:p w:rsidR="002E1989" w:rsidRDefault="002E1989">
      <w:pPr>
        <w:rPr>
          <w:rFonts w:ascii="Times New Roman" w:hAnsi="Times New Roman" w:cs="Times New Roman"/>
          <w:lang w:val="es-ES"/>
        </w:rPr>
      </w:pPr>
    </w:p>
    <w:p w:rsidR="002E1989" w:rsidRDefault="002E1989" w:rsidP="00D65BC1">
      <w:pPr>
        <w:spacing w:line="360" w:lineRule="auto"/>
        <w:rPr>
          <w:rFonts w:ascii="Times New Roman" w:hAnsi="Times New Roman" w:cs="Times New Roman"/>
          <w:lang w:val="es-ES"/>
        </w:rPr>
      </w:pPr>
    </w:p>
    <w:p w:rsidR="002E1989" w:rsidRPr="009F18DE" w:rsidRDefault="002E1989" w:rsidP="00D65BC1">
      <w:pPr>
        <w:spacing w:line="360" w:lineRule="auto"/>
        <w:jc w:val="both"/>
        <w:rPr>
          <w:rFonts w:ascii="Times New Roman" w:hAnsi="Times New Roman" w:cs="Times New Roman"/>
          <w:sz w:val="24"/>
          <w:szCs w:val="24"/>
          <w:lang w:val="es-ES"/>
        </w:rPr>
      </w:pPr>
      <w:r w:rsidRPr="009F18DE">
        <w:rPr>
          <w:rFonts w:ascii="Times New Roman" w:hAnsi="Times New Roman" w:cs="Times New Roman"/>
          <w:sz w:val="24"/>
          <w:szCs w:val="24"/>
          <w:lang w:val="es-ES"/>
        </w:rPr>
        <w:t>Visto: </w:t>
      </w:r>
    </w:p>
    <w:p w:rsidR="002E1989" w:rsidRPr="009F18DE" w:rsidRDefault="00C4448A" w:rsidP="00D65BC1">
      <w:pPr>
        <w:spacing w:line="360" w:lineRule="auto"/>
        <w:ind w:firstLine="709"/>
        <w:jc w:val="both"/>
        <w:rPr>
          <w:rFonts w:ascii="Times New Roman" w:hAnsi="Times New Roman" w:cs="Times New Roman"/>
          <w:sz w:val="24"/>
          <w:szCs w:val="24"/>
          <w:lang w:val="es-ES"/>
        </w:rPr>
      </w:pPr>
      <w:r>
        <w:rPr>
          <w:rFonts w:ascii="Times New Roman" w:hAnsi="Times New Roman" w:cs="Times New Roman"/>
          <w:sz w:val="24"/>
          <w:szCs w:val="24"/>
          <w:lang w:val="es-ES"/>
        </w:rPr>
        <w:t>El expediente nro. 3365</w:t>
      </w:r>
      <w:r w:rsidR="003910BD">
        <w:rPr>
          <w:rFonts w:ascii="Times New Roman" w:hAnsi="Times New Roman" w:cs="Times New Roman"/>
          <w:sz w:val="24"/>
          <w:szCs w:val="24"/>
          <w:lang w:val="es-ES"/>
        </w:rPr>
        <w:t>-D-2024</w:t>
      </w:r>
      <w:r w:rsidR="002E1989">
        <w:rPr>
          <w:rFonts w:ascii="Times New Roman" w:hAnsi="Times New Roman" w:cs="Times New Roman"/>
          <w:sz w:val="24"/>
          <w:szCs w:val="24"/>
          <w:lang w:val="es-ES"/>
        </w:rPr>
        <w:t xml:space="preserve"> de autoría de</w:t>
      </w:r>
      <w:r w:rsidR="003910BD">
        <w:rPr>
          <w:rFonts w:ascii="Times New Roman" w:hAnsi="Times New Roman" w:cs="Times New Roman"/>
          <w:sz w:val="24"/>
          <w:szCs w:val="24"/>
          <w:lang w:val="es-ES"/>
        </w:rPr>
        <w:t xml:space="preserve"> </w:t>
      </w:r>
      <w:r w:rsidR="002E1989">
        <w:rPr>
          <w:rFonts w:ascii="Times New Roman" w:hAnsi="Times New Roman" w:cs="Times New Roman"/>
          <w:sz w:val="24"/>
          <w:szCs w:val="24"/>
          <w:lang w:val="es-ES"/>
        </w:rPr>
        <w:t>l</w:t>
      </w:r>
      <w:r w:rsidR="003910BD">
        <w:rPr>
          <w:rFonts w:ascii="Times New Roman" w:hAnsi="Times New Roman" w:cs="Times New Roman"/>
          <w:sz w:val="24"/>
          <w:szCs w:val="24"/>
          <w:lang w:val="es-ES"/>
        </w:rPr>
        <w:t>a Diputada</w:t>
      </w:r>
      <w:r w:rsidR="002E1989" w:rsidRPr="009F18DE">
        <w:rPr>
          <w:rFonts w:ascii="Times New Roman" w:hAnsi="Times New Roman" w:cs="Times New Roman"/>
          <w:sz w:val="24"/>
          <w:szCs w:val="24"/>
          <w:lang w:val="es-ES"/>
        </w:rPr>
        <w:t xml:space="preserve"> </w:t>
      </w:r>
      <w:proofErr w:type="spellStart"/>
      <w:r w:rsidR="00DA2A6B">
        <w:rPr>
          <w:rFonts w:ascii="Times New Roman" w:hAnsi="Times New Roman" w:cs="Times New Roman"/>
          <w:sz w:val="24"/>
          <w:szCs w:val="24"/>
          <w:lang w:val="es-ES"/>
        </w:rPr>
        <w:t>Daer</w:t>
      </w:r>
      <w:proofErr w:type="spellEnd"/>
      <w:r w:rsidR="00DA2A6B">
        <w:rPr>
          <w:rFonts w:ascii="Times New Roman" w:hAnsi="Times New Roman" w:cs="Times New Roman"/>
          <w:sz w:val="24"/>
          <w:szCs w:val="24"/>
          <w:lang w:val="es-ES"/>
        </w:rPr>
        <w:t xml:space="preserve">, </w:t>
      </w:r>
      <w:proofErr w:type="spellStart"/>
      <w:r w:rsidR="00DA2A6B">
        <w:rPr>
          <w:rFonts w:ascii="Times New Roman" w:hAnsi="Times New Roman" w:cs="Times New Roman"/>
          <w:sz w:val="24"/>
          <w:szCs w:val="24"/>
          <w:lang w:val="es-ES"/>
        </w:rPr>
        <w:t>Maia</w:t>
      </w:r>
      <w:proofErr w:type="spellEnd"/>
      <w:r w:rsidR="002E1989">
        <w:rPr>
          <w:rFonts w:ascii="Times New Roman" w:hAnsi="Times New Roman" w:cs="Times New Roman"/>
          <w:sz w:val="24"/>
          <w:szCs w:val="24"/>
          <w:lang w:val="es-ES"/>
        </w:rPr>
        <w:t xml:space="preserve"> y </w:t>
      </w:r>
      <w:r w:rsidR="002E1989" w:rsidRPr="00EC764A">
        <w:rPr>
          <w:rFonts w:ascii="Times New Roman" w:hAnsi="Times New Roman" w:cs="Times New Roman"/>
          <w:sz w:val="24"/>
          <w:szCs w:val="24"/>
          <w:lang w:val="es-ES"/>
        </w:rPr>
        <w:t>coautoría de l</w:t>
      </w:r>
      <w:r w:rsidR="003910BD">
        <w:rPr>
          <w:rFonts w:ascii="Times New Roman" w:hAnsi="Times New Roman" w:cs="Times New Roman"/>
          <w:sz w:val="24"/>
          <w:szCs w:val="24"/>
          <w:lang w:val="es-ES"/>
        </w:rPr>
        <w:t>os/as Diputados/as</w:t>
      </w:r>
      <w:r w:rsidR="00484A8D">
        <w:rPr>
          <w:rFonts w:ascii="Times New Roman" w:hAnsi="Times New Roman" w:cs="Times New Roman"/>
          <w:sz w:val="24"/>
          <w:szCs w:val="24"/>
        </w:rPr>
        <w:t xml:space="preserve"> </w:t>
      </w:r>
      <w:proofErr w:type="spellStart"/>
      <w:r w:rsidR="00484A8D">
        <w:rPr>
          <w:rFonts w:ascii="Times New Roman" w:hAnsi="Times New Roman" w:cs="Times New Roman"/>
          <w:sz w:val="24"/>
          <w:szCs w:val="24"/>
        </w:rPr>
        <w:t>Ferreño</w:t>
      </w:r>
      <w:proofErr w:type="spellEnd"/>
      <w:r w:rsidR="00484A8D">
        <w:rPr>
          <w:rFonts w:ascii="Times New Roman" w:hAnsi="Times New Roman" w:cs="Times New Roman"/>
          <w:sz w:val="24"/>
          <w:szCs w:val="24"/>
        </w:rPr>
        <w:t xml:space="preserve">, Claudio Américo; </w:t>
      </w:r>
      <w:proofErr w:type="spellStart"/>
      <w:r w:rsidR="00484A8D">
        <w:rPr>
          <w:rFonts w:ascii="Times New Roman" w:hAnsi="Times New Roman" w:cs="Times New Roman"/>
          <w:sz w:val="24"/>
          <w:szCs w:val="24"/>
        </w:rPr>
        <w:t>Modarelli</w:t>
      </w:r>
      <w:proofErr w:type="spellEnd"/>
      <w:r w:rsidR="00484A8D">
        <w:rPr>
          <w:rFonts w:ascii="Times New Roman" w:hAnsi="Times New Roman" w:cs="Times New Roman"/>
          <w:sz w:val="24"/>
          <w:szCs w:val="24"/>
        </w:rPr>
        <w:t xml:space="preserve">, Juan Pablo; y </w:t>
      </w:r>
      <w:proofErr w:type="spellStart"/>
      <w:r w:rsidR="00DA2A6B">
        <w:rPr>
          <w:rFonts w:ascii="Times New Roman" w:hAnsi="Times New Roman" w:cs="Times New Roman"/>
          <w:sz w:val="24"/>
          <w:szCs w:val="24"/>
        </w:rPr>
        <w:t>Vitali</w:t>
      </w:r>
      <w:proofErr w:type="spellEnd"/>
      <w:r w:rsidR="00DA2A6B">
        <w:rPr>
          <w:rFonts w:ascii="Times New Roman" w:hAnsi="Times New Roman" w:cs="Times New Roman"/>
          <w:sz w:val="24"/>
          <w:szCs w:val="24"/>
        </w:rPr>
        <w:t>, Franco</w:t>
      </w:r>
      <w:r w:rsidR="003910BD">
        <w:rPr>
          <w:rFonts w:ascii="Times New Roman" w:hAnsi="Times New Roman" w:cs="Times New Roman"/>
          <w:sz w:val="24"/>
          <w:szCs w:val="24"/>
          <w:lang w:val="es-ES"/>
        </w:rPr>
        <w:t>, proyecto</w:t>
      </w:r>
      <w:r w:rsidR="002E1989" w:rsidRPr="009F18DE">
        <w:rPr>
          <w:rFonts w:ascii="Times New Roman" w:hAnsi="Times New Roman" w:cs="Times New Roman"/>
          <w:sz w:val="24"/>
          <w:szCs w:val="24"/>
          <w:lang w:val="es-ES"/>
        </w:rPr>
        <w:t xml:space="preserve"> de </w:t>
      </w:r>
      <w:r w:rsidR="00DA2A6B">
        <w:rPr>
          <w:rFonts w:ascii="Times New Roman" w:hAnsi="Times New Roman" w:cs="Times New Roman"/>
          <w:sz w:val="24"/>
          <w:szCs w:val="24"/>
          <w:lang w:val="es-ES"/>
        </w:rPr>
        <w:t>ley el cual tiene como objeto la concientización y prevención sobre las estafas telefónicas y digitales contra las personas mayores</w:t>
      </w:r>
      <w:r w:rsidR="002E1989" w:rsidRPr="009F18DE">
        <w:rPr>
          <w:rFonts w:ascii="Times New Roman" w:hAnsi="Times New Roman" w:cs="Times New Roman"/>
          <w:sz w:val="24"/>
          <w:szCs w:val="24"/>
          <w:lang w:val="es-ES"/>
        </w:rPr>
        <w:t>, y, </w:t>
      </w:r>
    </w:p>
    <w:p w:rsidR="002E1989" w:rsidRDefault="002E1989" w:rsidP="00D65BC1">
      <w:pPr>
        <w:spacing w:line="360" w:lineRule="auto"/>
        <w:jc w:val="both"/>
        <w:rPr>
          <w:rFonts w:ascii="Times New Roman" w:hAnsi="Times New Roman" w:cs="Times New Roman"/>
          <w:sz w:val="24"/>
          <w:szCs w:val="24"/>
          <w:lang w:val="es-ES"/>
        </w:rPr>
      </w:pPr>
      <w:r w:rsidRPr="009F18DE">
        <w:rPr>
          <w:rFonts w:ascii="Times New Roman" w:hAnsi="Times New Roman" w:cs="Times New Roman"/>
          <w:sz w:val="24"/>
          <w:szCs w:val="24"/>
          <w:lang w:val="es-ES"/>
        </w:rPr>
        <w:t>Considerando: </w:t>
      </w:r>
    </w:p>
    <w:p w:rsidR="00DA2A6B" w:rsidRDefault="002E1989" w:rsidP="00DA2A6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Que </w:t>
      </w:r>
      <w:r w:rsidR="00DA2A6B">
        <w:rPr>
          <w:rFonts w:ascii="Times New Roman" w:hAnsi="Times New Roman" w:cs="Times New Roman"/>
          <w:sz w:val="24"/>
          <w:szCs w:val="24"/>
        </w:rPr>
        <w:t>c</w:t>
      </w:r>
      <w:r w:rsidR="00DA2A6B" w:rsidRPr="00DA2A6B">
        <w:rPr>
          <w:rFonts w:ascii="Times New Roman" w:hAnsi="Times New Roman" w:cs="Times New Roman"/>
          <w:sz w:val="24"/>
          <w:szCs w:val="24"/>
        </w:rPr>
        <w:t>ada vez son más las personas mayores que utilizan los medios digitales</w:t>
      </w:r>
      <w:r w:rsidR="00DA2A6B">
        <w:rPr>
          <w:rFonts w:ascii="Times New Roman" w:hAnsi="Times New Roman" w:cs="Times New Roman"/>
          <w:sz w:val="24"/>
          <w:szCs w:val="24"/>
        </w:rPr>
        <w:t>,</w:t>
      </w:r>
      <w:r w:rsidR="00DA2A6B" w:rsidRPr="00DA2A6B">
        <w:rPr>
          <w:rFonts w:ascii="Times New Roman" w:hAnsi="Times New Roman" w:cs="Times New Roman"/>
          <w:sz w:val="24"/>
          <w:szCs w:val="24"/>
        </w:rPr>
        <w:t xml:space="preserve"> principalmente como medio de comunicación, pero también como herramienta para la realización de distintos trámites y/o actividades. Es necesario que podamos acompañarlos y capacitarlos</w:t>
      </w:r>
      <w:r w:rsidR="00DA2A6B">
        <w:rPr>
          <w:rFonts w:ascii="Times New Roman" w:hAnsi="Times New Roman" w:cs="Times New Roman"/>
          <w:sz w:val="24"/>
          <w:szCs w:val="24"/>
        </w:rPr>
        <w:t>,</w:t>
      </w:r>
      <w:r w:rsidR="00DA2A6B" w:rsidRPr="00DA2A6B">
        <w:rPr>
          <w:rFonts w:ascii="Times New Roman" w:hAnsi="Times New Roman" w:cs="Times New Roman"/>
          <w:sz w:val="24"/>
          <w:szCs w:val="24"/>
        </w:rPr>
        <w:t xml:space="preserve"> no solo en su inclusión al mundo digital, sino que también podemos prevenirlos de las posibles estafas en los entornos digitales. </w:t>
      </w:r>
    </w:p>
    <w:p w:rsidR="00DA2A6B" w:rsidRDefault="00DA2A6B" w:rsidP="00DA2A6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e</w:t>
      </w:r>
      <w:r w:rsidRPr="00DA2A6B">
        <w:rPr>
          <w:rFonts w:ascii="Times New Roman" w:hAnsi="Times New Roman" w:cs="Times New Roman"/>
          <w:sz w:val="24"/>
          <w:szCs w:val="24"/>
        </w:rPr>
        <w:t xml:space="preserve">l </w:t>
      </w:r>
      <w:proofErr w:type="spellStart"/>
      <w:r w:rsidRPr="00DA2A6B">
        <w:rPr>
          <w:rFonts w:ascii="Times New Roman" w:hAnsi="Times New Roman" w:cs="Times New Roman"/>
          <w:sz w:val="24"/>
          <w:szCs w:val="24"/>
        </w:rPr>
        <w:t>phishing</w:t>
      </w:r>
      <w:proofErr w:type="spellEnd"/>
      <w:r w:rsidRPr="00DA2A6B">
        <w:rPr>
          <w:rFonts w:ascii="Times New Roman" w:hAnsi="Times New Roman" w:cs="Times New Roman"/>
          <w:sz w:val="24"/>
          <w:szCs w:val="24"/>
        </w:rPr>
        <w:t xml:space="preserve"> es un </w:t>
      </w:r>
      <w:proofErr w:type="spellStart"/>
      <w:r w:rsidRPr="00DA2A6B">
        <w:rPr>
          <w:rFonts w:ascii="Times New Roman" w:hAnsi="Times New Roman" w:cs="Times New Roman"/>
          <w:sz w:val="24"/>
          <w:szCs w:val="24"/>
        </w:rPr>
        <w:t>ciberdelito</w:t>
      </w:r>
      <w:proofErr w:type="spellEnd"/>
      <w:r w:rsidRPr="00DA2A6B">
        <w:rPr>
          <w:rFonts w:ascii="Times New Roman" w:hAnsi="Times New Roman" w:cs="Times New Roman"/>
          <w:sz w:val="24"/>
          <w:szCs w:val="24"/>
        </w:rPr>
        <w:t xml:space="preserve"> común y peligroso que afecta a personas de todas las edades, pero las personas mayores pueden ser más vulnerables debido a su falta de familiaridad con la tecnología. Los </w:t>
      </w:r>
      <w:proofErr w:type="spellStart"/>
      <w:r w:rsidRPr="00DA2A6B">
        <w:rPr>
          <w:rFonts w:ascii="Times New Roman" w:hAnsi="Times New Roman" w:cs="Times New Roman"/>
          <w:sz w:val="24"/>
          <w:szCs w:val="24"/>
        </w:rPr>
        <w:t>ciberdelincuentes</w:t>
      </w:r>
      <w:proofErr w:type="spellEnd"/>
      <w:r w:rsidRPr="00DA2A6B">
        <w:rPr>
          <w:rFonts w:ascii="Times New Roman" w:hAnsi="Times New Roman" w:cs="Times New Roman"/>
          <w:sz w:val="24"/>
          <w:szCs w:val="24"/>
        </w:rPr>
        <w:t xml:space="preserve"> suelen usar cuentas de correos electrónicos que difieren del que usa la entidad a la que supuestamente representan. Por ejemplo, recibir un correo de una supuesta entidad bancaria cuyo dominio web corresponde con cualquier otro tipo de empresa es una situación sospechosa, que indica un posible correo fraudulento. </w:t>
      </w:r>
    </w:p>
    <w:p w:rsidR="00DA2A6B" w:rsidRDefault="00DA2A6B" w:rsidP="00DA2A6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n</w:t>
      </w:r>
      <w:r w:rsidRPr="00DA2A6B">
        <w:rPr>
          <w:rFonts w:ascii="Times New Roman" w:hAnsi="Times New Roman" w:cs="Times New Roman"/>
          <w:sz w:val="24"/>
          <w:szCs w:val="24"/>
        </w:rPr>
        <w:t xml:space="preserve">unca se debe proporcionar la información de sus tarjetas o contraseñas, información médica u otra información personal por teléfono o en páginas desconocidas. Estas recomendaciones son ejemplos de la información que deben recibir todas las personas mayores, estar informados les permitirá estar en alerta, más atentos a estas cuestiones. </w:t>
      </w:r>
    </w:p>
    <w:p w:rsidR="00DA2A6B" w:rsidRDefault="00DA2A6B" w:rsidP="00DA2A6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l</w:t>
      </w:r>
      <w:r w:rsidRPr="00DA2A6B">
        <w:rPr>
          <w:rFonts w:ascii="Times New Roman" w:hAnsi="Times New Roman" w:cs="Times New Roman"/>
          <w:sz w:val="24"/>
          <w:szCs w:val="24"/>
        </w:rPr>
        <w:t xml:space="preserve">a inclusión digital y el fomento de la </w:t>
      </w:r>
      <w:proofErr w:type="spellStart"/>
      <w:r w:rsidRPr="00DA2A6B">
        <w:rPr>
          <w:rFonts w:ascii="Times New Roman" w:hAnsi="Times New Roman" w:cs="Times New Roman"/>
          <w:sz w:val="24"/>
          <w:szCs w:val="24"/>
        </w:rPr>
        <w:t>ciberseguridad</w:t>
      </w:r>
      <w:proofErr w:type="spellEnd"/>
      <w:r w:rsidRPr="00DA2A6B">
        <w:rPr>
          <w:rFonts w:ascii="Times New Roman" w:hAnsi="Times New Roman" w:cs="Times New Roman"/>
          <w:sz w:val="24"/>
          <w:szCs w:val="24"/>
        </w:rPr>
        <w:t xml:space="preserve"> de las personas mayores, son dos cuestiones que deben incluir, por un lado, el fomento de la adopción y uso de las herramientas tecnológicas, y por otro lado, es necesario proteger a los personas mayores de los </w:t>
      </w:r>
      <w:proofErr w:type="spellStart"/>
      <w:r w:rsidRPr="00DA2A6B">
        <w:rPr>
          <w:rFonts w:ascii="Times New Roman" w:hAnsi="Times New Roman" w:cs="Times New Roman"/>
          <w:sz w:val="24"/>
          <w:szCs w:val="24"/>
        </w:rPr>
        <w:t>ciberataques</w:t>
      </w:r>
      <w:proofErr w:type="spellEnd"/>
      <w:r w:rsidRPr="00DA2A6B">
        <w:rPr>
          <w:rFonts w:ascii="Times New Roman" w:hAnsi="Times New Roman" w:cs="Times New Roman"/>
          <w:sz w:val="24"/>
          <w:szCs w:val="24"/>
        </w:rPr>
        <w:t>, difundiendo información sobre las amenazas en línea y brindand</w:t>
      </w:r>
      <w:r>
        <w:rPr>
          <w:rFonts w:ascii="Times New Roman" w:hAnsi="Times New Roman" w:cs="Times New Roman"/>
          <w:sz w:val="24"/>
          <w:szCs w:val="24"/>
        </w:rPr>
        <w:t>o herramientas para protegerse.</w:t>
      </w:r>
    </w:p>
    <w:p w:rsidR="00DA2A6B" w:rsidRDefault="00DA2A6B" w:rsidP="00DA2A6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e</w:t>
      </w:r>
      <w:r w:rsidRPr="00DA2A6B">
        <w:rPr>
          <w:rFonts w:ascii="Times New Roman" w:hAnsi="Times New Roman" w:cs="Times New Roman"/>
          <w:sz w:val="24"/>
          <w:szCs w:val="24"/>
        </w:rPr>
        <w:t>s por esto que, en el presente proyecto, planteamos la creación de la Campaña de Información y Prevención de Estafas Telefónicas y Digitales contra los personas mayores. Es a través de la misma que se busca informar, capacitar y concientizar brindando recomendaciones y estrategias para la prevención de las estafas telefónicas y digitales. A su vez, se busca proporcionar herramientas sobre cómo proceder ante la existencia de alguno de estos delitos y efectuar las denuncias correspondientes. Es decir, que las personas mayores sepan cómo actuar, a quién acudir y de qué forma denunciar alguno de los delitos mencionados.</w:t>
      </w:r>
    </w:p>
    <w:p w:rsidR="00DA2A6B" w:rsidRDefault="00DA2A6B" w:rsidP="00DA2A6B">
      <w:pPr>
        <w:spacing w:line="360" w:lineRule="auto"/>
        <w:ind w:firstLine="708"/>
        <w:jc w:val="both"/>
        <w:rPr>
          <w:rFonts w:ascii="Times New Roman" w:hAnsi="Times New Roman" w:cs="Times New Roman"/>
          <w:sz w:val="24"/>
          <w:szCs w:val="24"/>
        </w:rPr>
      </w:pPr>
    </w:p>
    <w:p w:rsidR="00DA2A6B" w:rsidRDefault="00DA2A6B" w:rsidP="00DA2A6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l</w:t>
      </w:r>
      <w:r w:rsidRPr="00DA2A6B">
        <w:rPr>
          <w:rFonts w:ascii="Times New Roman" w:hAnsi="Times New Roman" w:cs="Times New Roman"/>
          <w:sz w:val="24"/>
          <w:szCs w:val="24"/>
        </w:rPr>
        <w:t xml:space="preserve">a Campaña de Información y Prevención de Estafas Telefónicas y Digitales contra las personas mayores se llevará a cabo a través de la difusión de la información en medios masivos de comunicación, redes sociales, páginas web del gobierno y </w:t>
      </w:r>
      <w:proofErr w:type="spellStart"/>
      <w:r w:rsidRPr="00DA2A6B">
        <w:rPr>
          <w:rFonts w:ascii="Times New Roman" w:hAnsi="Times New Roman" w:cs="Times New Roman"/>
          <w:sz w:val="24"/>
          <w:szCs w:val="24"/>
        </w:rPr>
        <w:t>cartelería</w:t>
      </w:r>
      <w:proofErr w:type="spellEnd"/>
      <w:r w:rsidRPr="00DA2A6B">
        <w:rPr>
          <w:rFonts w:ascii="Times New Roman" w:hAnsi="Times New Roman" w:cs="Times New Roman"/>
          <w:sz w:val="24"/>
          <w:szCs w:val="24"/>
        </w:rPr>
        <w:t xml:space="preserve"> en espacios en donde lo disponga la Autoridad de Aplicación de la presente ley. A su vez, se plantea que se priorizará para la implementación de las acciones llevadas a cabo por la Campaña a aquellas áreas competentes en la materia y/o que desarrollen un contacto directo con las personas mayores. En toda acción que desarrolle la Campaña se deberán incluir teléfonos, direcciones y contactos útiles para consultas, posibles emergencias y/o denuncias de las personas mayores. </w:t>
      </w:r>
    </w:p>
    <w:p w:rsidR="00DA2A6B" w:rsidRDefault="00DA2A6B" w:rsidP="00DA2A6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l</w:t>
      </w:r>
      <w:r w:rsidRPr="00DA2A6B">
        <w:rPr>
          <w:rFonts w:ascii="Times New Roman" w:hAnsi="Times New Roman" w:cs="Times New Roman"/>
          <w:sz w:val="24"/>
          <w:szCs w:val="24"/>
        </w:rPr>
        <w:t xml:space="preserve">a difusión de información y recomendaciones para evitar las estafas telefónicas y digitales contra las personas mayores implica simplemente que la información esté disponible, que las personas mayores a la hora de realizar algún trámite digital en su banco, comunas o en alguna plataforma virtual conozca los riesgos y puedan estar atentos a las posibles alarmas o sospechas que puedan surgirle gracias a las advertencias y recomendaciones que haya difundido la Campaña. </w:t>
      </w:r>
    </w:p>
    <w:p w:rsidR="002E1989" w:rsidRDefault="002E1989" w:rsidP="00DA2A6B">
      <w:pPr>
        <w:spacing w:line="360" w:lineRule="auto"/>
        <w:ind w:firstLine="708"/>
        <w:jc w:val="both"/>
        <w:rPr>
          <w:rFonts w:ascii="Times New Roman" w:hAnsi="Times New Roman" w:cs="Times New Roman"/>
          <w:sz w:val="24"/>
          <w:szCs w:val="24"/>
          <w:lang w:val="es-ES"/>
        </w:rPr>
      </w:pPr>
      <w:r w:rsidRPr="00DA4865">
        <w:rPr>
          <w:rFonts w:ascii="Times New Roman" w:hAnsi="Times New Roman" w:cs="Times New Roman"/>
          <w:sz w:val="24"/>
          <w:szCs w:val="24"/>
          <w:lang w:val="es-ES"/>
        </w:rPr>
        <w:t>Por lo expuesto, esta Comisión Permanente de Personas Mayores aconseja la aprobación de la siguiente </w:t>
      </w:r>
    </w:p>
    <w:p w:rsidR="002E1989" w:rsidRPr="00730C2C" w:rsidRDefault="002E1989" w:rsidP="00D65BC1">
      <w:pPr>
        <w:spacing w:line="360" w:lineRule="auto"/>
        <w:ind w:firstLine="708"/>
        <w:jc w:val="both"/>
        <w:rPr>
          <w:rFonts w:ascii="Times New Roman" w:hAnsi="Times New Roman" w:cs="Times New Roman"/>
          <w:sz w:val="24"/>
          <w:szCs w:val="24"/>
          <w:lang w:val="es-ES"/>
        </w:rPr>
      </w:pPr>
    </w:p>
    <w:p w:rsidR="003910BD" w:rsidRDefault="003910BD" w:rsidP="003910BD">
      <w:pPr>
        <w:pStyle w:val="NormalWeb"/>
        <w:spacing w:before="0" w:beforeAutospacing="0" w:after="240" w:afterAutospacing="0" w:line="360" w:lineRule="auto"/>
        <w:jc w:val="center"/>
        <w:rPr>
          <w:b/>
          <w:bCs/>
          <w:color w:val="000000"/>
        </w:rPr>
      </w:pPr>
      <w:r w:rsidRPr="00727BBB">
        <w:rPr>
          <w:b/>
          <w:bCs/>
          <w:color w:val="000000"/>
        </w:rPr>
        <w:t>LEY</w:t>
      </w:r>
    </w:p>
    <w:p w:rsidR="003477DC" w:rsidRDefault="00DA2A6B" w:rsidP="003477DC">
      <w:pPr>
        <w:pStyle w:val="Prrafodelista"/>
        <w:widowControl w:val="0"/>
        <w:tabs>
          <w:tab w:val="left" w:pos="2060"/>
          <w:tab w:val="left" w:pos="2062"/>
        </w:tabs>
        <w:autoSpaceDE w:val="0"/>
        <w:autoSpaceDN w:val="0"/>
        <w:spacing w:after="0" w:line="360" w:lineRule="auto"/>
        <w:ind w:right="261"/>
        <w:contextualSpacing w:val="0"/>
        <w:jc w:val="center"/>
        <w:rPr>
          <w:rFonts w:ascii="Times New Roman" w:eastAsia="Times New Roman" w:hAnsi="Times New Roman" w:cs="Times New Roman"/>
          <w:b/>
          <w:kern w:val="0"/>
          <w:sz w:val="24"/>
          <w:szCs w:val="24"/>
          <w:lang w:eastAsia="es-ES"/>
        </w:rPr>
      </w:pPr>
      <w:r w:rsidRPr="00DA2A6B">
        <w:rPr>
          <w:rFonts w:ascii="Times New Roman" w:eastAsia="Times New Roman" w:hAnsi="Times New Roman" w:cs="Times New Roman"/>
          <w:b/>
          <w:kern w:val="0"/>
          <w:sz w:val="24"/>
          <w:szCs w:val="24"/>
          <w:lang w:eastAsia="es-ES"/>
        </w:rPr>
        <w:t>Concientizar y prevenir sobre las estafas telefónicas y digitales contra las personas mayores</w:t>
      </w:r>
    </w:p>
    <w:p w:rsidR="00DA2A6B" w:rsidRPr="003477DC" w:rsidRDefault="00DA2A6B" w:rsidP="003477DC">
      <w:pPr>
        <w:pStyle w:val="Prrafodelista"/>
        <w:widowControl w:val="0"/>
        <w:tabs>
          <w:tab w:val="left" w:pos="2060"/>
          <w:tab w:val="left" w:pos="2062"/>
        </w:tabs>
        <w:autoSpaceDE w:val="0"/>
        <w:autoSpaceDN w:val="0"/>
        <w:spacing w:after="0" w:line="360" w:lineRule="auto"/>
        <w:ind w:right="261"/>
        <w:contextualSpacing w:val="0"/>
        <w:jc w:val="center"/>
        <w:rPr>
          <w:rFonts w:ascii="Times New Roman" w:eastAsia="Arial" w:hAnsi="Times New Roman" w:cs="Times New Roman"/>
          <w:b/>
          <w:sz w:val="24"/>
          <w:szCs w:val="24"/>
        </w:rPr>
      </w:pPr>
    </w:p>
    <w:p w:rsidR="00CF26E3" w:rsidRDefault="00DA2A6B" w:rsidP="00D65BC1">
      <w:pPr>
        <w:spacing w:line="360" w:lineRule="auto"/>
        <w:jc w:val="both"/>
        <w:rPr>
          <w:rFonts w:ascii="Times New Roman" w:eastAsia="Arial" w:hAnsi="Times New Roman" w:cs="Times New Roman"/>
          <w:sz w:val="24"/>
          <w:szCs w:val="24"/>
        </w:rPr>
      </w:pPr>
      <w:r w:rsidRPr="00DA2A6B">
        <w:rPr>
          <w:rFonts w:ascii="Times New Roman" w:eastAsia="Arial" w:hAnsi="Times New Roman" w:cs="Times New Roman"/>
          <w:b/>
          <w:sz w:val="24"/>
          <w:szCs w:val="24"/>
        </w:rPr>
        <w:t>Artículo 1°.- Objeto</w:t>
      </w:r>
      <w:r w:rsidRPr="00DA2A6B">
        <w:rPr>
          <w:rFonts w:ascii="Times New Roman" w:eastAsia="Arial" w:hAnsi="Times New Roman" w:cs="Times New Roman"/>
          <w:sz w:val="24"/>
          <w:szCs w:val="24"/>
        </w:rPr>
        <w:t xml:space="preserve">. La presente ley tiene por objeto concientizar y prevenir sobre las estafas telefónicas y digitales contra las personas mayores. </w:t>
      </w:r>
    </w:p>
    <w:p w:rsidR="00CF26E3" w:rsidRDefault="00DA2A6B" w:rsidP="00D65BC1">
      <w:pPr>
        <w:spacing w:line="360" w:lineRule="auto"/>
        <w:jc w:val="both"/>
        <w:rPr>
          <w:rFonts w:ascii="Times New Roman" w:eastAsia="Arial" w:hAnsi="Times New Roman" w:cs="Times New Roman"/>
          <w:sz w:val="24"/>
          <w:szCs w:val="24"/>
        </w:rPr>
      </w:pPr>
      <w:r w:rsidRPr="00CF26E3">
        <w:rPr>
          <w:rFonts w:ascii="Times New Roman" w:eastAsia="Arial" w:hAnsi="Times New Roman" w:cs="Times New Roman"/>
          <w:b/>
          <w:sz w:val="24"/>
          <w:szCs w:val="24"/>
        </w:rPr>
        <w:t>Artículo 2°.- Campaña</w:t>
      </w:r>
      <w:r w:rsidRPr="00DA2A6B">
        <w:rPr>
          <w:rFonts w:ascii="Times New Roman" w:eastAsia="Arial" w:hAnsi="Times New Roman" w:cs="Times New Roman"/>
          <w:sz w:val="24"/>
          <w:szCs w:val="24"/>
        </w:rPr>
        <w:t xml:space="preserve">. Crease la Campaña de Información y Prevención de Estafas Telefónicas y Digitales contra las personas mayores. </w:t>
      </w:r>
    </w:p>
    <w:p w:rsidR="00CF26E3" w:rsidRDefault="00DA2A6B" w:rsidP="00D65BC1">
      <w:pPr>
        <w:spacing w:line="360" w:lineRule="auto"/>
        <w:jc w:val="both"/>
        <w:rPr>
          <w:rFonts w:ascii="Times New Roman" w:eastAsia="Arial" w:hAnsi="Times New Roman" w:cs="Times New Roman"/>
          <w:sz w:val="24"/>
          <w:szCs w:val="24"/>
        </w:rPr>
      </w:pPr>
      <w:r w:rsidRPr="00CF26E3">
        <w:rPr>
          <w:rFonts w:ascii="Times New Roman" w:eastAsia="Arial" w:hAnsi="Times New Roman" w:cs="Times New Roman"/>
          <w:b/>
          <w:sz w:val="24"/>
          <w:szCs w:val="24"/>
        </w:rPr>
        <w:t>Artículo 3°.- Objetivos</w:t>
      </w:r>
      <w:r w:rsidRPr="00DA2A6B">
        <w:rPr>
          <w:rFonts w:ascii="Times New Roman" w:eastAsia="Arial" w:hAnsi="Times New Roman" w:cs="Times New Roman"/>
          <w:sz w:val="24"/>
          <w:szCs w:val="24"/>
        </w:rPr>
        <w:t xml:space="preserve">. Son objetivos de la Campaña de Información y Prevención de Estafas Telefónica y Digitales contra las personas mayores los siguientes: </w:t>
      </w:r>
    </w:p>
    <w:p w:rsidR="00CF26E3" w:rsidRDefault="00DA2A6B" w:rsidP="00D65BC1">
      <w:pPr>
        <w:spacing w:line="360" w:lineRule="auto"/>
        <w:jc w:val="both"/>
        <w:rPr>
          <w:rFonts w:ascii="Times New Roman" w:eastAsia="Arial" w:hAnsi="Times New Roman" w:cs="Times New Roman"/>
          <w:sz w:val="24"/>
          <w:szCs w:val="24"/>
        </w:rPr>
      </w:pPr>
      <w:r w:rsidRPr="00DA2A6B">
        <w:rPr>
          <w:rFonts w:ascii="Times New Roman" w:eastAsia="Arial" w:hAnsi="Times New Roman" w:cs="Times New Roman"/>
          <w:sz w:val="24"/>
          <w:szCs w:val="24"/>
        </w:rPr>
        <w:t xml:space="preserve">a) informar, capacitar y concientizar a la población sobre los delitos de estafas telefónicas y digitales; </w:t>
      </w:r>
    </w:p>
    <w:p w:rsidR="00CF26E3" w:rsidRDefault="00DA2A6B" w:rsidP="00D65BC1">
      <w:pPr>
        <w:spacing w:line="360" w:lineRule="auto"/>
        <w:jc w:val="both"/>
        <w:rPr>
          <w:rFonts w:ascii="Times New Roman" w:eastAsia="Arial" w:hAnsi="Times New Roman" w:cs="Times New Roman"/>
          <w:sz w:val="24"/>
          <w:szCs w:val="24"/>
        </w:rPr>
      </w:pPr>
      <w:r w:rsidRPr="00DA2A6B">
        <w:rPr>
          <w:rFonts w:ascii="Times New Roman" w:eastAsia="Arial" w:hAnsi="Times New Roman" w:cs="Times New Roman"/>
          <w:sz w:val="24"/>
          <w:szCs w:val="24"/>
        </w:rPr>
        <w:t xml:space="preserve">b) brindar estrategias para la prevención de dichos delitos; </w:t>
      </w:r>
    </w:p>
    <w:p w:rsidR="00CF26E3" w:rsidRDefault="00DA2A6B" w:rsidP="00D65BC1">
      <w:pPr>
        <w:spacing w:line="360" w:lineRule="auto"/>
        <w:jc w:val="both"/>
        <w:rPr>
          <w:rFonts w:ascii="Times New Roman" w:eastAsia="Arial" w:hAnsi="Times New Roman" w:cs="Times New Roman"/>
          <w:sz w:val="24"/>
          <w:szCs w:val="24"/>
        </w:rPr>
      </w:pPr>
      <w:r w:rsidRPr="00DA2A6B">
        <w:rPr>
          <w:rFonts w:ascii="Times New Roman" w:eastAsia="Arial" w:hAnsi="Times New Roman" w:cs="Times New Roman"/>
          <w:sz w:val="24"/>
          <w:szCs w:val="24"/>
        </w:rPr>
        <w:t xml:space="preserve">c) proporcionar herramientas sobre cómo proceder ante la existencia de alguno de estos delitos y efectuar las denuncias correspondientes; </w:t>
      </w:r>
    </w:p>
    <w:p w:rsidR="00CF26E3" w:rsidRDefault="00DA2A6B" w:rsidP="00D65BC1">
      <w:pPr>
        <w:spacing w:line="360" w:lineRule="auto"/>
        <w:jc w:val="both"/>
        <w:rPr>
          <w:rFonts w:ascii="Times New Roman" w:eastAsia="Arial" w:hAnsi="Times New Roman" w:cs="Times New Roman"/>
          <w:sz w:val="24"/>
          <w:szCs w:val="24"/>
        </w:rPr>
      </w:pPr>
      <w:r w:rsidRPr="00DA2A6B">
        <w:rPr>
          <w:rFonts w:ascii="Times New Roman" w:eastAsia="Arial" w:hAnsi="Times New Roman" w:cs="Times New Roman"/>
          <w:sz w:val="24"/>
          <w:szCs w:val="24"/>
        </w:rPr>
        <w:t xml:space="preserve">d) informar los resultados anuales vinculados al desarrollo de la campaña.  </w:t>
      </w:r>
    </w:p>
    <w:p w:rsidR="00CF26E3" w:rsidRDefault="00CF26E3" w:rsidP="00D65BC1">
      <w:pPr>
        <w:spacing w:line="360" w:lineRule="auto"/>
        <w:jc w:val="both"/>
        <w:rPr>
          <w:rFonts w:ascii="Times New Roman" w:eastAsia="Arial" w:hAnsi="Times New Roman" w:cs="Times New Roman"/>
          <w:sz w:val="24"/>
          <w:szCs w:val="24"/>
        </w:rPr>
      </w:pPr>
    </w:p>
    <w:p w:rsidR="00CF26E3" w:rsidRDefault="00CF26E3" w:rsidP="00D65BC1">
      <w:pPr>
        <w:spacing w:line="360" w:lineRule="auto"/>
        <w:jc w:val="both"/>
        <w:rPr>
          <w:rFonts w:ascii="Times New Roman" w:eastAsia="Arial" w:hAnsi="Times New Roman" w:cs="Times New Roman"/>
          <w:sz w:val="24"/>
          <w:szCs w:val="24"/>
        </w:rPr>
      </w:pPr>
    </w:p>
    <w:p w:rsidR="00CF26E3" w:rsidRDefault="00DA2A6B" w:rsidP="00D65BC1">
      <w:pPr>
        <w:spacing w:line="360" w:lineRule="auto"/>
        <w:jc w:val="both"/>
        <w:rPr>
          <w:rFonts w:ascii="Times New Roman" w:eastAsia="Arial" w:hAnsi="Times New Roman" w:cs="Times New Roman"/>
          <w:sz w:val="24"/>
          <w:szCs w:val="24"/>
        </w:rPr>
      </w:pPr>
      <w:r w:rsidRPr="00CF26E3">
        <w:rPr>
          <w:rFonts w:ascii="Times New Roman" w:eastAsia="Arial" w:hAnsi="Times New Roman" w:cs="Times New Roman"/>
          <w:b/>
          <w:sz w:val="24"/>
          <w:szCs w:val="24"/>
        </w:rPr>
        <w:t>Artículo 4°.- Autoridad de Aplicación</w:t>
      </w:r>
      <w:r w:rsidRPr="00DA2A6B">
        <w:rPr>
          <w:rFonts w:ascii="Times New Roman" w:eastAsia="Arial" w:hAnsi="Times New Roman" w:cs="Times New Roman"/>
          <w:sz w:val="24"/>
          <w:szCs w:val="24"/>
        </w:rPr>
        <w:t xml:space="preserve">. La autoridad de aplicación será determinada por el Poder Ejecutivo.  </w:t>
      </w:r>
    </w:p>
    <w:p w:rsidR="00CF26E3" w:rsidRDefault="00DA2A6B" w:rsidP="00D65BC1">
      <w:pPr>
        <w:spacing w:line="360" w:lineRule="auto"/>
        <w:jc w:val="both"/>
        <w:rPr>
          <w:rFonts w:ascii="Times New Roman" w:eastAsia="Arial" w:hAnsi="Times New Roman" w:cs="Times New Roman"/>
          <w:sz w:val="24"/>
          <w:szCs w:val="24"/>
        </w:rPr>
      </w:pPr>
      <w:r w:rsidRPr="00CF26E3">
        <w:rPr>
          <w:rFonts w:ascii="Times New Roman" w:eastAsia="Arial" w:hAnsi="Times New Roman" w:cs="Times New Roman"/>
          <w:b/>
          <w:sz w:val="24"/>
          <w:szCs w:val="24"/>
        </w:rPr>
        <w:t>Artículo 5°.- Convenios</w:t>
      </w:r>
      <w:r w:rsidRPr="00DA2A6B">
        <w:rPr>
          <w:rFonts w:ascii="Times New Roman" w:eastAsia="Arial" w:hAnsi="Times New Roman" w:cs="Times New Roman"/>
          <w:sz w:val="24"/>
          <w:szCs w:val="24"/>
        </w:rPr>
        <w:t xml:space="preserve">. La autoridad de aplicación celebrará convenios con las entidades bancarias y/o financieras a los fines de llevar adelante la campaña establecida en la presente ley. </w:t>
      </w:r>
    </w:p>
    <w:p w:rsidR="00CF26E3" w:rsidRDefault="00DA2A6B" w:rsidP="00D65BC1">
      <w:pPr>
        <w:spacing w:line="360" w:lineRule="auto"/>
        <w:jc w:val="both"/>
        <w:rPr>
          <w:rFonts w:ascii="Times New Roman" w:eastAsia="Arial" w:hAnsi="Times New Roman" w:cs="Times New Roman"/>
          <w:sz w:val="24"/>
          <w:szCs w:val="24"/>
        </w:rPr>
      </w:pPr>
      <w:r w:rsidRPr="00CF26E3">
        <w:rPr>
          <w:rFonts w:ascii="Times New Roman" w:eastAsia="Arial" w:hAnsi="Times New Roman" w:cs="Times New Roman"/>
          <w:b/>
          <w:sz w:val="24"/>
          <w:szCs w:val="24"/>
        </w:rPr>
        <w:t>Artículo 6°.- Contenido</w:t>
      </w:r>
      <w:r w:rsidRPr="00DA2A6B">
        <w:rPr>
          <w:rFonts w:ascii="Times New Roman" w:eastAsia="Arial" w:hAnsi="Times New Roman" w:cs="Times New Roman"/>
          <w:sz w:val="24"/>
          <w:szCs w:val="24"/>
        </w:rPr>
        <w:t xml:space="preserve">. El contenido de la Campaña será realizado por la autoridad de aplicación y establecerá recomendaciones vinculadas a la prevención y concientización a las personas mayores sobre estafas telefónicas y digitales. En todos los casos se deberán incluir teléfonos, direcciones y contactos útiles para consultas, posibles emergencias y/o denuncias de las personas mayores. </w:t>
      </w:r>
    </w:p>
    <w:p w:rsidR="00CF26E3" w:rsidRDefault="00DA2A6B" w:rsidP="00D65BC1">
      <w:pPr>
        <w:spacing w:line="360" w:lineRule="auto"/>
        <w:jc w:val="both"/>
        <w:rPr>
          <w:rFonts w:ascii="Times New Roman" w:eastAsia="Arial" w:hAnsi="Times New Roman" w:cs="Times New Roman"/>
          <w:sz w:val="24"/>
          <w:szCs w:val="24"/>
        </w:rPr>
      </w:pPr>
      <w:r w:rsidRPr="00CF26E3">
        <w:rPr>
          <w:rFonts w:ascii="Times New Roman" w:eastAsia="Arial" w:hAnsi="Times New Roman" w:cs="Times New Roman"/>
          <w:b/>
          <w:sz w:val="24"/>
          <w:szCs w:val="24"/>
        </w:rPr>
        <w:t>Artículo 7°.- Características</w:t>
      </w:r>
      <w:r w:rsidRPr="00DA2A6B">
        <w:rPr>
          <w:rFonts w:ascii="Times New Roman" w:eastAsia="Arial" w:hAnsi="Times New Roman" w:cs="Times New Roman"/>
          <w:sz w:val="24"/>
          <w:szCs w:val="24"/>
        </w:rPr>
        <w:t xml:space="preserve">. La Campaña de Información y Prevención de Estafas Telefónicas y Digitales contra las personas mayores se llevará a cabo a través de la difusión de información en redes sociales, páginas web del gobierno y las entidades con las que se celebren convenios según lo establecido en el art 5° de la presente ley. </w:t>
      </w:r>
    </w:p>
    <w:p w:rsidR="00484A8D" w:rsidRDefault="00DA2A6B" w:rsidP="00D65BC1">
      <w:pPr>
        <w:spacing w:line="360" w:lineRule="auto"/>
        <w:jc w:val="both"/>
        <w:rPr>
          <w:rFonts w:ascii="Times New Roman" w:eastAsia="Arial" w:hAnsi="Times New Roman" w:cs="Times New Roman"/>
          <w:b/>
          <w:sz w:val="24"/>
          <w:szCs w:val="24"/>
        </w:rPr>
      </w:pPr>
      <w:r w:rsidRPr="00CF26E3">
        <w:rPr>
          <w:rFonts w:ascii="Times New Roman" w:eastAsia="Arial" w:hAnsi="Times New Roman" w:cs="Times New Roman"/>
          <w:b/>
          <w:sz w:val="24"/>
          <w:szCs w:val="24"/>
        </w:rPr>
        <w:t xml:space="preserve">Artículo 8°.- </w:t>
      </w:r>
      <w:r w:rsidRPr="00CF26E3">
        <w:rPr>
          <w:rFonts w:ascii="Times New Roman" w:eastAsia="Arial" w:hAnsi="Times New Roman" w:cs="Times New Roman"/>
          <w:sz w:val="24"/>
          <w:szCs w:val="24"/>
        </w:rPr>
        <w:t>De forma.</w:t>
      </w:r>
      <w:r w:rsidR="00CF26E3">
        <w:rPr>
          <w:rFonts w:ascii="Times New Roman" w:eastAsia="Arial" w:hAnsi="Times New Roman" w:cs="Times New Roman"/>
          <w:b/>
          <w:sz w:val="24"/>
          <w:szCs w:val="24"/>
        </w:rPr>
        <w:t xml:space="preserve"> </w:t>
      </w:r>
    </w:p>
    <w:p w:rsidR="00CF26E3" w:rsidRPr="00CF26E3" w:rsidRDefault="00CF26E3" w:rsidP="00D65BC1">
      <w:pPr>
        <w:spacing w:line="360" w:lineRule="auto"/>
        <w:jc w:val="both"/>
        <w:rPr>
          <w:rFonts w:ascii="Times New Roman" w:hAnsi="Times New Roman" w:cs="Times New Roman"/>
          <w:b/>
          <w:sz w:val="24"/>
          <w:szCs w:val="24"/>
        </w:rPr>
      </w:pPr>
    </w:p>
    <w:p w:rsidR="002E1989" w:rsidRDefault="00C0728F" w:rsidP="002E1989">
      <w:pPr>
        <w:spacing w:line="360" w:lineRule="auto"/>
        <w:ind w:firstLine="708"/>
        <w:jc w:val="both"/>
        <w:rPr>
          <w:rFonts w:ascii="Times New Roman" w:hAnsi="Times New Roman" w:cs="Times New Roman"/>
          <w:sz w:val="24"/>
          <w:szCs w:val="24"/>
          <w:lang w:val="es-ES"/>
        </w:rPr>
      </w:pPr>
      <w:r>
        <w:rPr>
          <w:rFonts w:ascii="Times New Roman" w:hAnsi="Times New Roman" w:cs="Times New Roman"/>
          <w:sz w:val="24"/>
          <w:szCs w:val="24"/>
          <w:lang w:val="es-ES"/>
        </w:rPr>
        <w:t>Salas de Comisión, 12 de Noviembre</w:t>
      </w:r>
      <w:r w:rsidR="002E1989">
        <w:rPr>
          <w:rFonts w:ascii="Times New Roman" w:hAnsi="Times New Roman" w:cs="Times New Roman"/>
          <w:sz w:val="24"/>
          <w:szCs w:val="24"/>
          <w:lang w:val="es-ES"/>
        </w:rPr>
        <w:t xml:space="preserve"> de 2025</w:t>
      </w:r>
      <w:r w:rsidR="002E1989" w:rsidRPr="00DA4865">
        <w:rPr>
          <w:rFonts w:ascii="Times New Roman" w:hAnsi="Times New Roman" w:cs="Times New Roman"/>
          <w:sz w:val="24"/>
          <w:szCs w:val="24"/>
          <w:lang w:val="es-ES"/>
        </w:rPr>
        <w:t>.</w:t>
      </w:r>
    </w:p>
    <w:p w:rsidR="002E1989" w:rsidRDefault="002E1989" w:rsidP="002E1989">
      <w:pPr>
        <w:spacing w:line="360" w:lineRule="auto"/>
        <w:ind w:firstLine="708"/>
        <w:jc w:val="both"/>
        <w:rPr>
          <w:rFonts w:ascii="Times New Roman" w:hAnsi="Times New Roman" w:cs="Times New Roman"/>
          <w:sz w:val="24"/>
          <w:szCs w:val="24"/>
          <w:lang w:val="es-ES"/>
        </w:rPr>
      </w:pPr>
    </w:p>
    <w:tbl>
      <w:tblPr>
        <w:tblW w:w="0" w:type="auto"/>
        <w:tblCellMar>
          <w:top w:w="15" w:type="dxa"/>
          <w:left w:w="15" w:type="dxa"/>
          <w:bottom w:w="15" w:type="dxa"/>
          <w:right w:w="15" w:type="dxa"/>
        </w:tblCellMar>
        <w:tblLook w:val="04A0"/>
      </w:tblPr>
      <w:tblGrid>
        <w:gridCol w:w="3751"/>
        <w:gridCol w:w="3783"/>
      </w:tblGrid>
      <w:tr w:rsidR="002E1989" w:rsidRPr="00DA4865" w:rsidTr="007E387C">
        <w:tc>
          <w:tcPr>
            <w:tcW w:w="0" w:type="auto"/>
            <w:tcMar>
              <w:top w:w="0" w:type="dxa"/>
              <w:left w:w="108" w:type="dxa"/>
              <w:bottom w:w="0" w:type="dxa"/>
              <w:right w:w="108" w:type="dxa"/>
            </w:tcMar>
            <w:hideMark/>
          </w:tcPr>
          <w:p w:rsidR="002E1989" w:rsidRDefault="002E1989" w:rsidP="007E387C">
            <w:pPr>
              <w:spacing w:after="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240" w:lineRule="auto"/>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Diputada María Graciela Ocaña</w:t>
            </w: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Presidente</w:t>
            </w:r>
          </w:p>
        </w:tc>
        <w:tc>
          <w:tcPr>
            <w:tcW w:w="0" w:type="auto"/>
            <w:tcMar>
              <w:top w:w="0" w:type="dxa"/>
              <w:left w:w="108" w:type="dxa"/>
              <w:bottom w:w="0" w:type="dxa"/>
              <w:right w:w="108" w:type="dxa"/>
            </w:tcMar>
            <w:hideMark/>
          </w:tcPr>
          <w:p w:rsidR="002E1989" w:rsidRDefault="002E1989" w:rsidP="007E387C">
            <w:pPr>
              <w:spacing w:after="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240" w:lineRule="auto"/>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Diputado Andrés La </w:t>
            </w:r>
            <w:proofErr w:type="spellStart"/>
            <w:r w:rsidRPr="00DA4865">
              <w:rPr>
                <w:rFonts w:ascii="Times New Roman" w:eastAsia="Times New Roman" w:hAnsi="Times New Roman" w:cs="Times New Roman"/>
                <w:b/>
                <w:bCs/>
                <w:color w:val="000000"/>
                <w:kern w:val="0"/>
                <w:sz w:val="24"/>
                <w:szCs w:val="24"/>
                <w:lang w:val="es-ES" w:eastAsia="es-ES"/>
              </w:rPr>
              <w:t>Blunda</w:t>
            </w:r>
            <w:proofErr w:type="spellEnd"/>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Vicepresidente</w:t>
            </w:r>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kern w:val="0"/>
                <w:sz w:val="24"/>
                <w:szCs w:val="24"/>
                <w:lang w:val="es-ES" w:eastAsia="es-ES"/>
              </w:rPr>
              <w:t xml:space="preserve"> </w:t>
            </w: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F26E3" w:rsidRDefault="00CF26E3"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Diputada Berenice </w:t>
            </w:r>
            <w:proofErr w:type="spellStart"/>
            <w:r w:rsidRPr="00DA4865">
              <w:rPr>
                <w:rFonts w:ascii="Times New Roman" w:eastAsia="Times New Roman" w:hAnsi="Times New Roman" w:cs="Times New Roman"/>
                <w:b/>
                <w:bCs/>
                <w:color w:val="000000"/>
                <w:kern w:val="0"/>
                <w:sz w:val="24"/>
                <w:szCs w:val="24"/>
                <w:lang w:val="es-ES" w:eastAsia="es-ES"/>
              </w:rPr>
              <w:t>Iañez</w:t>
            </w:r>
            <w:proofErr w:type="spellEnd"/>
          </w:p>
        </w:t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F26E3" w:rsidRDefault="00CF26E3"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Diputada Lucía Montenegro</w:t>
            </w:r>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030A6C" w:rsidRDefault="00030A6C" w:rsidP="007E387C">
            <w:pPr>
              <w:spacing w:after="240" w:line="240" w:lineRule="auto"/>
              <w:rPr>
                <w:rFonts w:ascii="Times New Roman" w:eastAsia="Times New Roman" w:hAnsi="Times New Roman" w:cs="Times New Roman"/>
                <w:kern w:val="0"/>
                <w:sz w:val="24"/>
                <w:szCs w:val="24"/>
                <w:lang w:val="es-ES" w:eastAsia="es-ES"/>
              </w:rPr>
            </w:pPr>
          </w:p>
          <w:p w:rsidR="00030A6C" w:rsidRPr="00DA4865" w:rsidRDefault="00030A6C"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Diputado Matías </w:t>
            </w:r>
            <w:proofErr w:type="spellStart"/>
            <w:r w:rsidRPr="00DA4865">
              <w:rPr>
                <w:rFonts w:ascii="Times New Roman" w:eastAsia="Times New Roman" w:hAnsi="Times New Roman" w:cs="Times New Roman"/>
                <w:b/>
                <w:bCs/>
                <w:color w:val="000000"/>
                <w:kern w:val="0"/>
                <w:sz w:val="24"/>
                <w:szCs w:val="24"/>
                <w:lang w:val="es-ES" w:eastAsia="es-ES"/>
              </w:rPr>
              <w:t>Barroetaveña</w:t>
            </w:r>
            <w:proofErr w:type="spellEnd"/>
          </w:p>
        </w:t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030A6C" w:rsidRDefault="00030A6C" w:rsidP="007E387C">
            <w:pPr>
              <w:spacing w:after="240" w:line="240" w:lineRule="auto"/>
              <w:rPr>
                <w:rFonts w:ascii="Times New Roman" w:eastAsia="Times New Roman" w:hAnsi="Times New Roman" w:cs="Times New Roman"/>
                <w:kern w:val="0"/>
                <w:sz w:val="24"/>
                <w:szCs w:val="24"/>
                <w:lang w:val="es-ES" w:eastAsia="es-ES"/>
              </w:rPr>
            </w:pPr>
          </w:p>
          <w:p w:rsidR="00030A6C" w:rsidRPr="00DA4865" w:rsidRDefault="00030A6C"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Diputado Claudio Ariel Romero</w:t>
            </w:r>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0728F" w:rsidRPr="00DA4865" w:rsidRDefault="00C0728F"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Diputada Aldana Belén </w:t>
            </w:r>
            <w:proofErr w:type="spellStart"/>
            <w:r w:rsidRPr="00DA4865">
              <w:rPr>
                <w:rFonts w:ascii="Times New Roman" w:eastAsia="Times New Roman" w:hAnsi="Times New Roman" w:cs="Times New Roman"/>
                <w:b/>
                <w:bCs/>
                <w:color w:val="000000"/>
                <w:kern w:val="0"/>
                <w:sz w:val="24"/>
                <w:szCs w:val="24"/>
                <w:lang w:val="es-ES" w:eastAsia="es-ES"/>
              </w:rPr>
              <w:t>Crucitta</w:t>
            </w:r>
            <w:proofErr w:type="spellEnd"/>
          </w:p>
        </w:t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Diputada María Magdalena </w:t>
            </w:r>
            <w:proofErr w:type="spellStart"/>
            <w:r w:rsidRPr="00DA4865">
              <w:rPr>
                <w:rFonts w:ascii="Times New Roman" w:eastAsia="Times New Roman" w:hAnsi="Times New Roman" w:cs="Times New Roman"/>
                <w:b/>
                <w:bCs/>
                <w:color w:val="000000"/>
                <w:kern w:val="0"/>
                <w:sz w:val="24"/>
                <w:szCs w:val="24"/>
                <w:lang w:val="es-ES" w:eastAsia="es-ES"/>
              </w:rPr>
              <w:t>Tiesso</w:t>
            </w:r>
            <w:proofErr w:type="spellEnd"/>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C0728F" w:rsidRPr="00DA4865" w:rsidRDefault="00C0728F"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Diputado Juan Facundo Del </w:t>
            </w:r>
            <w:proofErr w:type="spellStart"/>
            <w:r w:rsidRPr="00DA4865">
              <w:rPr>
                <w:rFonts w:ascii="Times New Roman" w:eastAsia="Times New Roman" w:hAnsi="Times New Roman" w:cs="Times New Roman"/>
                <w:b/>
                <w:bCs/>
                <w:color w:val="000000"/>
                <w:kern w:val="0"/>
                <w:sz w:val="24"/>
                <w:szCs w:val="24"/>
                <w:lang w:val="es-ES" w:eastAsia="es-ES"/>
              </w:rPr>
              <w:t>Gaiso</w:t>
            </w:r>
            <w:proofErr w:type="spellEnd"/>
          </w:p>
        </w:t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C0728F" w:rsidRPr="00DA4865" w:rsidRDefault="00C0728F"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Diputada Patricia Inés </w:t>
            </w:r>
            <w:proofErr w:type="spellStart"/>
            <w:r w:rsidRPr="00DA4865">
              <w:rPr>
                <w:rFonts w:ascii="Times New Roman" w:eastAsia="Times New Roman" w:hAnsi="Times New Roman" w:cs="Times New Roman"/>
                <w:b/>
                <w:bCs/>
                <w:color w:val="000000"/>
                <w:kern w:val="0"/>
                <w:sz w:val="24"/>
                <w:szCs w:val="24"/>
                <w:lang w:val="es-ES" w:eastAsia="es-ES"/>
              </w:rPr>
              <w:t>Glize</w:t>
            </w:r>
            <w:proofErr w:type="spellEnd"/>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Diputado Pablo Alejandro </w:t>
            </w:r>
            <w:proofErr w:type="spellStart"/>
            <w:r w:rsidRPr="00DA4865">
              <w:rPr>
                <w:rFonts w:ascii="Times New Roman" w:eastAsia="Times New Roman" w:hAnsi="Times New Roman" w:cs="Times New Roman"/>
                <w:b/>
                <w:bCs/>
                <w:color w:val="000000"/>
                <w:kern w:val="0"/>
                <w:sz w:val="24"/>
                <w:szCs w:val="24"/>
                <w:lang w:val="es-ES" w:eastAsia="es-ES"/>
              </w:rPr>
              <w:t>Donati</w:t>
            </w:r>
            <w:proofErr w:type="spellEnd"/>
          </w:p>
        </w:tc>
        <w:tc>
          <w:tcPr>
            <w:tcW w:w="0" w:type="auto"/>
            <w:tcMar>
              <w:top w:w="0" w:type="dxa"/>
              <w:left w:w="108" w:type="dxa"/>
              <w:bottom w:w="0" w:type="dxa"/>
              <w:right w:w="108" w:type="dxa"/>
            </w:tcMar>
            <w:hideMark/>
          </w:tcPr>
          <w:p w:rsidR="002E1989" w:rsidRPr="00DA4865" w:rsidRDefault="002E1989" w:rsidP="007E387C">
            <w:pPr>
              <w:spacing w:after="0" w:line="240" w:lineRule="auto"/>
              <w:rPr>
                <w:rFonts w:ascii="Times New Roman" w:eastAsia="Times New Roman" w:hAnsi="Times New Roman" w:cs="Times New Roman"/>
                <w:kern w:val="0"/>
                <w:sz w:val="1"/>
                <w:szCs w:val="24"/>
                <w:lang w:val="es-ES" w:eastAsia="es-ES"/>
              </w:rPr>
            </w:pPr>
          </w:p>
        </w:tc>
      </w:tr>
    </w:tbl>
    <w:p w:rsidR="002E1989" w:rsidRPr="00DA4865" w:rsidRDefault="002E1989" w:rsidP="002E1989">
      <w:pPr>
        <w:spacing w:line="360" w:lineRule="auto"/>
        <w:jc w:val="both"/>
        <w:rPr>
          <w:rFonts w:ascii="Times New Roman" w:hAnsi="Times New Roman" w:cs="Times New Roman"/>
          <w:sz w:val="24"/>
          <w:szCs w:val="24"/>
          <w:lang w:val="es-ES"/>
        </w:rPr>
      </w:pPr>
    </w:p>
    <w:p w:rsidR="002E1989" w:rsidRPr="002E1989" w:rsidRDefault="002E1989">
      <w:pPr>
        <w:rPr>
          <w:rFonts w:ascii="Times New Roman" w:hAnsi="Times New Roman" w:cs="Times New Roman"/>
          <w:lang w:val="es-ES"/>
        </w:rPr>
      </w:pPr>
    </w:p>
    <w:sectPr w:rsidR="002E1989" w:rsidRPr="002E1989" w:rsidSect="00C60B5C">
      <w:headerReference w:type="default" r:id="rId8"/>
      <w:footerReference w:type="default" r:id="rId9"/>
      <w:pgSz w:w="12240" w:h="20160" w:code="5"/>
      <w:pgMar w:top="1418"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92A" w:rsidRDefault="0028392A" w:rsidP="00AF6364">
      <w:pPr>
        <w:spacing w:after="0" w:line="240" w:lineRule="auto"/>
      </w:pPr>
      <w:r>
        <w:separator/>
      </w:r>
    </w:p>
  </w:endnote>
  <w:endnote w:type="continuationSeparator" w:id="0">
    <w:p w:rsidR="0028392A" w:rsidRDefault="0028392A"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B47855" w:rsidRPr="00B47855">
        <w:rPr>
          <w:noProof/>
          <w:color w:val="333333"/>
          <w:sz w:val="20"/>
        </w:rPr>
        <w:t>10/11/2025 15:24:00</w:t>
      </w:r>
    </w:fldSimple>
    <w:r w:rsidRPr="001C19C4">
      <w:rPr>
        <w:color w:val="333333"/>
        <w:sz w:val="20"/>
      </w:rPr>
      <w:t xml:space="preserve">  -  Cantidad de caracteres: </w:t>
    </w:r>
    <w:fldSimple w:instr=" NUMCHARS  \* MERGEFORMAT ">
      <w:r w:rsidR="00B47855" w:rsidRPr="00B47855">
        <w:rPr>
          <w:noProof/>
          <w:color w:val="333333"/>
          <w:sz w:val="20"/>
        </w:rPr>
        <w:t>5341</w:t>
      </w:r>
    </w:fldSimple>
    <w:r w:rsidRPr="001C19C4">
      <w:rPr>
        <w:color w:val="333333"/>
        <w:sz w:val="20"/>
      </w:rPr>
      <w:t xml:space="preserve"> - Cantidad de palabras: </w:t>
    </w:r>
    <w:fldSimple w:instr=" NUMWORDS  \* MERGEFORMAT ">
      <w:r w:rsidR="00B47855" w:rsidRPr="00B47855">
        <w:rPr>
          <w:noProof/>
          <w:color w:val="333333"/>
          <w:sz w:val="20"/>
        </w:rPr>
        <w:t>949</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B90942" w:rsidRPr="001C19C4">
      <w:rPr>
        <w:rStyle w:val="Nmerodepgina"/>
        <w:color w:val="333333"/>
      </w:rPr>
      <w:fldChar w:fldCharType="begin"/>
    </w:r>
    <w:r w:rsidRPr="001C19C4">
      <w:rPr>
        <w:rStyle w:val="Nmerodepgina"/>
        <w:color w:val="333333"/>
      </w:rPr>
      <w:instrText xml:space="preserve"> PAGE </w:instrText>
    </w:r>
    <w:r w:rsidR="00B90942" w:rsidRPr="001C19C4">
      <w:rPr>
        <w:rStyle w:val="Nmerodepgina"/>
        <w:color w:val="333333"/>
      </w:rPr>
      <w:fldChar w:fldCharType="separate"/>
    </w:r>
    <w:r w:rsidR="00B47855">
      <w:rPr>
        <w:rStyle w:val="Nmerodepgina"/>
        <w:noProof/>
        <w:color w:val="333333"/>
      </w:rPr>
      <w:t>4</w:t>
    </w:r>
    <w:r w:rsidR="00B90942" w:rsidRPr="001C19C4">
      <w:rPr>
        <w:rStyle w:val="Nmerodepgina"/>
        <w:color w:val="333333"/>
      </w:rPr>
      <w:fldChar w:fldCharType="end"/>
    </w:r>
    <w:r w:rsidRPr="001C19C4">
      <w:rPr>
        <w:rStyle w:val="Nmerodepgina"/>
        <w:color w:val="333333"/>
      </w:rPr>
      <w:t>/</w:t>
    </w:r>
    <w:fldSimple w:instr=" NUMPAGES  \* MERGEFORMAT ">
      <w:r w:rsidR="00B47855">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92A" w:rsidRDefault="0028392A" w:rsidP="00AF6364">
      <w:pPr>
        <w:spacing w:after="0" w:line="240" w:lineRule="auto"/>
      </w:pPr>
      <w:r>
        <w:separator/>
      </w:r>
    </w:p>
  </w:footnote>
  <w:footnote w:type="continuationSeparator" w:id="0">
    <w:p w:rsidR="0028392A" w:rsidRDefault="0028392A"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1A" w:rsidRDefault="001B631A">
    <w:pPr>
      <w:pStyle w:val="Encabezado"/>
    </w:pPr>
  </w:p>
  <w:p w:rsidR="001B631A" w:rsidRDefault="00E363E4">
    <w:pPr>
      <w:pStyle w:val="Encabezado"/>
    </w:pPr>
    <w:r>
      <w:rPr>
        <w:noProof/>
        <w:lang w:val="es-ES" w:eastAsia="es-ES"/>
      </w:rPr>
      <w:drawing>
        <wp:anchor distT="0" distB="0" distL="114300" distR="114300" simplePos="0" relativeHeight="251658240" behindDoc="1" locked="0" layoutInCell="1" allowOverlap="1">
          <wp:simplePos x="0" y="0"/>
          <wp:positionH relativeFrom="margin">
            <wp:posOffset>1634490</wp:posOffset>
          </wp:positionH>
          <wp:positionV relativeFrom="paragraph">
            <wp:posOffset>113030</wp:posOffset>
          </wp:positionV>
          <wp:extent cx="2414270" cy="685800"/>
          <wp:effectExtent l="19050" t="0" r="5080" b="0"/>
          <wp:wrapTight wrapText="bothSides">
            <wp:wrapPolygon edited="0">
              <wp:start x="-170" y="0"/>
              <wp:lineTo x="-170" y="21000"/>
              <wp:lineTo x="21645" y="21000"/>
              <wp:lineTo x="21645" y="0"/>
              <wp:lineTo x="-170" y="0"/>
            </wp:wrapPolygon>
          </wp:wrapTight>
          <wp:docPr id="1276997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4270" cy="685800"/>
                  </a:xfrm>
                  <a:prstGeom prst="rect">
                    <a:avLst/>
                  </a:prstGeom>
                  <a:noFill/>
                  <a:ln>
                    <a:noFill/>
                  </a:ln>
                </pic:spPr>
              </pic:pic>
            </a:graphicData>
          </a:graphic>
        </wp:anchor>
      </w:drawing>
    </w:r>
  </w:p>
  <w:p w:rsidR="001B631A" w:rsidRDefault="001B631A">
    <w:pPr>
      <w:pStyle w:val="Encabezado"/>
    </w:pP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1039E"/>
    <w:multiLevelType w:val="hybridMultilevel"/>
    <w:tmpl w:val="78722B46"/>
    <w:lvl w:ilvl="0" w:tplc="741CC328">
      <w:start w:val="1"/>
      <w:numFmt w:val="upperLetter"/>
      <w:lvlText w:val="%1."/>
      <w:lvlJc w:val="left"/>
      <w:pPr>
        <w:ind w:left="2410" w:hanging="308"/>
      </w:pPr>
      <w:rPr>
        <w:rFonts w:ascii="Times New Roman" w:eastAsia="Times New Roman" w:hAnsi="Times New Roman" w:cs="Times New Roman" w:hint="default"/>
        <w:b w:val="0"/>
        <w:bCs w:val="0"/>
        <w:i w:val="0"/>
        <w:iCs w:val="0"/>
        <w:spacing w:val="0"/>
        <w:w w:val="100"/>
        <w:sz w:val="24"/>
        <w:szCs w:val="24"/>
        <w:lang w:val="es-ES" w:eastAsia="en-US" w:bidi="ar-SA"/>
      </w:rPr>
    </w:lvl>
    <w:lvl w:ilvl="1" w:tplc="6F628F24">
      <w:numFmt w:val="bullet"/>
      <w:lvlText w:val="•"/>
      <w:lvlJc w:val="left"/>
      <w:pPr>
        <w:ind w:left="3274" w:hanging="308"/>
      </w:pPr>
      <w:rPr>
        <w:rFonts w:hint="default"/>
        <w:lang w:val="es-ES" w:eastAsia="en-US" w:bidi="ar-SA"/>
      </w:rPr>
    </w:lvl>
    <w:lvl w:ilvl="2" w:tplc="E72C44FE">
      <w:numFmt w:val="bullet"/>
      <w:lvlText w:val="•"/>
      <w:lvlJc w:val="left"/>
      <w:pPr>
        <w:ind w:left="4129" w:hanging="308"/>
      </w:pPr>
      <w:rPr>
        <w:rFonts w:hint="default"/>
        <w:lang w:val="es-ES" w:eastAsia="en-US" w:bidi="ar-SA"/>
      </w:rPr>
    </w:lvl>
    <w:lvl w:ilvl="3" w:tplc="194A6EE4">
      <w:numFmt w:val="bullet"/>
      <w:lvlText w:val="•"/>
      <w:lvlJc w:val="left"/>
      <w:pPr>
        <w:ind w:left="4984" w:hanging="308"/>
      </w:pPr>
      <w:rPr>
        <w:rFonts w:hint="default"/>
        <w:lang w:val="es-ES" w:eastAsia="en-US" w:bidi="ar-SA"/>
      </w:rPr>
    </w:lvl>
    <w:lvl w:ilvl="4" w:tplc="A82A0182">
      <w:numFmt w:val="bullet"/>
      <w:lvlText w:val="•"/>
      <w:lvlJc w:val="left"/>
      <w:pPr>
        <w:ind w:left="5838" w:hanging="308"/>
      </w:pPr>
      <w:rPr>
        <w:rFonts w:hint="default"/>
        <w:lang w:val="es-ES" w:eastAsia="en-US" w:bidi="ar-SA"/>
      </w:rPr>
    </w:lvl>
    <w:lvl w:ilvl="5" w:tplc="22546FF2">
      <w:numFmt w:val="bullet"/>
      <w:lvlText w:val="•"/>
      <w:lvlJc w:val="left"/>
      <w:pPr>
        <w:ind w:left="6693" w:hanging="308"/>
      </w:pPr>
      <w:rPr>
        <w:rFonts w:hint="default"/>
        <w:lang w:val="es-ES" w:eastAsia="en-US" w:bidi="ar-SA"/>
      </w:rPr>
    </w:lvl>
    <w:lvl w:ilvl="6" w:tplc="39969754">
      <w:numFmt w:val="bullet"/>
      <w:lvlText w:val="•"/>
      <w:lvlJc w:val="left"/>
      <w:pPr>
        <w:ind w:left="7548" w:hanging="308"/>
      </w:pPr>
      <w:rPr>
        <w:rFonts w:hint="default"/>
        <w:lang w:val="es-ES" w:eastAsia="en-US" w:bidi="ar-SA"/>
      </w:rPr>
    </w:lvl>
    <w:lvl w:ilvl="7" w:tplc="13003AB6">
      <w:numFmt w:val="bullet"/>
      <w:lvlText w:val="•"/>
      <w:lvlJc w:val="left"/>
      <w:pPr>
        <w:ind w:left="8402" w:hanging="308"/>
      </w:pPr>
      <w:rPr>
        <w:rFonts w:hint="default"/>
        <w:lang w:val="es-ES" w:eastAsia="en-US" w:bidi="ar-SA"/>
      </w:rPr>
    </w:lvl>
    <w:lvl w:ilvl="8" w:tplc="E5C0B2D4">
      <w:numFmt w:val="bullet"/>
      <w:lvlText w:val="•"/>
      <w:lvlJc w:val="left"/>
      <w:pPr>
        <w:ind w:left="9257" w:hanging="308"/>
      </w:pPr>
      <w:rPr>
        <w:rFonts w:hint="default"/>
        <w:lang w:val="es-ES" w:eastAsia="en-US" w:bidi="ar-SA"/>
      </w:rPr>
    </w:lvl>
  </w:abstractNum>
  <w:abstractNum w:abstractNumId="1">
    <w:nsid w:val="072C625E"/>
    <w:multiLevelType w:val="hybridMultilevel"/>
    <w:tmpl w:val="6B88B1F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0F10DF0"/>
    <w:multiLevelType w:val="hybridMultilevel"/>
    <w:tmpl w:val="A070736C"/>
    <w:lvl w:ilvl="0" w:tplc="724EACFE">
      <w:start w:val="1"/>
      <w:numFmt w:val="lowerLetter"/>
      <w:lvlText w:val="%1."/>
      <w:lvlJc w:val="left"/>
      <w:pPr>
        <w:ind w:left="2062" w:hanging="360"/>
      </w:pPr>
      <w:rPr>
        <w:rFonts w:ascii="Arial MT" w:eastAsia="Arial MT" w:hAnsi="Arial MT" w:cs="Arial MT" w:hint="default"/>
        <w:b w:val="0"/>
        <w:bCs w:val="0"/>
        <w:i w:val="0"/>
        <w:iCs w:val="0"/>
        <w:spacing w:val="0"/>
        <w:w w:val="100"/>
        <w:sz w:val="24"/>
        <w:szCs w:val="24"/>
        <w:lang w:val="es-ES" w:eastAsia="en-US" w:bidi="ar-SA"/>
      </w:rPr>
    </w:lvl>
    <w:lvl w:ilvl="1" w:tplc="36BAED80">
      <w:numFmt w:val="bullet"/>
      <w:lvlText w:val="•"/>
      <w:lvlJc w:val="left"/>
      <w:pPr>
        <w:ind w:left="2898" w:hanging="360"/>
      </w:pPr>
      <w:rPr>
        <w:rFonts w:hint="default"/>
        <w:lang w:val="es-ES" w:eastAsia="en-US" w:bidi="ar-SA"/>
      </w:rPr>
    </w:lvl>
    <w:lvl w:ilvl="2" w:tplc="08BE9A3A">
      <w:numFmt w:val="bullet"/>
      <w:lvlText w:val="•"/>
      <w:lvlJc w:val="left"/>
      <w:pPr>
        <w:ind w:left="3736" w:hanging="360"/>
      </w:pPr>
      <w:rPr>
        <w:rFonts w:hint="default"/>
        <w:lang w:val="es-ES" w:eastAsia="en-US" w:bidi="ar-SA"/>
      </w:rPr>
    </w:lvl>
    <w:lvl w:ilvl="3" w:tplc="2B024C28">
      <w:numFmt w:val="bullet"/>
      <w:lvlText w:val="•"/>
      <w:lvlJc w:val="left"/>
      <w:pPr>
        <w:ind w:left="4574" w:hanging="360"/>
      </w:pPr>
      <w:rPr>
        <w:rFonts w:hint="default"/>
        <w:lang w:val="es-ES" w:eastAsia="en-US" w:bidi="ar-SA"/>
      </w:rPr>
    </w:lvl>
    <w:lvl w:ilvl="4" w:tplc="F5D0B5CE">
      <w:numFmt w:val="bullet"/>
      <w:lvlText w:val="•"/>
      <w:lvlJc w:val="left"/>
      <w:pPr>
        <w:ind w:left="5412" w:hanging="360"/>
      </w:pPr>
      <w:rPr>
        <w:rFonts w:hint="default"/>
        <w:lang w:val="es-ES" w:eastAsia="en-US" w:bidi="ar-SA"/>
      </w:rPr>
    </w:lvl>
    <w:lvl w:ilvl="5" w:tplc="2AC43080">
      <w:numFmt w:val="bullet"/>
      <w:lvlText w:val="•"/>
      <w:lvlJc w:val="left"/>
      <w:pPr>
        <w:ind w:left="6250" w:hanging="360"/>
      </w:pPr>
      <w:rPr>
        <w:rFonts w:hint="default"/>
        <w:lang w:val="es-ES" w:eastAsia="en-US" w:bidi="ar-SA"/>
      </w:rPr>
    </w:lvl>
    <w:lvl w:ilvl="6" w:tplc="0E145F08">
      <w:numFmt w:val="bullet"/>
      <w:lvlText w:val="•"/>
      <w:lvlJc w:val="left"/>
      <w:pPr>
        <w:ind w:left="7088" w:hanging="360"/>
      </w:pPr>
      <w:rPr>
        <w:rFonts w:hint="default"/>
        <w:lang w:val="es-ES" w:eastAsia="en-US" w:bidi="ar-SA"/>
      </w:rPr>
    </w:lvl>
    <w:lvl w:ilvl="7" w:tplc="274E2A46">
      <w:numFmt w:val="bullet"/>
      <w:lvlText w:val="•"/>
      <w:lvlJc w:val="left"/>
      <w:pPr>
        <w:ind w:left="7926" w:hanging="360"/>
      </w:pPr>
      <w:rPr>
        <w:rFonts w:hint="default"/>
        <w:lang w:val="es-ES" w:eastAsia="en-US" w:bidi="ar-SA"/>
      </w:rPr>
    </w:lvl>
    <w:lvl w:ilvl="8" w:tplc="08B09A40">
      <w:numFmt w:val="bullet"/>
      <w:lvlText w:val="•"/>
      <w:lvlJc w:val="left"/>
      <w:pPr>
        <w:ind w:left="8764" w:hanging="360"/>
      </w:pPr>
      <w:rPr>
        <w:rFonts w:hint="default"/>
        <w:lang w:val="es-ES" w:eastAsia="en-US" w:bidi="ar-SA"/>
      </w:rPr>
    </w:lvl>
  </w:abstractNum>
  <w:abstractNum w:abstractNumId="3">
    <w:nsid w:val="1D48145A"/>
    <w:multiLevelType w:val="hybridMultilevel"/>
    <w:tmpl w:val="BC766EEE"/>
    <w:lvl w:ilvl="0" w:tplc="0C0A0015">
      <w:start w:val="1"/>
      <w:numFmt w:val="upperLetter"/>
      <w:lvlText w:val="%1."/>
      <w:lvlJc w:val="left"/>
      <w:pPr>
        <w:ind w:left="2410" w:hanging="308"/>
      </w:pPr>
      <w:rPr>
        <w:b w:val="0"/>
        <w:bCs w:val="0"/>
        <w:i w:val="0"/>
        <w:iCs w:val="0"/>
        <w:spacing w:val="0"/>
        <w:w w:val="100"/>
        <w:sz w:val="24"/>
        <w:szCs w:val="24"/>
        <w:lang w:val="es-ES" w:eastAsia="en-US" w:bidi="ar-SA"/>
      </w:rPr>
    </w:lvl>
    <w:lvl w:ilvl="1" w:tplc="6F628F24">
      <w:numFmt w:val="bullet"/>
      <w:lvlText w:val="•"/>
      <w:lvlJc w:val="left"/>
      <w:pPr>
        <w:ind w:left="3274" w:hanging="308"/>
      </w:pPr>
      <w:rPr>
        <w:rFonts w:hint="default"/>
        <w:lang w:val="es-ES" w:eastAsia="en-US" w:bidi="ar-SA"/>
      </w:rPr>
    </w:lvl>
    <w:lvl w:ilvl="2" w:tplc="E72C44FE">
      <w:numFmt w:val="bullet"/>
      <w:lvlText w:val="•"/>
      <w:lvlJc w:val="left"/>
      <w:pPr>
        <w:ind w:left="4129" w:hanging="308"/>
      </w:pPr>
      <w:rPr>
        <w:rFonts w:hint="default"/>
        <w:lang w:val="es-ES" w:eastAsia="en-US" w:bidi="ar-SA"/>
      </w:rPr>
    </w:lvl>
    <w:lvl w:ilvl="3" w:tplc="194A6EE4">
      <w:numFmt w:val="bullet"/>
      <w:lvlText w:val="•"/>
      <w:lvlJc w:val="left"/>
      <w:pPr>
        <w:ind w:left="4984" w:hanging="308"/>
      </w:pPr>
      <w:rPr>
        <w:rFonts w:hint="default"/>
        <w:lang w:val="es-ES" w:eastAsia="en-US" w:bidi="ar-SA"/>
      </w:rPr>
    </w:lvl>
    <w:lvl w:ilvl="4" w:tplc="A82A0182">
      <w:numFmt w:val="bullet"/>
      <w:lvlText w:val="•"/>
      <w:lvlJc w:val="left"/>
      <w:pPr>
        <w:ind w:left="5838" w:hanging="308"/>
      </w:pPr>
      <w:rPr>
        <w:rFonts w:hint="default"/>
        <w:lang w:val="es-ES" w:eastAsia="en-US" w:bidi="ar-SA"/>
      </w:rPr>
    </w:lvl>
    <w:lvl w:ilvl="5" w:tplc="22546FF2">
      <w:numFmt w:val="bullet"/>
      <w:lvlText w:val="•"/>
      <w:lvlJc w:val="left"/>
      <w:pPr>
        <w:ind w:left="6693" w:hanging="308"/>
      </w:pPr>
      <w:rPr>
        <w:rFonts w:hint="default"/>
        <w:lang w:val="es-ES" w:eastAsia="en-US" w:bidi="ar-SA"/>
      </w:rPr>
    </w:lvl>
    <w:lvl w:ilvl="6" w:tplc="39969754">
      <w:numFmt w:val="bullet"/>
      <w:lvlText w:val="•"/>
      <w:lvlJc w:val="left"/>
      <w:pPr>
        <w:ind w:left="7548" w:hanging="308"/>
      </w:pPr>
      <w:rPr>
        <w:rFonts w:hint="default"/>
        <w:lang w:val="es-ES" w:eastAsia="en-US" w:bidi="ar-SA"/>
      </w:rPr>
    </w:lvl>
    <w:lvl w:ilvl="7" w:tplc="13003AB6">
      <w:numFmt w:val="bullet"/>
      <w:lvlText w:val="•"/>
      <w:lvlJc w:val="left"/>
      <w:pPr>
        <w:ind w:left="8402" w:hanging="308"/>
      </w:pPr>
      <w:rPr>
        <w:rFonts w:hint="default"/>
        <w:lang w:val="es-ES" w:eastAsia="en-US" w:bidi="ar-SA"/>
      </w:rPr>
    </w:lvl>
    <w:lvl w:ilvl="8" w:tplc="E5C0B2D4">
      <w:numFmt w:val="bullet"/>
      <w:lvlText w:val="•"/>
      <w:lvlJc w:val="left"/>
      <w:pPr>
        <w:ind w:left="9257" w:hanging="308"/>
      </w:pPr>
      <w:rPr>
        <w:rFonts w:hint="default"/>
        <w:lang w:val="es-ES" w:eastAsia="en-US" w:bidi="ar-SA"/>
      </w:rPr>
    </w:lvl>
  </w:abstractNum>
  <w:abstractNum w:abstractNumId="4">
    <w:nsid w:val="47FF4BB8"/>
    <w:multiLevelType w:val="hybridMultilevel"/>
    <w:tmpl w:val="CF0CB42C"/>
    <w:lvl w:ilvl="0" w:tplc="741CC328">
      <w:start w:val="1"/>
      <w:numFmt w:val="upperLetter"/>
      <w:lvlText w:val="%1."/>
      <w:lvlJc w:val="left"/>
      <w:pPr>
        <w:ind w:left="2410" w:hanging="308"/>
      </w:pPr>
      <w:rPr>
        <w:rFonts w:ascii="Times New Roman" w:eastAsia="Times New Roman" w:hAnsi="Times New Roman" w:cs="Times New Roman" w:hint="default"/>
        <w:b w:val="0"/>
        <w:bCs w:val="0"/>
        <w:i w:val="0"/>
        <w:iCs w:val="0"/>
        <w:spacing w:val="0"/>
        <w:w w:val="100"/>
        <w:sz w:val="24"/>
        <w:szCs w:val="24"/>
        <w:lang w:val="es-ES" w:eastAsia="en-US" w:bidi="ar-SA"/>
      </w:rPr>
    </w:lvl>
    <w:lvl w:ilvl="1" w:tplc="6F628F24">
      <w:numFmt w:val="bullet"/>
      <w:lvlText w:val="•"/>
      <w:lvlJc w:val="left"/>
      <w:pPr>
        <w:ind w:left="3274" w:hanging="308"/>
      </w:pPr>
      <w:rPr>
        <w:rFonts w:hint="default"/>
        <w:lang w:val="es-ES" w:eastAsia="en-US" w:bidi="ar-SA"/>
      </w:rPr>
    </w:lvl>
    <w:lvl w:ilvl="2" w:tplc="E72C44FE">
      <w:numFmt w:val="bullet"/>
      <w:lvlText w:val="•"/>
      <w:lvlJc w:val="left"/>
      <w:pPr>
        <w:ind w:left="4129" w:hanging="308"/>
      </w:pPr>
      <w:rPr>
        <w:rFonts w:hint="default"/>
        <w:lang w:val="es-ES" w:eastAsia="en-US" w:bidi="ar-SA"/>
      </w:rPr>
    </w:lvl>
    <w:lvl w:ilvl="3" w:tplc="194A6EE4">
      <w:numFmt w:val="bullet"/>
      <w:lvlText w:val="•"/>
      <w:lvlJc w:val="left"/>
      <w:pPr>
        <w:ind w:left="4984" w:hanging="308"/>
      </w:pPr>
      <w:rPr>
        <w:rFonts w:hint="default"/>
        <w:lang w:val="es-ES" w:eastAsia="en-US" w:bidi="ar-SA"/>
      </w:rPr>
    </w:lvl>
    <w:lvl w:ilvl="4" w:tplc="A82A0182">
      <w:numFmt w:val="bullet"/>
      <w:lvlText w:val="•"/>
      <w:lvlJc w:val="left"/>
      <w:pPr>
        <w:ind w:left="5838" w:hanging="308"/>
      </w:pPr>
      <w:rPr>
        <w:rFonts w:hint="default"/>
        <w:lang w:val="es-ES" w:eastAsia="en-US" w:bidi="ar-SA"/>
      </w:rPr>
    </w:lvl>
    <w:lvl w:ilvl="5" w:tplc="22546FF2">
      <w:numFmt w:val="bullet"/>
      <w:lvlText w:val="•"/>
      <w:lvlJc w:val="left"/>
      <w:pPr>
        <w:ind w:left="6693" w:hanging="308"/>
      </w:pPr>
      <w:rPr>
        <w:rFonts w:hint="default"/>
        <w:lang w:val="es-ES" w:eastAsia="en-US" w:bidi="ar-SA"/>
      </w:rPr>
    </w:lvl>
    <w:lvl w:ilvl="6" w:tplc="39969754">
      <w:numFmt w:val="bullet"/>
      <w:lvlText w:val="•"/>
      <w:lvlJc w:val="left"/>
      <w:pPr>
        <w:ind w:left="7548" w:hanging="308"/>
      </w:pPr>
      <w:rPr>
        <w:rFonts w:hint="default"/>
        <w:lang w:val="es-ES" w:eastAsia="en-US" w:bidi="ar-SA"/>
      </w:rPr>
    </w:lvl>
    <w:lvl w:ilvl="7" w:tplc="13003AB6">
      <w:numFmt w:val="bullet"/>
      <w:lvlText w:val="•"/>
      <w:lvlJc w:val="left"/>
      <w:pPr>
        <w:ind w:left="8402" w:hanging="308"/>
      </w:pPr>
      <w:rPr>
        <w:rFonts w:hint="default"/>
        <w:lang w:val="es-ES" w:eastAsia="en-US" w:bidi="ar-SA"/>
      </w:rPr>
    </w:lvl>
    <w:lvl w:ilvl="8" w:tplc="E5C0B2D4">
      <w:numFmt w:val="bullet"/>
      <w:lvlText w:val="•"/>
      <w:lvlJc w:val="left"/>
      <w:pPr>
        <w:ind w:left="9257" w:hanging="308"/>
      </w:pPr>
      <w:rPr>
        <w:rFonts w:hint="default"/>
        <w:lang w:val="es-ES" w:eastAsia="en-US" w:bidi="ar-SA"/>
      </w:rPr>
    </w:lvl>
  </w:abstractNum>
  <w:abstractNum w:abstractNumId="5">
    <w:nsid w:val="4F4D782B"/>
    <w:multiLevelType w:val="multilevel"/>
    <w:tmpl w:val="729AEC20"/>
    <w:lvl w:ilvl="0">
      <w:start w:val="1"/>
      <w:numFmt w:val="lowerLetter"/>
      <w:lvlText w:val="%1."/>
      <w:lvlJc w:val="left"/>
      <w:pPr>
        <w:ind w:left="2410" w:hanging="308"/>
      </w:pPr>
      <w:rPr>
        <w:rFonts w:ascii="Times New Roman" w:eastAsiaTheme="minorHAnsi" w:hAnsi="Times New Roman" w:cs="Times New Roman"/>
        <w:b w:val="0"/>
        <w:bCs w:val="0"/>
        <w:i w:val="0"/>
        <w:iCs w:val="0"/>
        <w:spacing w:val="0"/>
        <w:w w:val="100"/>
        <w:sz w:val="24"/>
        <w:szCs w:val="24"/>
        <w:lang w:val="es-ES" w:eastAsia="en-US" w:bidi="ar-SA"/>
      </w:rPr>
    </w:lvl>
    <w:lvl w:ilvl="1">
      <w:numFmt w:val="bullet"/>
      <w:lvlText w:val="•"/>
      <w:lvlJc w:val="left"/>
      <w:pPr>
        <w:ind w:left="3274" w:hanging="308"/>
      </w:pPr>
      <w:rPr>
        <w:rFonts w:hint="default"/>
        <w:lang w:val="es-ES" w:eastAsia="en-US" w:bidi="ar-SA"/>
      </w:rPr>
    </w:lvl>
    <w:lvl w:ilvl="2">
      <w:numFmt w:val="bullet"/>
      <w:lvlText w:val="•"/>
      <w:lvlJc w:val="left"/>
      <w:pPr>
        <w:ind w:left="4129" w:hanging="308"/>
      </w:pPr>
      <w:rPr>
        <w:rFonts w:hint="default"/>
        <w:lang w:val="es-ES" w:eastAsia="en-US" w:bidi="ar-SA"/>
      </w:rPr>
    </w:lvl>
    <w:lvl w:ilvl="3">
      <w:numFmt w:val="bullet"/>
      <w:lvlText w:val="•"/>
      <w:lvlJc w:val="left"/>
      <w:pPr>
        <w:ind w:left="4984" w:hanging="308"/>
      </w:pPr>
      <w:rPr>
        <w:rFonts w:hint="default"/>
        <w:lang w:val="es-ES" w:eastAsia="en-US" w:bidi="ar-SA"/>
      </w:rPr>
    </w:lvl>
    <w:lvl w:ilvl="4">
      <w:numFmt w:val="bullet"/>
      <w:lvlText w:val="•"/>
      <w:lvlJc w:val="left"/>
      <w:pPr>
        <w:ind w:left="5838" w:hanging="308"/>
      </w:pPr>
      <w:rPr>
        <w:rFonts w:hint="default"/>
        <w:lang w:val="es-ES" w:eastAsia="en-US" w:bidi="ar-SA"/>
      </w:rPr>
    </w:lvl>
    <w:lvl w:ilvl="5">
      <w:numFmt w:val="bullet"/>
      <w:lvlText w:val="•"/>
      <w:lvlJc w:val="left"/>
      <w:pPr>
        <w:ind w:left="6693" w:hanging="308"/>
      </w:pPr>
      <w:rPr>
        <w:rFonts w:hint="default"/>
        <w:lang w:val="es-ES" w:eastAsia="en-US" w:bidi="ar-SA"/>
      </w:rPr>
    </w:lvl>
    <w:lvl w:ilvl="6">
      <w:numFmt w:val="bullet"/>
      <w:lvlText w:val="•"/>
      <w:lvlJc w:val="left"/>
      <w:pPr>
        <w:ind w:left="7548" w:hanging="308"/>
      </w:pPr>
      <w:rPr>
        <w:rFonts w:hint="default"/>
        <w:lang w:val="es-ES" w:eastAsia="en-US" w:bidi="ar-SA"/>
      </w:rPr>
    </w:lvl>
    <w:lvl w:ilvl="7">
      <w:numFmt w:val="bullet"/>
      <w:lvlText w:val="•"/>
      <w:lvlJc w:val="left"/>
      <w:pPr>
        <w:ind w:left="8402" w:hanging="308"/>
      </w:pPr>
      <w:rPr>
        <w:rFonts w:hint="default"/>
        <w:lang w:val="es-ES" w:eastAsia="en-US" w:bidi="ar-SA"/>
      </w:rPr>
    </w:lvl>
    <w:lvl w:ilvl="8">
      <w:numFmt w:val="bullet"/>
      <w:lvlText w:val="•"/>
      <w:lvlJc w:val="left"/>
      <w:pPr>
        <w:ind w:left="9257" w:hanging="308"/>
      </w:pPr>
      <w:rPr>
        <w:rFonts w:hint="default"/>
        <w:lang w:val="es-ES" w:eastAsia="en-US" w:bidi="ar-SA"/>
      </w:rPr>
    </w:lvl>
  </w:abstractNum>
  <w:abstractNum w:abstractNumId="6">
    <w:nsid w:val="7314152A"/>
    <w:multiLevelType w:val="hybridMultilevel"/>
    <w:tmpl w:val="CD189708"/>
    <w:lvl w:ilvl="0" w:tplc="A9F24E7E">
      <w:start w:val="1"/>
      <w:numFmt w:val="upperLetter"/>
      <w:lvlText w:val="%1."/>
      <w:lvlJc w:val="left"/>
      <w:pPr>
        <w:ind w:left="2410" w:hanging="308"/>
      </w:pPr>
      <w:rPr>
        <w:rFonts w:ascii="Times New Roman" w:eastAsia="Times New Roman" w:hAnsi="Times New Roman" w:cs="Times New Roman"/>
        <w:b w:val="0"/>
        <w:bCs w:val="0"/>
        <w:i w:val="0"/>
        <w:iCs w:val="0"/>
        <w:spacing w:val="0"/>
        <w:w w:val="100"/>
        <w:sz w:val="24"/>
        <w:szCs w:val="24"/>
        <w:lang w:val="es-ES" w:eastAsia="en-US" w:bidi="ar-SA"/>
      </w:rPr>
    </w:lvl>
    <w:lvl w:ilvl="1" w:tplc="6F628F24">
      <w:numFmt w:val="bullet"/>
      <w:lvlText w:val="•"/>
      <w:lvlJc w:val="left"/>
      <w:pPr>
        <w:ind w:left="3274" w:hanging="308"/>
      </w:pPr>
      <w:rPr>
        <w:rFonts w:hint="default"/>
        <w:lang w:val="es-ES" w:eastAsia="en-US" w:bidi="ar-SA"/>
      </w:rPr>
    </w:lvl>
    <w:lvl w:ilvl="2" w:tplc="E72C44FE">
      <w:numFmt w:val="bullet"/>
      <w:lvlText w:val="•"/>
      <w:lvlJc w:val="left"/>
      <w:pPr>
        <w:ind w:left="4129" w:hanging="308"/>
      </w:pPr>
      <w:rPr>
        <w:rFonts w:hint="default"/>
        <w:lang w:val="es-ES" w:eastAsia="en-US" w:bidi="ar-SA"/>
      </w:rPr>
    </w:lvl>
    <w:lvl w:ilvl="3" w:tplc="194A6EE4">
      <w:numFmt w:val="bullet"/>
      <w:lvlText w:val="•"/>
      <w:lvlJc w:val="left"/>
      <w:pPr>
        <w:ind w:left="4984" w:hanging="308"/>
      </w:pPr>
      <w:rPr>
        <w:rFonts w:hint="default"/>
        <w:lang w:val="es-ES" w:eastAsia="en-US" w:bidi="ar-SA"/>
      </w:rPr>
    </w:lvl>
    <w:lvl w:ilvl="4" w:tplc="A82A0182">
      <w:numFmt w:val="bullet"/>
      <w:lvlText w:val="•"/>
      <w:lvlJc w:val="left"/>
      <w:pPr>
        <w:ind w:left="5838" w:hanging="308"/>
      </w:pPr>
      <w:rPr>
        <w:rFonts w:hint="default"/>
        <w:lang w:val="es-ES" w:eastAsia="en-US" w:bidi="ar-SA"/>
      </w:rPr>
    </w:lvl>
    <w:lvl w:ilvl="5" w:tplc="22546FF2">
      <w:numFmt w:val="bullet"/>
      <w:lvlText w:val="•"/>
      <w:lvlJc w:val="left"/>
      <w:pPr>
        <w:ind w:left="6693" w:hanging="308"/>
      </w:pPr>
      <w:rPr>
        <w:rFonts w:hint="default"/>
        <w:lang w:val="es-ES" w:eastAsia="en-US" w:bidi="ar-SA"/>
      </w:rPr>
    </w:lvl>
    <w:lvl w:ilvl="6" w:tplc="39969754">
      <w:numFmt w:val="bullet"/>
      <w:lvlText w:val="•"/>
      <w:lvlJc w:val="left"/>
      <w:pPr>
        <w:ind w:left="7548" w:hanging="308"/>
      </w:pPr>
      <w:rPr>
        <w:rFonts w:hint="default"/>
        <w:lang w:val="es-ES" w:eastAsia="en-US" w:bidi="ar-SA"/>
      </w:rPr>
    </w:lvl>
    <w:lvl w:ilvl="7" w:tplc="13003AB6">
      <w:numFmt w:val="bullet"/>
      <w:lvlText w:val="•"/>
      <w:lvlJc w:val="left"/>
      <w:pPr>
        <w:ind w:left="8402" w:hanging="308"/>
      </w:pPr>
      <w:rPr>
        <w:rFonts w:hint="default"/>
        <w:lang w:val="es-ES" w:eastAsia="en-US" w:bidi="ar-SA"/>
      </w:rPr>
    </w:lvl>
    <w:lvl w:ilvl="8" w:tplc="E5C0B2D4">
      <w:numFmt w:val="bullet"/>
      <w:lvlText w:val="•"/>
      <w:lvlJc w:val="left"/>
      <w:pPr>
        <w:ind w:left="9257" w:hanging="308"/>
      </w:pPr>
      <w:rPr>
        <w:rFonts w:hint="default"/>
        <w:lang w:val="es-ES" w:eastAsia="en-US" w:bidi="ar-SA"/>
      </w:rPr>
    </w:lvl>
  </w:abstractNum>
  <w:num w:numId="1">
    <w:abstractNumId w:val="6"/>
  </w:num>
  <w:num w:numId="2">
    <w:abstractNumId w:val="0"/>
  </w:num>
  <w:num w:numId="3">
    <w:abstractNumId w:val="4"/>
  </w:num>
  <w:num w:numId="4">
    <w:abstractNumId w:val="2"/>
  </w:num>
  <w:num w:numId="5">
    <w:abstractNumId w:val="5"/>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26626"/>
  </w:hdrShapeDefaults>
  <w:footnotePr>
    <w:footnote w:id="-1"/>
    <w:footnote w:id="0"/>
  </w:footnotePr>
  <w:endnotePr>
    <w:endnote w:id="-1"/>
    <w:endnote w:id="0"/>
  </w:endnotePr>
  <w:compat/>
  <w:rsids>
    <w:rsidRoot w:val="001B631A"/>
    <w:rsid w:val="00030A6C"/>
    <w:rsid w:val="00032F67"/>
    <w:rsid w:val="000B6C2D"/>
    <w:rsid w:val="001B3AA6"/>
    <w:rsid w:val="001B631A"/>
    <w:rsid w:val="002575C4"/>
    <w:rsid w:val="00281440"/>
    <w:rsid w:val="0028392A"/>
    <w:rsid w:val="002B0876"/>
    <w:rsid w:val="002B1337"/>
    <w:rsid w:val="002E1989"/>
    <w:rsid w:val="003477DC"/>
    <w:rsid w:val="00383D41"/>
    <w:rsid w:val="003910BD"/>
    <w:rsid w:val="003D001C"/>
    <w:rsid w:val="003F6029"/>
    <w:rsid w:val="00425C91"/>
    <w:rsid w:val="00484A8D"/>
    <w:rsid w:val="004C47A3"/>
    <w:rsid w:val="004E7E18"/>
    <w:rsid w:val="004F14B4"/>
    <w:rsid w:val="004F2AD9"/>
    <w:rsid w:val="00573B84"/>
    <w:rsid w:val="00581929"/>
    <w:rsid w:val="00597CD1"/>
    <w:rsid w:val="005B35D5"/>
    <w:rsid w:val="00646C3C"/>
    <w:rsid w:val="006D1BAF"/>
    <w:rsid w:val="006E4861"/>
    <w:rsid w:val="00715FB4"/>
    <w:rsid w:val="00722B0B"/>
    <w:rsid w:val="00723D20"/>
    <w:rsid w:val="0072782F"/>
    <w:rsid w:val="00746F04"/>
    <w:rsid w:val="00763BA8"/>
    <w:rsid w:val="00771B5D"/>
    <w:rsid w:val="00785CAD"/>
    <w:rsid w:val="00813615"/>
    <w:rsid w:val="0081386C"/>
    <w:rsid w:val="0086793F"/>
    <w:rsid w:val="00887FEC"/>
    <w:rsid w:val="008A687C"/>
    <w:rsid w:val="008C0602"/>
    <w:rsid w:val="008D7089"/>
    <w:rsid w:val="008F1792"/>
    <w:rsid w:val="009433FB"/>
    <w:rsid w:val="0099664C"/>
    <w:rsid w:val="009A4135"/>
    <w:rsid w:val="009E0F4B"/>
    <w:rsid w:val="00A10269"/>
    <w:rsid w:val="00A6257A"/>
    <w:rsid w:val="00A85D37"/>
    <w:rsid w:val="00AF3B91"/>
    <w:rsid w:val="00AF6364"/>
    <w:rsid w:val="00B11148"/>
    <w:rsid w:val="00B47855"/>
    <w:rsid w:val="00B90942"/>
    <w:rsid w:val="00BC3284"/>
    <w:rsid w:val="00BD0DEF"/>
    <w:rsid w:val="00C00638"/>
    <w:rsid w:val="00C0728F"/>
    <w:rsid w:val="00C33F32"/>
    <w:rsid w:val="00C4448A"/>
    <w:rsid w:val="00C60B5C"/>
    <w:rsid w:val="00C833AA"/>
    <w:rsid w:val="00CF26E3"/>
    <w:rsid w:val="00D65BC1"/>
    <w:rsid w:val="00D76F61"/>
    <w:rsid w:val="00D90330"/>
    <w:rsid w:val="00D97EAE"/>
    <w:rsid w:val="00DA2A6B"/>
    <w:rsid w:val="00DA6887"/>
    <w:rsid w:val="00DE33A9"/>
    <w:rsid w:val="00E363E4"/>
    <w:rsid w:val="00E41996"/>
    <w:rsid w:val="00EF65D8"/>
    <w:rsid w:val="00F018CE"/>
    <w:rsid w:val="00F47AFC"/>
    <w:rsid w:val="00F53BED"/>
    <w:rsid w:val="00F9331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989"/>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1"/>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3D001C"/>
    <w:pPr>
      <w:spacing w:after="0" w:line="240" w:lineRule="auto"/>
      <w:jc w:val="both"/>
    </w:pPr>
    <w:rPr>
      <w:rFonts w:ascii="Times New Roman" w:eastAsia="Times New Roman" w:hAnsi="Times New Roman" w:cs="Times New Roman"/>
      <w:kern w:val="0"/>
      <w:sz w:val="24"/>
      <w:szCs w:val="24"/>
      <w:lang w:val="es-ES" w:eastAsia="es-ES"/>
    </w:rPr>
  </w:style>
  <w:style w:type="paragraph" w:styleId="Textoindependiente">
    <w:name w:val="Body Text"/>
    <w:basedOn w:val="Normal"/>
    <w:link w:val="TextoindependienteCar"/>
    <w:uiPriority w:val="99"/>
    <w:semiHidden/>
    <w:unhideWhenUsed/>
    <w:rsid w:val="002E1989"/>
    <w:pPr>
      <w:spacing w:after="120"/>
    </w:pPr>
  </w:style>
  <w:style w:type="character" w:customStyle="1" w:styleId="TextoindependienteCar">
    <w:name w:val="Texto independiente Car"/>
    <w:basedOn w:val="Fuentedeprrafopredeter"/>
    <w:link w:val="Textoindependiente"/>
    <w:uiPriority w:val="99"/>
    <w:semiHidden/>
    <w:rsid w:val="002E1989"/>
  </w:style>
  <w:style w:type="paragraph" w:styleId="NormalWeb">
    <w:name w:val="Normal (Web)"/>
    <w:basedOn w:val="Normal"/>
    <w:uiPriority w:val="99"/>
    <w:unhideWhenUsed/>
    <w:rsid w:val="003910BD"/>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morel\Downloads\Legislar202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7B25C0-546F-4DF5-B85A-2F53934A6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Legislar2024</Template>
  <TotalTime>17</TotalTime>
  <Pages>4</Pages>
  <Words>949</Words>
  <Characters>5341</Characters>
  <Application>Microsoft Office Word</Application>
  <DocSecurity>0</DocSecurity>
  <Lines>158</Lines>
  <Paragraphs>39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6275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Javier Rios</dc:creator>
  <cp:lastModifiedBy>jumorel</cp:lastModifiedBy>
  <cp:revision>5</cp:revision>
  <cp:lastPrinted>2025-04-03T17:38:00Z</cp:lastPrinted>
  <dcterms:created xsi:type="dcterms:W3CDTF">2025-11-10T18:09:00Z</dcterms:created>
  <dcterms:modified xsi:type="dcterms:W3CDTF">2025-11-10T18:24:00Z</dcterms:modified>
</cp:coreProperties>
</file>