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60" w:rsidRPr="00670263" w:rsidRDefault="009D7860" w:rsidP="00670263">
      <w:pPr>
        <w:rPr>
          <w:lang w:val="es-MX"/>
        </w:rPr>
      </w:pPr>
    </w:p>
    <w:p w:rsidR="009D7860" w:rsidRPr="00670263" w:rsidRDefault="009D7860" w:rsidP="00670263">
      <w:pPr>
        <w:rPr>
          <w:lang w:val="es-MX"/>
        </w:rPr>
      </w:pPr>
    </w:p>
    <w:p w:rsidR="009D7860" w:rsidRPr="00670263" w:rsidRDefault="009D7860" w:rsidP="00670263">
      <w:pPr>
        <w:rPr>
          <w:lang w:val="es-MX"/>
        </w:rPr>
      </w:pPr>
      <w:r w:rsidRPr="00670263">
        <w:rPr>
          <w:lang w:val="es-MX"/>
        </w:rPr>
        <w:t>Legislatura de la Ciudad Autónoma de Buenos Aires</w:t>
      </w:r>
    </w:p>
    <w:p w:rsidR="009D7860" w:rsidRPr="00670263" w:rsidRDefault="009D7860" w:rsidP="00670263">
      <w:pPr>
        <w:rPr>
          <w:lang w:val="es-MX"/>
        </w:rPr>
      </w:pPr>
    </w:p>
    <w:p w:rsidR="009D7860" w:rsidRPr="00670263" w:rsidRDefault="009D7860" w:rsidP="00670263">
      <w:pPr>
        <w:rPr>
          <w:b/>
          <w:szCs w:val="24"/>
          <w:lang w:val="es-MX"/>
        </w:rPr>
      </w:pPr>
      <w:r w:rsidRPr="00670263">
        <w:rPr>
          <w:b/>
          <w:szCs w:val="24"/>
          <w:lang w:val="es-MX"/>
        </w:rPr>
        <w:t>Visto:</w:t>
      </w:r>
    </w:p>
    <w:p w:rsidR="009D7860" w:rsidRPr="00670263" w:rsidRDefault="009D7860" w:rsidP="00670263">
      <w:pPr>
        <w:rPr>
          <w:b/>
          <w:szCs w:val="24"/>
          <w:lang w:val="es-MX"/>
        </w:rPr>
      </w:pPr>
    </w:p>
    <w:p w:rsidR="009D7860" w:rsidRPr="00670263" w:rsidRDefault="009D7860" w:rsidP="00670263">
      <w:pPr>
        <w:ind w:firstLine="709"/>
        <w:rPr>
          <w:szCs w:val="24"/>
          <w:lang w:val="es-MX"/>
        </w:rPr>
      </w:pPr>
      <w:r w:rsidRPr="00670263">
        <w:rPr>
          <w:szCs w:val="24"/>
          <w:lang w:val="es-MX"/>
        </w:rPr>
        <w:t>E</w:t>
      </w:r>
      <w:r w:rsidRPr="00670263">
        <w:rPr>
          <w:szCs w:val="24"/>
        </w:rPr>
        <w:t xml:space="preserve">l Expediente N° 2852-D-2025  de autoría del diputado </w:t>
      </w:r>
      <w:proofErr w:type="spellStart"/>
      <w:r w:rsidRPr="00670263">
        <w:rPr>
          <w:szCs w:val="24"/>
        </w:rPr>
        <w:t>Loupias</w:t>
      </w:r>
      <w:proofErr w:type="spellEnd"/>
      <w:r w:rsidRPr="00670263">
        <w:rPr>
          <w:szCs w:val="24"/>
        </w:rPr>
        <w:t xml:space="preserve">, Francisco, por el cual se propicia </w:t>
      </w:r>
      <w:r w:rsidRPr="00670263">
        <w:rPr>
          <w:bCs/>
          <w:szCs w:val="24"/>
        </w:rPr>
        <w:t xml:space="preserve">otorgar </w:t>
      </w:r>
      <w:r w:rsidRPr="00670263">
        <w:t xml:space="preserve">a la Fundación “Vientos de Amor”, continuadora de la Fundación Cacho Garay, el uso a título precario y gratuito por el término de 20 años, el predio sito en Av. Varela 969 y la calle </w:t>
      </w:r>
      <w:proofErr w:type="spellStart"/>
      <w:r w:rsidRPr="00670263">
        <w:t>Arrotea</w:t>
      </w:r>
      <w:proofErr w:type="spellEnd"/>
      <w:r w:rsidRPr="00670263">
        <w:t xml:space="preserve"> 952 de dominio de la Ciudad Autónoma de Buenos Aires, nomenclatura catastral: Circunscripción 5, Sección 48, Ma</w:t>
      </w:r>
      <w:r w:rsidR="00B853C8" w:rsidRPr="00670263">
        <w:t>nzana 85, Objeto Territorial t1,</w:t>
      </w:r>
      <w:r w:rsidRPr="00670263">
        <w:rPr>
          <w:lang w:val="es-MX"/>
        </w:rPr>
        <w:t xml:space="preserve"> y</w:t>
      </w:r>
    </w:p>
    <w:p w:rsidR="009D7860" w:rsidRPr="00670263" w:rsidRDefault="009D7860" w:rsidP="00670263">
      <w:pPr>
        <w:rPr>
          <w:szCs w:val="24"/>
          <w:lang w:val="es-MX"/>
        </w:rPr>
      </w:pPr>
    </w:p>
    <w:p w:rsidR="009D7860" w:rsidRPr="00670263" w:rsidRDefault="009D7860" w:rsidP="00670263">
      <w:pPr>
        <w:tabs>
          <w:tab w:val="left" w:pos="2283"/>
        </w:tabs>
        <w:rPr>
          <w:b/>
          <w:szCs w:val="24"/>
          <w:lang w:val="es-MX"/>
        </w:rPr>
      </w:pPr>
      <w:r w:rsidRPr="00670263">
        <w:rPr>
          <w:b/>
          <w:szCs w:val="24"/>
          <w:lang w:val="es-MX"/>
        </w:rPr>
        <w:t>Considerando:</w:t>
      </w:r>
      <w:r w:rsidRPr="00670263">
        <w:rPr>
          <w:b/>
          <w:szCs w:val="24"/>
          <w:lang w:val="es-MX"/>
        </w:rPr>
        <w:tab/>
      </w:r>
    </w:p>
    <w:p w:rsidR="009D7860" w:rsidRPr="00670263" w:rsidRDefault="009D7860" w:rsidP="00670263">
      <w:pPr>
        <w:rPr>
          <w:b/>
          <w:szCs w:val="24"/>
          <w:lang w:val="es-MX"/>
        </w:rPr>
      </w:pPr>
    </w:p>
    <w:p w:rsidR="009D7860" w:rsidRPr="00670263" w:rsidRDefault="009D7860" w:rsidP="00670263">
      <w:pPr>
        <w:rPr>
          <w:b/>
          <w:szCs w:val="24"/>
          <w:lang w:val="es-MX"/>
        </w:rPr>
      </w:pPr>
    </w:p>
    <w:p w:rsidR="009D7860" w:rsidRPr="00670263" w:rsidRDefault="009D7860" w:rsidP="00670263">
      <w:pPr>
        <w:ind w:firstLine="708"/>
      </w:pPr>
      <w:r w:rsidRPr="00670263">
        <w:rPr>
          <w:lang w:val="es-MX"/>
        </w:rPr>
        <w:t>Que l</w:t>
      </w:r>
      <w:r w:rsidRPr="00670263">
        <w:t xml:space="preserve">a Fundación tiene un amplio objeto social, entre los que se encuentra la promoción y acompañamiento de procesos organizacionales en orden a la educación y el desarrollo social. </w:t>
      </w:r>
    </w:p>
    <w:p w:rsidR="009D7860" w:rsidRPr="00670263" w:rsidRDefault="009D7860" w:rsidP="00670263"/>
    <w:p w:rsidR="009D7860" w:rsidRPr="00670263" w:rsidRDefault="009D7860" w:rsidP="00670263">
      <w:pPr>
        <w:ind w:firstLine="708"/>
      </w:pPr>
      <w:r w:rsidRPr="00670263">
        <w:t xml:space="preserve">Que en este marco, es objetivo de la misma: diseñar, implementar, desarrollar y evaluar programas y proyectos vinculados al área educativa, social, productiva, ecológica, cultural, comunicacional, turística, comunitaria, artística, política, religiosa, etc. </w:t>
      </w:r>
    </w:p>
    <w:p w:rsidR="009D7860" w:rsidRPr="00670263" w:rsidRDefault="009D7860" w:rsidP="00670263"/>
    <w:p w:rsidR="009D7860" w:rsidRPr="00670263" w:rsidRDefault="009D7860" w:rsidP="00670263">
      <w:pPr>
        <w:ind w:firstLine="708"/>
      </w:pPr>
      <w:r w:rsidRPr="00670263">
        <w:t xml:space="preserve"> Que asimismo, realizan diagnósticos a través del análisis y la interpretación critica de la realidad, proveyendo además de la infraestructura necesaria a técnicos y profesionales para el trabajo interdisciplinario, implementando servicios de consultoría y/o asesoramiento a instituciones y organismos públicos y privados y desarrollando procesos de investigación y de sistematización de prácticas  de intervención social. </w:t>
      </w:r>
    </w:p>
    <w:p w:rsidR="009D7860" w:rsidRPr="00670263" w:rsidRDefault="009D7860" w:rsidP="00670263">
      <w:pPr>
        <w:ind w:firstLine="708"/>
      </w:pPr>
    </w:p>
    <w:p w:rsidR="009D7860" w:rsidRPr="00670263" w:rsidRDefault="009D7860" w:rsidP="00670263">
      <w:pPr>
        <w:ind w:firstLine="708"/>
      </w:pPr>
      <w:r w:rsidRPr="00670263">
        <w:t>Que la Fundación asiste y promueve el desarrollo de sectores sociales vulnerables, minoridad, mujer, anc</w:t>
      </w:r>
      <w:r w:rsidR="00B853C8" w:rsidRPr="00670263">
        <w:t>ianidad, individuos con necesidades</w:t>
      </w:r>
      <w:r w:rsidRPr="00670263">
        <w:t xml:space="preserve"> especiales, minorías en general.</w:t>
      </w:r>
    </w:p>
    <w:p w:rsidR="009D7860" w:rsidRPr="00670263" w:rsidRDefault="009D7860" w:rsidP="00670263"/>
    <w:p w:rsidR="009D7860" w:rsidRPr="00670263" w:rsidRDefault="009D7860" w:rsidP="00670263">
      <w:pPr>
        <w:ind w:firstLine="708"/>
      </w:pPr>
      <w:r w:rsidRPr="00670263">
        <w:t>Que para ello, promueve la articulación y la construcción de redes con diferentes instituciones y organismos públicos y privados, dentro del ámbito nacional o internacional, a fin de diseñar, implementar, desarrollar y evaluar proyectos de intervención social y educativos; organizar, promocionar y dictar cursos de perfeccionamiento, capacitación y especialización en los diferentes niveles educativos, carreras, pos títulos docentes, cursos de pregrado, grado y posgrado; de instalar, coordinar y/o dirigir establecimientos destinados a impartir educación en todos los niveles y modalidades; adquirir y/o producir materiales didácticos, bibliográficos, audiovisuales, multimedios y demás elementos requeridos para la realización de actividades educativas; realizar, editar, producir, difundir y distribuir material educativo de interés general en sus diversos formatos; fomentar el desarrollo cultural, social, y económico de la comunidad y realizar eventos recreativos, deportivos, artísticos, y culturales, etc</w:t>
      </w:r>
      <w:r w:rsidR="00B853C8" w:rsidRPr="00670263">
        <w:t>.</w:t>
      </w:r>
    </w:p>
    <w:p w:rsidR="009D7860" w:rsidRPr="00670263" w:rsidRDefault="009D7860" w:rsidP="00670263">
      <w:pPr>
        <w:ind w:firstLine="708"/>
      </w:pPr>
    </w:p>
    <w:p w:rsidR="009D7860" w:rsidRPr="00670263" w:rsidRDefault="009D7860" w:rsidP="00670263">
      <w:pPr>
        <w:ind w:firstLine="709"/>
        <w:rPr>
          <w:szCs w:val="24"/>
        </w:rPr>
      </w:pPr>
      <w:r w:rsidRPr="00670263">
        <w:rPr>
          <w:szCs w:val="24"/>
        </w:rPr>
        <w:t>Por todo lo expuesto, esta Comisión de Presupuesto, Hacienda, Administración Financiera y Política Tributaria pone a consideración del Cuerpo la siguiente:</w:t>
      </w:r>
    </w:p>
    <w:p w:rsidR="009D7860" w:rsidRPr="00670263" w:rsidRDefault="009D7860" w:rsidP="00670263">
      <w:pPr>
        <w:ind w:firstLine="708"/>
        <w:rPr>
          <w:szCs w:val="24"/>
        </w:rPr>
      </w:pPr>
    </w:p>
    <w:p w:rsidR="009D7860" w:rsidRPr="00670263" w:rsidRDefault="009D7860" w:rsidP="00670263">
      <w:pPr>
        <w:ind w:firstLine="708"/>
        <w:jc w:val="center"/>
        <w:rPr>
          <w:b/>
          <w:szCs w:val="24"/>
        </w:rPr>
      </w:pPr>
      <w:r w:rsidRPr="00670263">
        <w:rPr>
          <w:b/>
          <w:szCs w:val="24"/>
        </w:rPr>
        <w:t>LEY</w:t>
      </w:r>
    </w:p>
    <w:p w:rsidR="009D7860" w:rsidRPr="00670263" w:rsidRDefault="009D7860" w:rsidP="00670263">
      <w:pPr>
        <w:ind w:firstLine="708"/>
      </w:pPr>
    </w:p>
    <w:p w:rsidR="009D7860" w:rsidRPr="00670263" w:rsidRDefault="009D7860" w:rsidP="00670263">
      <w:pPr>
        <w:ind w:firstLine="708"/>
      </w:pPr>
    </w:p>
    <w:p w:rsidR="009D7860" w:rsidRPr="00670263" w:rsidRDefault="009D7860" w:rsidP="00670263">
      <w:r w:rsidRPr="00670263">
        <w:rPr>
          <w:b/>
        </w:rPr>
        <w:t>Artículo 1º.-</w:t>
      </w:r>
      <w:r w:rsidRPr="00670263">
        <w:t xml:space="preserve"> Se otorga a la Fundación “Vientos de Amor”, el uso a título precario y gratuito por el término de 20 años, el predio sito en Av. Varela 969 y la calle </w:t>
      </w:r>
      <w:proofErr w:type="spellStart"/>
      <w:r w:rsidRPr="00670263">
        <w:t>Arrotea</w:t>
      </w:r>
      <w:proofErr w:type="spellEnd"/>
      <w:r w:rsidRPr="00670263">
        <w:t xml:space="preserve"> </w:t>
      </w:r>
      <w:r w:rsidRPr="00670263">
        <w:lastRenderedPageBreak/>
        <w:t xml:space="preserve">952 de dominio de la Ciudad Autónoma de Buenos Aires, nomenclatura catastral: Circunscripción 5, Sección 48, Manzana 85, Objeto Territorial t1.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2º.-</w:t>
      </w:r>
      <w:r w:rsidRPr="00670263">
        <w:t xml:space="preserve"> El predio deberá ser destinado a las acciones de colaboración con la difusión solidaria de actividades orientadas principalmente al desarrollo de niños, niñas y adolescentes y personas en situación de vulnerabilidad, como así a la concientización y la prevención de enfermedades, como así llevar a cabo actividades educativas, capacitación y asistencia a quienes recurran a la misma, como espacio de contención social.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3º.-</w:t>
      </w:r>
      <w:r w:rsidRPr="00670263">
        <w:t xml:space="preserve"> Toda mejora o construcción que realice la entidad beneficiaria en el predio queda incorporada al dominio público de la Ciudad a la extinción del permiso, sin derecho a indemnización de ninguna naturaleza por parte de la entidad beneficiaria.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 xml:space="preserve">Artículo 4º.- </w:t>
      </w:r>
      <w:r w:rsidRPr="00670263">
        <w:t>La entidad beneficiaria no podrá ceder ni alquilar todo o parte del inmueble, así como tampoco podrá cambiar el destino establecido en el Artículo</w:t>
      </w:r>
      <w:r w:rsidR="00B853C8" w:rsidRPr="00670263">
        <w:t xml:space="preserve"> </w:t>
      </w:r>
      <w:r w:rsidRPr="00670263">
        <w:t xml:space="preserve">2º. En caso de incumplimiento, el Poder Ejecutivo de la Ciudad requerirá la restitución inmediata del inmueble otorgado.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5º.-</w:t>
      </w:r>
      <w:r w:rsidRPr="00670263">
        <w:t xml:space="preserve"> La entidad beneficiaria deberá contratar un seguro contra incendio y de responsabilidad civil que deberá endosar a favor del Gobierno de la Ciudad Autónoma de Buenos Aires, por el monto que la Autoridad de Aplicación determine. Dichos seguros deberán mantenerse en cuanto al alcance de cobertura y ajustarse en monto, durante el tiempo que permanezcan en la ocupación del predio.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6º.-</w:t>
      </w:r>
      <w:r w:rsidRPr="00670263">
        <w:t xml:space="preserve"> La entidad beneficiaria se obliga a mantener el inmueble en perfecto estado de conservación e higiene, realizando todas aquellas tareas que fueran necesarias a tal fin, comprometiéndose a evitar todo daño en la estructura e instalaciones que conlleven a una situación riesgosa.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  <w:szCs w:val="24"/>
        </w:rPr>
        <w:t>Artículo 7°.-</w:t>
      </w:r>
      <w:r w:rsidRPr="00670263">
        <w:rPr>
          <w:szCs w:val="24"/>
        </w:rPr>
        <w:t xml:space="preserve"> La entidad beneficiaria se obliga a ceder al Gobierno de la Ciudad de Buenos Aires las instalaciones a su requerimiento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8º.-</w:t>
      </w:r>
      <w:r w:rsidRPr="00670263">
        <w:t xml:space="preserve"> Queda a cargo de la entidad beneficiaria el pago de tasas, impuestos y las tarifas de los servicios públicos que correspondan al uso del inmueble.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9º.-</w:t>
      </w:r>
      <w:r w:rsidRPr="00670263">
        <w:t xml:space="preserve"> La Asociación deberá cumplir con todas las normas nacionales y de la Ciudad Autónoma de Buenos Aires con relación a la habilitación del espacio y la contratación del personal a su cargo. El Gobierno de la Ciudad Autónoma de Buenos Aires, no obstante ser titular de dominio, no tendrá relación laboral alguna con el personal que emplee la Fundación y resulta exento de la solidaridad prevista por la Ley Nacional de Contrato de Trabajo. El Gobierno de la Ciudad Autónoma de Buenos Aires no asumirá responsabilidad alguna y estará desligado de todo conflicto o litigio que eventualmente se genere por cuestiones de índole laboral entre la </w:t>
      </w:r>
      <w:r w:rsidR="00B853C8" w:rsidRPr="00670263">
        <w:t>Fundación y el personal que ésta</w:t>
      </w:r>
      <w:r w:rsidRPr="00670263">
        <w:t xml:space="preserve"> emplease.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10º.-</w:t>
      </w:r>
      <w:r w:rsidRPr="00670263">
        <w:t xml:space="preserve"> Cualquier obra de infraestructura, mejora o construcción que realice la </w:t>
      </w:r>
      <w:proofErr w:type="gramStart"/>
      <w:r w:rsidRPr="00670263">
        <w:t>entidad</w:t>
      </w:r>
      <w:proofErr w:type="gramEnd"/>
      <w:r w:rsidRPr="00670263">
        <w:t xml:space="preserve"> beneficiaria del predio deberá cumplir, con las normas establecidas en el Código Urbanístico y en el Código de Edificación, y con las habilitaciones correspondientes.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11º.-</w:t>
      </w:r>
      <w:r w:rsidRPr="00670263">
        <w:t xml:space="preserve"> La restitución del predio al Gobierno de la Ciudad Autónoma de Buenos Aires por incumplimiento o al cumplimiento del plazo establecido en el Artículo 1° incluirá todas las construcciones y mejoras que se hubieran realizado sin que pueda dar lugar a reclamo alguno de compensación ni indemnización por parte de la asociación beneficiaria.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12º.-</w:t>
      </w:r>
      <w:r w:rsidRPr="00670263">
        <w:t xml:space="preserve"> En caso de razones de necesidad fundada, el Poder Ejecutivo de la Ciudad Autónoma de Buenos Aires podrá, unilateralmente, revocar el presente permiso, </w:t>
      </w:r>
      <w:r w:rsidRPr="00670263">
        <w:lastRenderedPageBreak/>
        <w:t xml:space="preserve">sin que ello genere pago de indemnización alguna. En dicho caso, la restitución del predio a la Ciudad igualmente incluirá todas las construcciones y mejoras que se hubieran realizado, y se deberá notificar a la permisionaria con un plazo de antelación mínimo de sesenta (60) días.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13º.-</w:t>
      </w:r>
      <w:r w:rsidRPr="00670263">
        <w:t xml:space="preserve"> Anualmente el Poder Ejecutivo realizará visitas anuales a fin de constatar y evaluar el cumplimiento de la presente norma.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Artículo 14º.-</w:t>
      </w:r>
      <w:r w:rsidRPr="00670263">
        <w:t xml:space="preserve"> Publíquese, y cúmplase con lo establecido en </w:t>
      </w:r>
      <w:proofErr w:type="gramStart"/>
      <w:r w:rsidRPr="00670263">
        <w:t>los art. 89° y 90°de</w:t>
      </w:r>
      <w:proofErr w:type="gramEnd"/>
      <w:r w:rsidRPr="00670263">
        <w:t xml:space="preserve"> la Constitución de la Ciudad Autónoma de Buenos Aires. </w:t>
      </w:r>
    </w:p>
    <w:p w:rsidR="009D7860" w:rsidRPr="00670263" w:rsidRDefault="009D7860" w:rsidP="00670263"/>
    <w:p w:rsidR="009D7860" w:rsidRPr="00670263" w:rsidRDefault="009D7860" w:rsidP="00670263">
      <w:r w:rsidRPr="00670263">
        <w:rPr>
          <w:b/>
        </w:rPr>
        <w:t>Cláusula Transitoria Primera.-</w:t>
      </w:r>
      <w:r w:rsidRPr="00670263">
        <w:t xml:space="preserve"> A la entrada en vigencia de la presente ley queda rescindido el PERMISO DE USO PRECARIO Y GRATUITO suscripto el 9 de mayo de 2023 entre la Dirección General de Administración de Bienes dependiente de Subsecretaría de Administración de Bienes Inmuebles, representada en ese acto por su Director General y la entonces Fundación Cacho Garay, representada en ese acto por su Presidente, Registrado bajo el Número 18785236, de la Escribanía General de Gobierno de la Ciudad Autónoma de Buenos Aires.</w:t>
      </w:r>
    </w:p>
    <w:p w:rsidR="009D7860" w:rsidRPr="00670263" w:rsidRDefault="009D7860" w:rsidP="00670263"/>
    <w:p w:rsidR="00B177FE" w:rsidRPr="00670263" w:rsidRDefault="009D7860" w:rsidP="00670263">
      <w:pPr>
        <w:rPr>
          <w:lang w:val="es-MX"/>
        </w:rPr>
      </w:pPr>
      <w:r w:rsidRPr="00670263">
        <w:rPr>
          <w:szCs w:val="24"/>
          <w:lang w:val="es-ES"/>
        </w:rPr>
        <w:t>Sala de Comisión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48"/>
        <w:gridCol w:w="4348"/>
      </w:tblGrid>
      <w:tr w:rsidR="009D7860" w:rsidRPr="00670263" w:rsidTr="009D7860">
        <w:trPr>
          <w:trHeight w:val="1602"/>
        </w:trPr>
        <w:tc>
          <w:tcPr>
            <w:tcW w:w="4348" w:type="dxa"/>
            <w:tcBorders>
              <w:bottom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3686"/>
              <w:jc w:val="center"/>
              <w:rPr>
                <w:lang w:val="es-MX"/>
              </w:rPr>
            </w:pPr>
          </w:p>
        </w:tc>
        <w:tc>
          <w:tcPr>
            <w:tcW w:w="4348" w:type="dxa"/>
            <w:tcBorders>
              <w:bottom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</w:pPr>
            <w:r w:rsidRPr="00670263">
              <w:t>PAOLA MICHIELOTTO</w:t>
            </w:r>
          </w:p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t>PRESIDENTA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rPr>
                <w:szCs w:val="24"/>
              </w:rPr>
            </w:pPr>
            <w:r w:rsidRPr="00670263">
              <w:rPr>
                <w:szCs w:val="24"/>
              </w:rPr>
              <w:t xml:space="preserve">               CLAUDIA  NEIRA</w:t>
            </w:r>
          </w:p>
          <w:p w:rsidR="009D7860" w:rsidRPr="00670263" w:rsidRDefault="009D7860" w:rsidP="00670263">
            <w:pPr>
              <w:ind w:left="426"/>
              <w:rPr>
                <w:lang w:val="es-MX"/>
              </w:rPr>
            </w:pPr>
            <w:r w:rsidRPr="00670263">
              <w:t xml:space="preserve">                 Vicepresidenta 1º</w:t>
            </w:r>
          </w:p>
        </w:tc>
        <w:tc>
          <w:tcPr>
            <w:tcW w:w="434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</w:pPr>
            <w:r w:rsidRPr="00670263">
              <w:t>LUCIO LAPEÑA</w:t>
            </w:r>
          </w:p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t>Vicepresidente 2º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lang w:val="es-MX"/>
              </w:rPr>
            </w:pPr>
            <w:r w:rsidRPr="00670263">
              <w:t>JUAN PABLO ARENAZA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t>MATÍAS BARROETAVEÑA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szCs w:val="24"/>
                <w:lang w:val="es-MX"/>
              </w:rPr>
            </w:pPr>
            <w:r w:rsidRPr="00670263">
              <w:rPr>
                <w:szCs w:val="24"/>
                <w:lang w:val="es-MX"/>
              </w:rPr>
              <w:t>EUGENIO CASIELLES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szCs w:val="24"/>
                <w:lang w:val="es-MX"/>
              </w:rPr>
            </w:pPr>
            <w:r w:rsidRPr="00670263">
              <w:rPr>
                <w:szCs w:val="24"/>
                <w:lang w:val="es-MX"/>
              </w:rPr>
              <w:t>FACUNDO DEL GAISO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lang w:val="es-MX"/>
              </w:rPr>
            </w:pPr>
            <w:r w:rsidRPr="00670263">
              <w:t>PABLO DONATI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t>MARÍA LUISA GONZÁLEZ ESTEVARENA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lang w:val="es-MX"/>
              </w:rPr>
            </w:pPr>
            <w:r w:rsidRPr="00670263">
              <w:lastRenderedPageBreak/>
              <w:t>MATÍAS LAMMENS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t>MATÍAS LOPEZ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</w:pPr>
            <w:r w:rsidRPr="00670263">
              <w:t>RAMIRO MARRA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</w:pPr>
            <w:r w:rsidRPr="00670263">
              <w:t>JUAN PABLO MODARELLI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lang w:val="es-MX"/>
              </w:rPr>
            </w:pPr>
            <w:r w:rsidRPr="00670263">
              <w:t>MARÍA FERNANDA MOLLARD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t>SEBASTIÁN NAGATA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lang w:val="es-MX"/>
              </w:rPr>
            </w:pPr>
            <w:r w:rsidRPr="00670263">
              <w:t>DARÍO NIETO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t>MARÍA INÉS PARRY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szCs w:val="24"/>
                <w:lang w:val="es-MX"/>
              </w:rPr>
            </w:pPr>
            <w:r w:rsidRPr="00670263">
              <w:rPr>
                <w:szCs w:val="24"/>
                <w:lang w:val="es-MX"/>
              </w:rPr>
              <w:t>MARÍA DEL PILAR RAMÍREZ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lang w:val="es-MX"/>
              </w:rPr>
            </w:pPr>
            <w:r w:rsidRPr="00670263">
              <w:rPr>
                <w:szCs w:val="24"/>
              </w:rPr>
              <w:t>SERGIO SICILIANO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lang w:val="es-MX"/>
              </w:rPr>
            </w:pPr>
            <w:r w:rsidRPr="00670263">
              <w:rPr>
                <w:szCs w:val="24"/>
                <w:lang w:val="es-MX"/>
              </w:rPr>
              <w:t>GUILLERMO SUÁREZ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szCs w:val="24"/>
              </w:rPr>
            </w:pPr>
            <w:r w:rsidRPr="00670263">
              <w:rPr>
                <w:szCs w:val="24"/>
              </w:rPr>
              <w:t>JUAN MANUEL VALDÉS</w:t>
            </w:r>
          </w:p>
        </w:tc>
      </w:tr>
      <w:tr w:rsidR="009D7860" w:rsidRPr="00670263" w:rsidTr="009D7860">
        <w:trPr>
          <w:trHeight w:val="1985"/>
        </w:trPr>
        <w:tc>
          <w:tcPr>
            <w:tcW w:w="434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426"/>
              <w:jc w:val="center"/>
              <w:rPr>
                <w:szCs w:val="24"/>
              </w:rPr>
            </w:pPr>
            <w:r w:rsidRPr="00670263">
              <w:rPr>
                <w:szCs w:val="24"/>
              </w:rPr>
              <w:t>GIMENA VILLAFRUELA</w:t>
            </w:r>
          </w:p>
        </w:tc>
        <w:tc>
          <w:tcPr>
            <w:tcW w:w="43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9D7860" w:rsidRPr="00670263" w:rsidRDefault="009D7860" w:rsidP="00670263">
            <w:pPr>
              <w:ind w:left="984"/>
              <w:jc w:val="center"/>
              <w:rPr>
                <w:szCs w:val="24"/>
              </w:rPr>
            </w:pPr>
            <w:r w:rsidRPr="00670263">
              <w:rPr>
                <w:szCs w:val="24"/>
              </w:rPr>
              <w:t>FRANCO VITALI</w:t>
            </w:r>
          </w:p>
        </w:tc>
      </w:tr>
    </w:tbl>
    <w:p w:rsidR="00AF6352" w:rsidRPr="00670263" w:rsidRDefault="00AF6352" w:rsidP="00670263">
      <w:pPr>
        <w:rPr>
          <w:lang w:val="es-MX"/>
        </w:rPr>
      </w:pPr>
    </w:p>
    <w:sectPr w:rsidR="00AF6352" w:rsidRPr="00670263" w:rsidSect="009D7860">
      <w:headerReference w:type="default" r:id="rId7"/>
      <w:footerReference w:type="default" r:id="rId8"/>
      <w:pgSz w:w="12242" w:h="20163" w:code="5"/>
      <w:pgMar w:top="2268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60" w:rsidRDefault="009D7860">
      <w:r>
        <w:separator/>
      </w:r>
    </w:p>
  </w:endnote>
  <w:endnote w:type="continuationSeparator" w:id="0">
    <w:p w:rsidR="009D7860" w:rsidRDefault="009D7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036A7D" w:rsidRDefault="00601A75">
    <w:pPr>
      <w:pStyle w:val="Piedepgina"/>
      <w:rPr>
        <w:color w:val="333333"/>
        <w:sz w:val="20"/>
      </w:rPr>
    </w:pPr>
    <w:bookmarkStart w:id="0" w:name="Despacho"/>
    <w:bookmarkEnd w:id="0"/>
  </w:p>
  <w:p w:rsidR="00601A75" w:rsidRPr="00036A7D" w:rsidRDefault="00601A75">
    <w:pPr>
      <w:pStyle w:val="Piedepgina"/>
      <w:rPr>
        <w:color w:val="333333"/>
        <w:sz w:val="20"/>
      </w:rPr>
    </w:pPr>
    <w:r w:rsidRPr="00036A7D">
      <w:rPr>
        <w:color w:val="333333"/>
        <w:sz w:val="20"/>
      </w:rPr>
      <w:t xml:space="preserve">Último cambio: </w:t>
    </w:r>
    <w:fldSimple w:instr=" SAVEDATE  \* MERGEFORMAT ">
      <w:r w:rsidR="00A50AF1" w:rsidRPr="00A50AF1">
        <w:rPr>
          <w:noProof/>
          <w:color w:val="333333"/>
          <w:sz w:val="20"/>
        </w:rPr>
        <w:t>11/11/2025 15:29:00</w:t>
      </w:r>
    </w:fldSimple>
    <w:r w:rsidRPr="00036A7D">
      <w:rPr>
        <w:color w:val="333333"/>
        <w:sz w:val="20"/>
      </w:rPr>
      <w:t xml:space="preserve">  -  Cantidad de caracteres: </w:t>
    </w:r>
    <w:fldSimple w:instr=" NUMCHARS  \* MERGEFORMAT ">
      <w:r w:rsidR="00A50AF1" w:rsidRPr="00A50AF1">
        <w:rPr>
          <w:noProof/>
          <w:color w:val="333333"/>
          <w:sz w:val="20"/>
        </w:rPr>
        <w:t>6816</w:t>
      </w:r>
    </w:fldSimple>
    <w:r w:rsidRPr="00036A7D">
      <w:rPr>
        <w:color w:val="333333"/>
        <w:sz w:val="20"/>
      </w:rPr>
      <w:t xml:space="preserve"> - Cantidad de palabras: </w:t>
    </w:r>
    <w:fldSimple w:instr=" NUMWORDS  \* MERGEFORMAT ">
      <w:r w:rsidR="00A50AF1" w:rsidRPr="00A50AF1">
        <w:rPr>
          <w:noProof/>
          <w:color w:val="333333"/>
          <w:sz w:val="20"/>
        </w:rPr>
        <w:t>1203</w:t>
      </w:r>
    </w:fldSimple>
  </w:p>
  <w:p w:rsidR="00601A75" w:rsidRPr="00036A7D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036A7D">
      <w:rPr>
        <w:color w:val="333333"/>
        <w:sz w:val="20"/>
      </w:rPr>
      <w:tab/>
      <w:t>Pág.</w:t>
    </w:r>
    <w:r w:rsidRPr="00036A7D">
      <w:rPr>
        <w:color w:val="333333"/>
      </w:rPr>
      <w:t xml:space="preserve"> </w:t>
    </w:r>
    <w:r w:rsidR="00932E57" w:rsidRPr="00036A7D">
      <w:rPr>
        <w:rStyle w:val="Nmerodepgina"/>
        <w:color w:val="333333"/>
      </w:rPr>
      <w:fldChar w:fldCharType="begin"/>
    </w:r>
    <w:r w:rsidRPr="00036A7D">
      <w:rPr>
        <w:rStyle w:val="Nmerodepgina"/>
        <w:color w:val="333333"/>
      </w:rPr>
      <w:instrText xml:space="preserve"> PAGE </w:instrText>
    </w:r>
    <w:r w:rsidR="00932E57" w:rsidRPr="00036A7D">
      <w:rPr>
        <w:rStyle w:val="Nmerodepgina"/>
        <w:color w:val="333333"/>
      </w:rPr>
      <w:fldChar w:fldCharType="separate"/>
    </w:r>
    <w:r w:rsidR="00A50AF1">
      <w:rPr>
        <w:rStyle w:val="Nmerodepgina"/>
        <w:noProof/>
        <w:color w:val="333333"/>
      </w:rPr>
      <w:t>2</w:t>
    </w:r>
    <w:r w:rsidR="00932E57" w:rsidRPr="00036A7D">
      <w:rPr>
        <w:rStyle w:val="Nmerodepgina"/>
        <w:color w:val="333333"/>
      </w:rPr>
      <w:fldChar w:fldCharType="end"/>
    </w:r>
    <w:r w:rsidRPr="00036A7D">
      <w:rPr>
        <w:rStyle w:val="Nmerodepgina"/>
        <w:color w:val="333333"/>
      </w:rPr>
      <w:t>/</w:t>
    </w:r>
    <w:fldSimple w:instr=" NUMPAGES  \* MERGEFORMAT ">
      <w:r w:rsidR="00A50AF1" w:rsidRPr="00A50AF1">
        <w:rPr>
          <w:rStyle w:val="Nmerodepgina"/>
          <w:noProof/>
          <w:color w:val="333333"/>
        </w:rPr>
        <w:t>4</w:t>
      </w:r>
    </w:fldSimple>
    <w:r w:rsidRPr="00036A7D">
      <w:rPr>
        <w:rStyle w:val="Nmerodepgina"/>
        <w:color w:val="333333"/>
      </w:rPr>
      <w:t xml:space="preserve"> </w:t>
    </w:r>
  </w:p>
  <w:p w:rsidR="00601A75" w:rsidRPr="00036A7D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60" w:rsidRDefault="009D7860">
      <w:r>
        <w:separator/>
      </w:r>
    </w:p>
  </w:footnote>
  <w:footnote w:type="continuationSeparator" w:id="0">
    <w:p w:rsidR="009D7860" w:rsidRDefault="009D7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9D7860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Pr="009D7860" w:rsidRDefault="009D7860" w:rsidP="009D7860">
    <w:pPr>
      <w:pStyle w:val="Encabezado"/>
      <w:jc w:val="right"/>
      <w:rPr>
        <w:b/>
        <w:i/>
        <w:color w:val="000000"/>
        <w:shd w:val="clear" w:color="auto" w:fill="FFFFFF"/>
      </w:rPr>
    </w:pPr>
    <w:r w:rsidRPr="009D7860">
      <w:rPr>
        <w:b/>
        <w:szCs w:val="24"/>
      </w:rPr>
      <w:t xml:space="preserve">Expediente N° 2852-D-2025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B3C9F"/>
    <w:rsid w:val="00001988"/>
    <w:rsid w:val="000031F8"/>
    <w:rsid w:val="00026430"/>
    <w:rsid w:val="00030DF5"/>
    <w:rsid w:val="0003615C"/>
    <w:rsid w:val="00036A7D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B3C9F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9414B"/>
    <w:rsid w:val="001B0CF3"/>
    <w:rsid w:val="001B770D"/>
    <w:rsid w:val="001C18CC"/>
    <w:rsid w:val="001D480C"/>
    <w:rsid w:val="001E5394"/>
    <w:rsid w:val="001F2924"/>
    <w:rsid w:val="001F2FA0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A7311"/>
    <w:rsid w:val="003B471C"/>
    <w:rsid w:val="003D10AB"/>
    <w:rsid w:val="003D4000"/>
    <w:rsid w:val="003F1EFD"/>
    <w:rsid w:val="003F4249"/>
    <w:rsid w:val="00401C75"/>
    <w:rsid w:val="0040761B"/>
    <w:rsid w:val="00422C3F"/>
    <w:rsid w:val="004242E5"/>
    <w:rsid w:val="004354AC"/>
    <w:rsid w:val="00446E1A"/>
    <w:rsid w:val="004847CA"/>
    <w:rsid w:val="004B7714"/>
    <w:rsid w:val="004D2D62"/>
    <w:rsid w:val="004D30D5"/>
    <w:rsid w:val="004D438B"/>
    <w:rsid w:val="004E235F"/>
    <w:rsid w:val="0051012E"/>
    <w:rsid w:val="005142E6"/>
    <w:rsid w:val="00522C71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4D27"/>
    <w:rsid w:val="005B0FAF"/>
    <w:rsid w:val="005B14CE"/>
    <w:rsid w:val="005B6538"/>
    <w:rsid w:val="005C37AB"/>
    <w:rsid w:val="005F35E2"/>
    <w:rsid w:val="00601A75"/>
    <w:rsid w:val="00606D7C"/>
    <w:rsid w:val="00616F70"/>
    <w:rsid w:val="00622DE5"/>
    <w:rsid w:val="00636BE0"/>
    <w:rsid w:val="0064363E"/>
    <w:rsid w:val="0065711B"/>
    <w:rsid w:val="00670263"/>
    <w:rsid w:val="006811D6"/>
    <w:rsid w:val="00690392"/>
    <w:rsid w:val="00697F98"/>
    <w:rsid w:val="006A6925"/>
    <w:rsid w:val="006C326A"/>
    <w:rsid w:val="006C40E9"/>
    <w:rsid w:val="006D3303"/>
    <w:rsid w:val="006D5CB7"/>
    <w:rsid w:val="006E3675"/>
    <w:rsid w:val="0070513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902561"/>
    <w:rsid w:val="00906685"/>
    <w:rsid w:val="00910E0F"/>
    <w:rsid w:val="0091690E"/>
    <w:rsid w:val="00932E57"/>
    <w:rsid w:val="00947238"/>
    <w:rsid w:val="009624FC"/>
    <w:rsid w:val="0096461D"/>
    <w:rsid w:val="009953AF"/>
    <w:rsid w:val="00996E34"/>
    <w:rsid w:val="009A6E2B"/>
    <w:rsid w:val="009B4FAC"/>
    <w:rsid w:val="009B6FD1"/>
    <w:rsid w:val="009C20D3"/>
    <w:rsid w:val="009D7860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0AF1"/>
    <w:rsid w:val="00A55E61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2253"/>
    <w:rsid w:val="00B853C8"/>
    <w:rsid w:val="00B85EE2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D3069"/>
    <w:rsid w:val="00CE163F"/>
    <w:rsid w:val="00D21279"/>
    <w:rsid w:val="00D23C57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F0164"/>
    <w:rsid w:val="00DF54AA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81EE5"/>
    <w:rsid w:val="00E91F21"/>
    <w:rsid w:val="00EB6956"/>
    <w:rsid w:val="00EF0D22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60"/>
    <w:pPr>
      <w:jc w:val="both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9B6FD1"/>
    <w:pPr>
      <w:ind w:left="3686"/>
    </w:pPr>
  </w:style>
  <w:style w:type="paragraph" w:styleId="Encabezado">
    <w:name w:val="header"/>
    <w:basedOn w:val="Normal"/>
    <w:link w:val="EncabezadoCar"/>
    <w:uiPriority w:val="99"/>
    <w:rsid w:val="009B6FD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B6FD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B6FD1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9D7860"/>
    <w:rPr>
      <w:rFonts w:asciiTheme="minorHAnsi" w:eastAsiaTheme="minorHAnsi" w:hAnsiTheme="minorHAnsi" w:cstheme="minorBidi"/>
      <w:sz w:val="22"/>
      <w:szCs w:val="22"/>
      <w:lang w:val="es-AR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3C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C9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olnik\AppData\Roaming\Microsoft\Plantillas\Legislar%20-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F3B65-C00C-49A3-847F-7A1A99EB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 -2022</Template>
  <TotalTime>15</TotalTime>
  <Pages>4</Pages>
  <Words>1203</Words>
  <Characters>6816</Characters>
  <Application>Microsoft Office Word</Application>
  <DocSecurity>0</DocSecurity>
  <Lines>163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sorolnik</dc:creator>
  <cp:lastModifiedBy>sorolnik</cp:lastModifiedBy>
  <cp:revision>10</cp:revision>
  <cp:lastPrinted>2025-11-11T18:29:00Z</cp:lastPrinted>
  <dcterms:created xsi:type="dcterms:W3CDTF">2025-11-11T17:35:00Z</dcterms:created>
  <dcterms:modified xsi:type="dcterms:W3CDTF">2025-11-11T18:30:00Z</dcterms:modified>
</cp:coreProperties>
</file>