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77" w:rsidRPr="00E375FD" w:rsidRDefault="00F80677" w:rsidP="00E375FD">
      <w:pPr>
        <w:rPr>
          <w:lang w:val="es-MX"/>
        </w:rPr>
      </w:pPr>
    </w:p>
    <w:p w:rsidR="00F80677" w:rsidRPr="00E375FD" w:rsidRDefault="0095124A" w:rsidP="00E375FD">
      <w:pPr>
        <w:jc w:val="center"/>
        <w:rPr>
          <w:b/>
          <w:lang w:val="es-MX"/>
        </w:rPr>
      </w:pPr>
      <w:r w:rsidRPr="00E375FD">
        <w:rPr>
          <w:b/>
          <w:lang w:val="es-MX"/>
        </w:rPr>
        <w:t>EXPEDIENTE Nro. 205</w:t>
      </w:r>
      <w:r w:rsidR="00DB55A0" w:rsidRPr="00E375FD">
        <w:rPr>
          <w:b/>
          <w:lang w:val="es-MX"/>
        </w:rPr>
        <w:t>4</w:t>
      </w:r>
      <w:r w:rsidRPr="00E375FD">
        <w:rPr>
          <w:b/>
          <w:lang w:val="es-MX"/>
        </w:rPr>
        <w:t>-D-2025</w:t>
      </w:r>
    </w:p>
    <w:p w:rsidR="0095124A" w:rsidRPr="00E375FD" w:rsidRDefault="0095124A" w:rsidP="00E375FD">
      <w:pPr>
        <w:rPr>
          <w:lang w:val="es-MX"/>
        </w:rPr>
      </w:pPr>
    </w:p>
    <w:p w:rsidR="0095124A" w:rsidRPr="00E375FD" w:rsidRDefault="0095124A" w:rsidP="00E375FD">
      <w:pPr>
        <w:rPr>
          <w:lang w:val="es-MX"/>
        </w:rPr>
      </w:pPr>
    </w:p>
    <w:p w:rsidR="008C6BD4" w:rsidRPr="00E375FD" w:rsidRDefault="008C6BD4" w:rsidP="00E375FD">
      <w:pPr>
        <w:rPr>
          <w:lang w:val="es-MX"/>
        </w:rPr>
      </w:pPr>
    </w:p>
    <w:p w:rsidR="00F80677" w:rsidRPr="00E375FD" w:rsidRDefault="00F80677" w:rsidP="00E375FD">
      <w:pPr>
        <w:rPr>
          <w:lang w:val="es-MX"/>
        </w:rPr>
      </w:pPr>
      <w:r w:rsidRPr="00E375FD">
        <w:rPr>
          <w:lang w:val="es-MX"/>
        </w:rPr>
        <w:t>Legislatura de la Ciudad Autónoma de Buenos Aires</w:t>
      </w:r>
    </w:p>
    <w:p w:rsidR="00F80677" w:rsidRPr="00E375FD" w:rsidRDefault="00F80677" w:rsidP="00E375FD">
      <w:pPr>
        <w:rPr>
          <w:lang w:val="es-MX"/>
        </w:rPr>
      </w:pPr>
    </w:p>
    <w:p w:rsidR="006335D1" w:rsidRPr="00E375FD" w:rsidRDefault="006335D1" w:rsidP="00E375FD">
      <w:pPr>
        <w:rPr>
          <w:b/>
          <w:lang w:val="es-MX"/>
        </w:rPr>
      </w:pPr>
    </w:p>
    <w:p w:rsidR="00F80677" w:rsidRPr="00E375FD" w:rsidRDefault="00F80677" w:rsidP="00E375FD">
      <w:pPr>
        <w:rPr>
          <w:b/>
          <w:lang w:val="es-MX"/>
        </w:rPr>
      </w:pPr>
      <w:r w:rsidRPr="00E375FD">
        <w:rPr>
          <w:b/>
          <w:lang w:val="es-MX"/>
        </w:rPr>
        <w:t>Visto:</w:t>
      </w:r>
    </w:p>
    <w:p w:rsidR="00F80677" w:rsidRPr="00E375FD" w:rsidRDefault="00F80677" w:rsidP="00E375FD">
      <w:pPr>
        <w:rPr>
          <w:b/>
          <w:lang w:val="es-MX"/>
        </w:rPr>
      </w:pPr>
    </w:p>
    <w:p w:rsidR="00F80677" w:rsidRPr="00E375FD" w:rsidRDefault="00971683" w:rsidP="00E375FD">
      <w:pPr>
        <w:rPr>
          <w:lang w:val="es-MX"/>
        </w:rPr>
      </w:pPr>
      <w:r w:rsidRPr="00E375FD">
        <w:rPr>
          <w:lang w:val="es-MX"/>
        </w:rPr>
        <w:tab/>
        <w:t>El Expediente Nro. 20</w:t>
      </w:r>
      <w:r w:rsidR="007A6614" w:rsidRPr="00E375FD">
        <w:rPr>
          <w:lang w:val="es-MX"/>
        </w:rPr>
        <w:t>54-D-2025, inici</w:t>
      </w:r>
      <w:r w:rsidR="003B3F83" w:rsidRPr="00E375FD">
        <w:rPr>
          <w:lang w:val="es-MX"/>
        </w:rPr>
        <w:t>a</w:t>
      </w:r>
      <w:r w:rsidR="007A6614" w:rsidRPr="00E375FD">
        <w:rPr>
          <w:lang w:val="es-MX"/>
        </w:rPr>
        <w:t xml:space="preserve">do por </w:t>
      </w:r>
      <w:r w:rsidR="003B3F83" w:rsidRPr="00E375FD">
        <w:rPr>
          <w:lang w:val="es-MX"/>
        </w:rPr>
        <w:t>e</w:t>
      </w:r>
      <w:r w:rsidR="007A6614" w:rsidRPr="00E375FD">
        <w:rPr>
          <w:lang w:val="es-MX"/>
        </w:rPr>
        <w:t xml:space="preserve">l diputado </w:t>
      </w:r>
      <w:r w:rsidR="003B3F83" w:rsidRPr="00E375FD">
        <w:rPr>
          <w:lang w:val="es-MX"/>
        </w:rPr>
        <w:t xml:space="preserve">Sergio Siciliano, en el cual propone otorgar la tenencia de un terreno al Centro Recreativo Saavedra por el término de 20 años y, </w:t>
      </w:r>
    </w:p>
    <w:p w:rsidR="007A6614" w:rsidRPr="00E375FD" w:rsidRDefault="007A6614" w:rsidP="00E375FD">
      <w:pPr>
        <w:rPr>
          <w:lang w:val="es-MX"/>
        </w:rPr>
      </w:pPr>
    </w:p>
    <w:p w:rsidR="007A6614" w:rsidRPr="00E375FD" w:rsidRDefault="007A6614" w:rsidP="00E375FD">
      <w:pPr>
        <w:rPr>
          <w:szCs w:val="24"/>
          <w:lang w:val="es-MX"/>
        </w:rPr>
      </w:pPr>
    </w:p>
    <w:p w:rsidR="007A6614" w:rsidRPr="00E375FD" w:rsidRDefault="007A6614" w:rsidP="00E375FD">
      <w:pPr>
        <w:rPr>
          <w:b/>
          <w:szCs w:val="24"/>
          <w:lang w:val="es-MX"/>
        </w:rPr>
      </w:pPr>
      <w:r w:rsidRPr="00E375FD">
        <w:rPr>
          <w:b/>
          <w:szCs w:val="24"/>
          <w:lang w:val="es-MX"/>
        </w:rPr>
        <w:t>Considerando:</w:t>
      </w:r>
    </w:p>
    <w:p w:rsidR="007A6614" w:rsidRPr="00E375FD" w:rsidRDefault="007A6614" w:rsidP="00E375FD">
      <w:pPr>
        <w:rPr>
          <w:szCs w:val="24"/>
          <w:lang w:val="es-MX"/>
        </w:rPr>
      </w:pPr>
    </w:p>
    <w:p w:rsidR="007A6614" w:rsidRPr="00E375FD" w:rsidRDefault="007A6614" w:rsidP="00E375FD">
      <w:pPr>
        <w:ind w:firstLine="708"/>
      </w:pPr>
      <w:r w:rsidRPr="00E375FD">
        <w:rPr>
          <w:lang w:val="es-MX"/>
        </w:rPr>
        <w:t xml:space="preserve">Que el Centro Recreativo Saavedra </w:t>
      </w:r>
      <w:r w:rsidRPr="00E375FD">
        <w:t>tiene una trayectoria reconocida en la comunidad, cumple un rol fundamental al ofrecer un espacio para actividades que fomentan la integración, el bienestar y la participación ciudadana</w:t>
      </w:r>
    </w:p>
    <w:p w:rsidR="007A6614" w:rsidRPr="00E375FD" w:rsidRDefault="007A6614" w:rsidP="00E375FD"/>
    <w:p w:rsidR="007A6614" w:rsidRPr="00E375FD" w:rsidRDefault="007A6614" w:rsidP="00E375FD">
      <w:pPr>
        <w:ind w:firstLine="708"/>
      </w:pPr>
      <w:r w:rsidRPr="00E375FD">
        <w:t>Que al otorgarle el uso de este predio, se le permite al Centro Recreativo Saavedra conservar un espacio central para planificar y desarrollar programas y actividades con impacto directo a los vecinos y vecinas de Saavedra y barrios cercanos.</w:t>
      </w:r>
    </w:p>
    <w:p w:rsidR="007A6614" w:rsidRPr="00E375FD" w:rsidRDefault="007A6614" w:rsidP="00E375FD">
      <w:r w:rsidRPr="00E375FD">
        <w:tab/>
        <w:t xml:space="preserve"> </w:t>
      </w:r>
    </w:p>
    <w:p w:rsidR="007A6614" w:rsidRPr="00E375FD" w:rsidRDefault="007A6614" w:rsidP="00E375FD">
      <w:pPr>
        <w:ind w:firstLine="708"/>
      </w:pPr>
      <w:r w:rsidRPr="00E375FD">
        <w:t>Que el Centro Recreativo Saavedra se compromete a destinar el espacio exclusivamente a tareas de recreación cultural, promoción de la salud y el bienestar orientado al desarrollo comunitario.</w:t>
      </w:r>
    </w:p>
    <w:p w:rsidR="007A6614" w:rsidRPr="00E375FD" w:rsidRDefault="007A6614" w:rsidP="00E375FD">
      <w:pPr>
        <w:rPr>
          <w:lang w:val="es-MX"/>
        </w:rPr>
      </w:pPr>
    </w:p>
    <w:p w:rsidR="007A6614" w:rsidRPr="00E375FD" w:rsidRDefault="007A6614" w:rsidP="00E375FD">
      <w:pPr>
        <w:ind w:firstLine="708"/>
      </w:pPr>
      <w:r w:rsidRPr="00E375FD">
        <w:rPr>
          <w:lang w:val="es-MX"/>
        </w:rPr>
        <w:t>Que e</w:t>
      </w:r>
      <w:proofErr w:type="spellStart"/>
      <w:r w:rsidRPr="00E375FD">
        <w:t>sta</w:t>
      </w:r>
      <w:proofErr w:type="spellEnd"/>
      <w:r w:rsidRPr="00E375FD">
        <w:t xml:space="preserve"> medida se fundamenta en la vital importancia de apoyar y fortalecer las instituciones que promueven el desarrollo social, cultural y deportivo en cada barrio de la Ciudad Autónoma de Buenos Aires.</w:t>
      </w:r>
    </w:p>
    <w:p w:rsidR="007A6614" w:rsidRPr="00E375FD" w:rsidRDefault="007A6614" w:rsidP="00E375FD">
      <w:r w:rsidRPr="00E375FD">
        <w:t xml:space="preserve"> </w:t>
      </w:r>
    </w:p>
    <w:p w:rsidR="007A6614" w:rsidRPr="00E375FD" w:rsidRDefault="007A6614" w:rsidP="00E375FD">
      <w:pPr>
        <w:ind w:firstLine="709"/>
        <w:rPr>
          <w:szCs w:val="24"/>
          <w:lang w:val="es-MX"/>
        </w:rPr>
      </w:pPr>
      <w:r w:rsidRPr="00E375FD">
        <w:rPr>
          <w:szCs w:val="24"/>
          <w:lang w:val="es-MX"/>
        </w:rPr>
        <w:t xml:space="preserve">Que a fs. 05 consta del Centro Recreativo Estatuto, nómina de integrantes de la Comisión Directiva por el período del 2024/2025, Acta Constitutiva, Balance General 2024, Plan de Acción,  Certificado de Inscripción expedido por la Dirección General de Desarrollo Institucional de la Secretaría de Gobierno y Vínculo Ciudadano. </w:t>
      </w:r>
    </w:p>
    <w:p w:rsidR="007A6614" w:rsidRPr="00E375FD" w:rsidRDefault="007A6614" w:rsidP="00E375FD">
      <w:pPr>
        <w:rPr>
          <w:szCs w:val="24"/>
          <w:lang w:val="es-MX"/>
        </w:rPr>
      </w:pPr>
    </w:p>
    <w:p w:rsidR="007A6614" w:rsidRPr="00E375FD" w:rsidRDefault="007A6614" w:rsidP="00E375FD">
      <w:pPr>
        <w:ind w:firstLine="709"/>
        <w:rPr>
          <w:szCs w:val="24"/>
        </w:rPr>
      </w:pPr>
      <w:r w:rsidRPr="00E375FD">
        <w:rPr>
          <w:szCs w:val="24"/>
        </w:rPr>
        <w:t>Por todo lo expuesto, esta Comisión de Presupuesto, Hacienda, Administración Financiera y Política Tributaria pone a consideración del Cuerpo la siguiente:</w:t>
      </w:r>
    </w:p>
    <w:p w:rsidR="007A6614" w:rsidRPr="00E375FD" w:rsidRDefault="007A6614" w:rsidP="00E375FD">
      <w:pPr>
        <w:ind w:firstLine="708"/>
        <w:rPr>
          <w:szCs w:val="24"/>
        </w:rPr>
      </w:pPr>
    </w:p>
    <w:p w:rsidR="003B3F83" w:rsidRPr="00E375FD" w:rsidRDefault="003B3F83" w:rsidP="00E375FD">
      <w:pPr>
        <w:ind w:firstLine="708"/>
        <w:jc w:val="center"/>
        <w:rPr>
          <w:b/>
          <w:szCs w:val="24"/>
        </w:rPr>
      </w:pPr>
    </w:p>
    <w:p w:rsidR="006335D1" w:rsidRPr="00E375FD" w:rsidRDefault="006335D1" w:rsidP="00E375FD">
      <w:pPr>
        <w:ind w:firstLine="708"/>
        <w:jc w:val="center"/>
        <w:rPr>
          <w:b/>
          <w:szCs w:val="24"/>
        </w:rPr>
      </w:pPr>
    </w:p>
    <w:p w:rsidR="007A6614" w:rsidRPr="00E375FD" w:rsidRDefault="007A6614" w:rsidP="00E375FD">
      <w:pPr>
        <w:ind w:firstLine="708"/>
        <w:jc w:val="center"/>
        <w:rPr>
          <w:b/>
          <w:szCs w:val="24"/>
        </w:rPr>
      </w:pPr>
      <w:r w:rsidRPr="00E375FD">
        <w:rPr>
          <w:b/>
          <w:szCs w:val="24"/>
        </w:rPr>
        <w:t>LEY</w:t>
      </w:r>
    </w:p>
    <w:p w:rsidR="007A6614" w:rsidRPr="00E375FD" w:rsidRDefault="007A6614" w:rsidP="00E375FD">
      <w:pPr>
        <w:pStyle w:val="normal0"/>
        <w:rPr>
          <w:b/>
          <w:bCs/>
          <w:lang w:val="es-ES_tradnl"/>
        </w:rPr>
      </w:pPr>
    </w:p>
    <w:p w:rsidR="007A6614" w:rsidRPr="00E375FD" w:rsidRDefault="007A6614" w:rsidP="00E375FD">
      <w:pPr>
        <w:pStyle w:val="normal0"/>
        <w:rPr>
          <w:b/>
          <w:bCs/>
          <w:lang w:val="es-ES_tradnl"/>
        </w:rPr>
      </w:pPr>
    </w:p>
    <w:p w:rsidR="007A6614" w:rsidRPr="00E375FD" w:rsidRDefault="007A6614" w:rsidP="00E375FD">
      <w:r w:rsidRPr="00E375FD">
        <w:rPr>
          <w:b/>
        </w:rPr>
        <w:t>Artículo 1°.</w:t>
      </w:r>
      <w:r w:rsidRPr="00E375FD">
        <w:t xml:space="preserve">- Se otorga a favor del </w:t>
      </w:r>
      <w:r w:rsidRPr="00E375FD">
        <w:rPr>
          <w:lang w:val="es-MX"/>
        </w:rPr>
        <w:t>Centro Recreativo Saavedra</w:t>
      </w:r>
      <w:r w:rsidRPr="00E375FD">
        <w:t xml:space="preserve"> un permiso de uso a titulo precario y gratuito por el término </w:t>
      </w:r>
      <w:r w:rsidR="004073B8" w:rsidRPr="00E375FD">
        <w:t>de veinte (20) años respecto de</w:t>
      </w:r>
      <w:r w:rsidR="004073B8" w:rsidRPr="00E375FD">
        <w:rPr>
          <w:lang w:val="es-MX"/>
        </w:rPr>
        <w:t xml:space="preserve">l  inmueble </w:t>
      </w:r>
      <w:r w:rsidRPr="00E375FD">
        <w:rPr>
          <w:lang w:val="es-MX"/>
        </w:rPr>
        <w:t xml:space="preserve"> sita en la Plazoleta 1° de Marzo, delimitada por las calles </w:t>
      </w:r>
      <w:proofErr w:type="spellStart"/>
      <w:r w:rsidRPr="00E375FD">
        <w:rPr>
          <w:lang w:val="es-MX"/>
        </w:rPr>
        <w:t>Valdenegro</w:t>
      </w:r>
      <w:proofErr w:type="spellEnd"/>
      <w:r w:rsidRPr="00E375FD">
        <w:rPr>
          <w:lang w:val="es-MX"/>
        </w:rPr>
        <w:t xml:space="preserve"> y Miller, desde Jaramillo en su prolongación imaginaria hacia Miller hasta Flor del Aire, y desde Flor del Aire hasta la prolongación imaginaria de la calle García del Río hasta </w:t>
      </w:r>
      <w:proofErr w:type="spellStart"/>
      <w:r w:rsidRPr="00E375FD">
        <w:rPr>
          <w:lang w:val="es-MX"/>
        </w:rPr>
        <w:t>Valdenegro</w:t>
      </w:r>
      <w:proofErr w:type="spellEnd"/>
      <w:r w:rsidRPr="00E375FD">
        <w:rPr>
          <w:lang w:val="es-MX"/>
        </w:rPr>
        <w:t>.</w:t>
      </w:r>
    </w:p>
    <w:p w:rsidR="007A6614" w:rsidRPr="00E375FD" w:rsidRDefault="007A6614" w:rsidP="00E375FD"/>
    <w:p w:rsidR="007A6614" w:rsidRPr="00E375FD" w:rsidRDefault="007A6614" w:rsidP="00E375FD">
      <w:r w:rsidRPr="00E375FD">
        <w:rPr>
          <w:b/>
        </w:rPr>
        <w:t>Artículo 2°.-</w:t>
      </w:r>
      <w:r w:rsidRPr="00E375FD">
        <w:t xml:space="preserve"> El Centro Recreativo asume la obligación de destinar el inmueble exclusivamente al desarrollo de las tareas de recreación, sociales, culturales y deportivas que le son propias, sin posibilidad de modificar tal destino. El Centro no puede transferir o ceder total o parcialmente los derechos que surjan de la presente ley, bajo pena de perder el derecho que le otorga el presente artículo</w:t>
      </w:r>
      <w:r w:rsidR="004073B8" w:rsidRPr="00E375FD">
        <w:t>.</w:t>
      </w:r>
    </w:p>
    <w:p w:rsidR="007A6614" w:rsidRPr="00E375FD" w:rsidRDefault="007A6614" w:rsidP="00E375FD"/>
    <w:p w:rsidR="007A6614" w:rsidRPr="00E375FD" w:rsidRDefault="007A6614" w:rsidP="00E375FD">
      <w:pPr>
        <w:rPr>
          <w:szCs w:val="24"/>
        </w:rPr>
      </w:pPr>
      <w:r w:rsidRPr="00E375FD">
        <w:rPr>
          <w:b/>
          <w:szCs w:val="24"/>
        </w:rPr>
        <w:lastRenderedPageBreak/>
        <w:t>Artículo 3°.-</w:t>
      </w:r>
      <w:r w:rsidRPr="00E375FD">
        <w:rPr>
          <w:szCs w:val="24"/>
        </w:rPr>
        <w:t xml:space="preserve"> La entidad beneficiaria se obliga a ceder al Gobierno de la Ciudad de Buenos Aires las instalaciones a su requerimiento.</w:t>
      </w:r>
    </w:p>
    <w:p w:rsidR="007A6614" w:rsidRPr="00E375FD" w:rsidRDefault="007A6614" w:rsidP="00E375FD"/>
    <w:p w:rsidR="007A6614" w:rsidRPr="00E375FD" w:rsidRDefault="007A6614" w:rsidP="00E375FD">
      <w:r w:rsidRPr="00E375FD">
        <w:rPr>
          <w:b/>
        </w:rPr>
        <w:t>Artículo 4°.-</w:t>
      </w:r>
      <w:r w:rsidRPr="00E375FD">
        <w:t xml:space="preserve"> La entidad beneficiaria deberá abonar el pago de tasas, impuestos y tarifas de servicios públicos que se correspondan al uso del predio objeto de la presente </w:t>
      </w:r>
      <w:proofErr w:type="spellStart"/>
      <w:r w:rsidRPr="00E375FD">
        <w:t>cesión</w:t>
      </w:r>
      <w:proofErr w:type="spellEnd"/>
      <w:r w:rsidRPr="00E375FD">
        <w:t xml:space="preserve">. Asimismo, deberá contratar por su cuenta y cargo, seguros laborales, de incendio, de hurto y robo y de responsabilidad civil por daños a terceros y sus pertenencias. </w:t>
      </w:r>
    </w:p>
    <w:p w:rsidR="007A6614" w:rsidRPr="00E375FD" w:rsidRDefault="007A6614" w:rsidP="00E375FD">
      <w:pPr>
        <w:jc w:val="left"/>
        <w:rPr>
          <w:szCs w:val="24"/>
          <w:lang w:val="es-ES"/>
        </w:rPr>
      </w:pPr>
    </w:p>
    <w:p w:rsidR="007A6614" w:rsidRPr="00E375FD" w:rsidRDefault="007A6614" w:rsidP="00E375FD">
      <w:pPr>
        <w:rPr>
          <w:szCs w:val="24"/>
          <w:lang w:val="es-ES"/>
        </w:rPr>
      </w:pPr>
      <w:r w:rsidRPr="00E375FD">
        <w:rPr>
          <w:b/>
          <w:szCs w:val="24"/>
          <w:lang w:val="es-ES"/>
        </w:rPr>
        <w:t>Artículo 5°.-</w:t>
      </w:r>
      <w:r w:rsidRPr="00E375FD">
        <w:rPr>
          <w:szCs w:val="24"/>
          <w:lang w:val="es-ES"/>
        </w:rPr>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w:t>
      </w:r>
    </w:p>
    <w:p w:rsidR="007A6614" w:rsidRPr="00E375FD" w:rsidRDefault="007A6614" w:rsidP="00E375FD">
      <w:pPr>
        <w:jc w:val="left"/>
        <w:rPr>
          <w:szCs w:val="24"/>
          <w:lang w:val="es-ES"/>
        </w:rPr>
      </w:pPr>
    </w:p>
    <w:p w:rsidR="007A6614" w:rsidRPr="00E375FD" w:rsidRDefault="007A6614" w:rsidP="00E375FD">
      <w:pPr>
        <w:rPr>
          <w:szCs w:val="24"/>
          <w:lang w:val="es-ES"/>
        </w:rPr>
      </w:pPr>
      <w:r w:rsidRPr="00E375FD">
        <w:rPr>
          <w:b/>
          <w:szCs w:val="24"/>
          <w:lang w:val="es-ES"/>
        </w:rPr>
        <w:t>Artículo 6º</w:t>
      </w:r>
      <w:r w:rsidRPr="00E375FD">
        <w:rPr>
          <w:szCs w:val="24"/>
          <w:lang w:val="es-ES"/>
        </w:rPr>
        <w:t>.- La entidad beneficiaria se obliga a mantener el inmueble en perfecto estado de conservación e higiene, realizando todas aquellas tareas que fueran necesarias a tal fin, comprometiéndose a evitar todo daño en la estructura e instalaciones que conlleven a una situación riesgosa.</w:t>
      </w:r>
    </w:p>
    <w:p w:rsidR="007A6614" w:rsidRPr="00E375FD" w:rsidRDefault="007A6614" w:rsidP="00E375FD">
      <w:pPr>
        <w:jc w:val="left"/>
        <w:rPr>
          <w:szCs w:val="24"/>
          <w:lang w:val="es-ES"/>
        </w:rPr>
      </w:pPr>
    </w:p>
    <w:p w:rsidR="007A6614" w:rsidRPr="00E375FD" w:rsidRDefault="007A6614" w:rsidP="00E375FD">
      <w:pPr>
        <w:rPr>
          <w:szCs w:val="24"/>
          <w:lang w:val="es-ES"/>
        </w:rPr>
      </w:pPr>
      <w:r w:rsidRPr="00E375FD">
        <w:rPr>
          <w:b/>
          <w:szCs w:val="24"/>
          <w:lang w:val="es-ES"/>
        </w:rPr>
        <w:t xml:space="preserve">Artículo </w:t>
      </w:r>
      <w:r w:rsidR="00B3159A" w:rsidRPr="00E375FD">
        <w:rPr>
          <w:b/>
          <w:szCs w:val="24"/>
          <w:lang w:val="es-ES"/>
        </w:rPr>
        <w:t>7</w:t>
      </w:r>
      <w:r w:rsidRPr="00E375FD">
        <w:rPr>
          <w:b/>
          <w:szCs w:val="24"/>
          <w:lang w:val="es-ES"/>
        </w:rPr>
        <w:t>º</w:t>
      </w:r>
      <w:r w:rsidRPr="00E375FD">
        <w:rPr>
          <w:szCs w:val="24"/>
          <w:lang w:val="es-ES"/>
        </w:rPr>
        <w:t>.- El Centro Recreativo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w:t>
      </w:r>
    </w:p>
    <w:p w:rsidR="007A6614" w:rsidRPr="00E375FD" w:rsidRDefault="007A6614" w:rsidP="00E375FD">
      <w:pPr>
        <w:jc w:val="left"/>
        <w:rPr>
          <w:szCs w:val="24"/>
          <w:lang w:val="es-ES"/>
        </w:rPr>
      </w:pPr>
    </w:p>
    <w:p w:rsidR="007A6614" w:rsidRPr="00E375FD" w:rsidRDefault="007A6614" w:rsidP="00E375FD">
      <w:pPr>
        <w:rPr>
          <w:szCs w:val="24"/>
          <w:lang w:val="es-ES"/>
        </w:rPr>
      </w:pPr>
      <w:r w:rsidRPr="00E375FD">
        <w:rPr>
          <w:b/>
          <w:szCs w:val="24"/>
          <w:lang w:val="es-ES"/>
        </w:rPr>
        <w:t xml:space="preserve">Artículo </w:t>
      </w:r>
      <w:r w:rsidR="00B3159A" w:rsidRPr="00E375FD">
        <w:rPr>
          <w:b/>
          <w:szCs w:val="24"/>
          <w:lang w:val="es-ES"/>
        </w:rPr>
        <w:t>8</w:t>
      </w:r>
      <w:r w:rsidRPr="00E375FD">
        <w:rPr>
          <w:b/>
          <w:szCs w:val="24"/>
          <w:lang w:val="es-ES"/>
        </w:rPr>
        <w:t>º.-</w:t>
      </w:r>
      <w:r w:rsidRPr="00E375FD">
        <w:rPr>
          <w:szCs w:val="24"/>
          <w:lang w:val="es-ES"/>
        </w:rPr>
        <w:t xml:space="preserve"> Cualquier obra de infraestructura, mejora o construcción que realice la entidad beneficiaria del predio deberá cumplir, con las normas establecidas en el Código Urbanístico y en el Código de Edificación, y con las habilitaciones correspondientes.</w:t>
      </w:r>
    </w:p>
    <w:p w:rsidR="007A6614" w:rsidRPr="00E375FD" w:rsidRDefault="007A6614" w:rsidP="00E375FD">
      <w:pPr>
        <w:jc w:val="left"/>
        <w:rPr>
          <w:szCs w:val="24"/>
          <w:lang w:val="es-ES"/>
        </w:rPr>
      </w:pPr>
    </w:p>
    <w:p w:rsidR="007A6614" w:rsidRPr="00E375FD" w:rsidRDefault="007A6614" w:rsidP="00E375FD">
      <w:pPr>
        <w:rPr>
          <w:szCs w:val="24"/>
          <w:lang w:val="es-ES"/>
        </w:rPr>
      </w:pPr>
      <w:r w:rsidRPr="00E375FD">
        <w:rPr>
          <w:b/>
          <w:szCs w:val="24"/>
          <w:lang w:val="es-ES"/>
        </w:rPr>
        <w:t>Artícul</w:t>
      </w:r>
      <w:r w:rsidR="00B3159A" w:rsidRPr="00E375FD">
        <w:rPr>
          <w:b/>
          <w:szCs w:val="24"/>
          <w:lang w:val="es-ES"/>
        </w:rPr>
        <w:t>o 9</w:t>
      </w:r>
      <w:r w:rsidRPr="00E375FD">
        <w:rPr>
          <w:b/>
          <w:szCs w:val="24"/>
          <w:lang w:val="es-ES"/>
        </w:rPr>
        <w:t>º</w:t>
      </w:r>
      <w:r w:rsidRPr="00E375FD">
        <w:rPr>
          <w:szCs w:val="24"/>
          <w:lang w:val="es-ES"/>
        </w:rPr>
        <w:t>.- La restitución de</w:t>
      </w:r>
      <w:r w:rsidR="004073B8" w:rsidRPr="00E375FD">
        <w:rPr>
          <w:szCs w:val="24"/>
          <w:lang w:val="es-ES"/>
        </w:rPr>
        <w:t xml:space="preserve">l inmueble </w:t>
      </w:r>
      <w:r w:rsidRPr="00E375FD">
        <w:rPr>
          <w:szCs w:val="24"/>
          <w:lang w:val="es-ES"/>
        </w:rPr>
        <w:t xml:space="preserve">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7A6614" w:rsidRPr="00E375FD" w:rsidRDefault="007A6614" w:rsidP="00E375FD">
      <w:pPr>
        <w:rPr>
          <w:szCs w:val="24"/>
          <w:lang w:val="es-ES"/>
        </w:rPr>
      </w:pPr>
    </w:p>
    <w:p w:rsidR="007A6614" w:rsidRPr="00E375FD" w:rsidRDefault="007A6614" w:rsidP="00E375FD">
      <w:pPr>
        <w:jc w:val="left"/>
        <w:rPr>
          <w:szCs w:val="24"/>
          <w:lang w:val="es-ES"/>
        </w:rPr>
      </w:pPr>
    </w:p>
    <w:p w:rsidR="007A6614" w:rsidRPr="00E375FD" w:rsidRDefault="007A6614" w:rsidP="00E375FD">
      <w:pPr>
        <w:rPr>
          <w:szCs w:val="24"/>
          <w:lang w:val="es-ES"/>
        </w:rPr>
      </w:pPr>
      <w:r w:rsidRPr="00E375FD">
        <w:rPr>
          <w:b/>
          <w:szCs w:val="24"/>
          <w:lang w:val="es-ES"/>
        </w:rPr>
        <w:t>Artículo 1</w:t>
      </w:r>
      <w:r w:rsidR="00B3159A" w:rsidRPr="00E375FD">
        <w:rPr>
          <w:b/>
          <w:szCs w:val="24"/>
          <w:lang w:val="es-ES"/>
        </w:rPr>
        <w:t>0</w:t>
      </w:r>
      <w:r w:rsidRPr="00E375FD">
        <w:rPr>
          <w:b/>
          <w:szCs w:val="24"/>
          <w:lang w:val="es-ES"/>
        </w:rPr>
        <w:t>º.-</w:t>
      </w:r>
      <w:r w:rsidRPr="00E375FD">
        <w:rPr>
          <w:b/>
          <w:bCs/>
          <w:szCs w:val="24"/>
          <w:lang w:val="es-ES"/>
        </w:rPr>
        <w:t xml:space="preserve"> </w:t>
      </w:r>
      <w:r w:rsidRPr="00E375FD">
        <w:rPr>
          <w:szCs w:val="24"/>
          <w:lang w:val="es-ES"/>
        </w:rPr>
        <w:t>En caso de razones de necesidad fundada, el Poder Ejecutivo de la Ciudad Autónoma de Buenos Aires podrá, unilateralmente, revocar el presente permiso, sin que ello genere pago de indemnización alguna. En dicho caso, la restitución de la finca a la Ciudad igualmente incluirá todas las construcciones y mejoras que se hubieran realizado, y se deberá notificar a la permisionaria con un plazo de antelación mínimo de sesenta (60) días.</w:t>
      </w:r>
    </w:p>
    <w:p w:rsidR="007A6614" w:rsidRPr="00E375FD" w:rsidRDefault="007A6614" w:rsidP="00E375FD">
      <w:pPr>
        <w:rPr>
          <w:szCs w:val="24"/>
          <w:lang w:val="es-ES"/>
        </w:rPr>
      </w:pPr>
    </w:p>
    <w:p w:rsidR="007A6614" w:rsidRPr="00E375FD" w:rsidRDefault="007A6614" w:rsidP="00E375FD">
      <w:pPr>
        <w:rPr>
          <w:szCs w:val="24"/>
          <w:lang w:val="es-ES"/>
        </w:rPr>
      </w:pPr>
      <w:r w:rsidRPr="00E375FD">
        <w:rPr>
          <w:b/>
          <w:szCs w:val="24"/>
          <w:lang w:val="es-ES"/>
        </w:rPr>
        <w:t>Artículo 1</w:t>
      </w:r>
      <w:r w:rsidR="00B3159A" w:rsidRPr="00E375FD">
        <w:rPr>
          <w:b/>
          <w:szCs w:val="24"/>
          <w:lang w:val="es-ES"/>
        </w:rPr>
        <w:t>1</w:t>
      </w:r>
      <w:r w:rsidRPr="00E375FD">
        <w:rPr>
          <w:b/>
          <w:szCs w:val="24"/>
          <w:lang w:val="es-ES"/>
        </w:rPr>
        <w:t>º</w:t>
      </w:r>
      <w:r w:rsidRPr="00E375FD">
        <w:rPr>
          <w:szCs w:val="24"/>
          <w:lang w:val="es-ES"/>
        </w:rPr>
        <w:t xml:space="preserve">.- La entidad beneficiaria no puede instalar </w:t>
      </w:r>
      <w:proofErr w:type="spellStart"/>
      <w:r w:rsidRPr="00E375FD">
        <w:rPr>
          <w:szCs w:val="24"/>
          <w:lang w:val="es-ES"/>
        </w:rPr>
        <w:t>cartelería</w:t>
      </w:r>
      <w:proofErr w:type="spellEnd"/>
      <w:r w:rsidRPr="00E375FD">
        <w:rPr>
          <w:szCs w:val="24"/>
          <w:lang w:val="es-ES"/>
        </w:rPr>
        <w:t xml:space="preserve"> que identifique el predio otorgado por la presente Ley con organismos públicos no estatales ajenos a la Asociación.</w:t>
      </w:r>
    </w:p>
    <w:p w:rsidR="007A6614" w:rsidRPr="00E375FD" w:rsidRDefault="007A6614" w:rsidP="00E375FD">
      <w:pPr>
        <w:rPr>
          <w:szCs w:val="24"/>
          <w:lang w:val="es-ES"/>
        </w:rPr>
      </w:pPr>
    </w:p>
    <w:p w:rsidR="007A6614" w:rsidRPr="00E375FD" w:rsidRDefault="007A6614" w:rsidP="00E375FD">
      <w:pPr>
        <w:rPr>
          <w:szCs w:val="24"/>
          <w:lang w:val="es-ES"/>
        </w:rPr>
      </w:pPr>
      <w:r w:rsidRPr="00E375FD">
        <w:rPr>
          <w:b/>
          <w:szCs w:val="24"/>
          <w:lang w:val="es-ES"/>
        </w:rPr>
        <w:t>Artículo 1</w:t>
      </w:r>
      <w:r w:rsidR="00B3159A" w:rsidRPr="00E375FD">
        <w:rPr>
          <w:b/>
          <w:szCs w:val="24"/>
          <w:lang w:val="es-ES"/>
        </w:rPr>
        <w:t>2</w:t>
      </w:r>
      <w:r w:rsidRPr="00E375FD">
        <w:rPr>
          <w:b/>
          <w:szCs w:val="24"/>
          <w:lang w:val="es-ES"/>
        </w:rPr>
        <w:t>°.-</w:t>
      </w:r>
      <w:r w:rsidRPr="00E375FD">
        <w:rPr>
          <w:szCs w:val="24"/>
          <w:lang w:val="es-ES"/>
        </w:rPr>
        <w:t xml:space="preserve"> Anualmente el Poder Ejecutivo realizará visitas a fin de constatar evaluar el cumplimiento de la presente norma.</w:t>
      </w:r>
    </w:p>
    <w:p w:rsidR="007A6614" w:rsidRPr="00E375FD" w:rsidRDefault="007A6614" w:rsidP="00E375FD">
      <w:pPr>
        <w:jc w:val="left"/>
        <w:rPr>
          <w:szCs w:val="24"/>
          <w:lang w:val="es-ES"/>
        </w:rPr>
      </w:pPr>
    </w:p>
    <w:p w:rsidR="007A6614" w:rsidRPr="00E375FD" w:rsidRDefault="007A6614" w:rsidP="00E375FD">
      <w:pPr>
        <w:ind w:hanging="708"/>
        <w:rPr>
          <w:szCs w:val="24"/>
          <w:lang w:val="es-ES"/>
        </w:rPr>
      </w:pPr>
      <w:r w:rsidRPr="00E375FD">
        <w:rPr>
          <w:szCs w:val="24"/>
          <w:lang w:val="es-ES"/>
        </w:rPr>
        <w:t xml:space="preserve">           </w:t>
      </w:r>
      <w:r w:rsidRPr="00E375FD">
        <w:rPr>
          <w:b/>
          <w:szCs w:val="24"/>
          <w:lang w:val="es-ES"/>
        </w:rPr>
        <w:t>Artículo 1</w:t>
      </w:r>
      <w:r w:rsidR="00B3159A" w:rsidRPr="00E375FD">
        <w:rPr>
          <w:b/>
          <w:szCs w:val="24"/>
          <w:lang w:val="es-ES"/>
        </w:rPr>
        <w:t>3</w:t>
      </w:r>
      <w:r w:rsidRPr="00E375FD">
        <w:rPr>
          <w:b/>
          <w:szCs w:val="24"/>
          <w:lang w:val="es-ES"/>
        </w:rPr>
        <w:t>°.-</w:t>
      </w:r>
      <w:r w:rsidRPr="00E375FD">
        <w:rPr>
          <w:szCs w:val="24"/>
          <w:lang w:val="es-ES"/>
        </w:rPr>
        <w:t xml:space="preserve"> Publíquese y cúmplase con lo dispuesto por los artículos 89° y 90° de la Constitución de la Ciudad Autónoma de Buenos Aires.</w:t>
      </w:r>
    </w:p>
    <w:p w:rsidR="007A6614" w:rsidRPr="00E375FD" w:rsidRDefault="007A6614" w:rsidP="00E375FD">
      <w:pPr>
        <w:ind w:hanging="708"/>
        <w:rPr>
          <w:szCs w:val="24"/>
          <w:lang w:val="es-ES"/>
        </w:rPr>
      </w:pPr>
    </w:p>
    <w:p w:rsidR="007A6614" w:rsidRPr="00E375FD" w:rsidRDefault="007A6614" w:rsidP="00E375FD">
      <w:pPr>
        <w:rPr>
          <w:szCs w:val="24"/>
          <w:lang w:val="es-ES"/>
        </w:rPr>
      </w:pPr>
    </w:p>
    <w:p w:rsidR="0026437A" w:rsidRPr="00E375FD" w:rsidRDefault="007A6614" w:rsidP="00E375FD">
      <w:pPr>
        <w:rPr>
          <w:szCs w:val="24"/>
          <w:lang w:val="es-ES"/>
        </w:rPr>
      </w:pPr>
      <w:r w:rsidRPr="00E375FD">
        <w:rPr>
          <w:szCs w:val="24"/>
          <w:lang w:val="es-ES"/>
        </w:rPr>
        <w:lastRenderedPageBreak/>
        <w:t>Sala de Comisión</w:t>
      </w:r>
    </w:p>
    <w:p w:rsidR="0026437A" w:rsidRPr="00E375FD" w:rsidRDefault="0026437A" w:rsidP="00E375FD">
      <w:pPr>
        <w:rPr>
          <w:szCs w:val="24"/>
          <w:lang w:val="es-E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125D54" w:rsidRPr="00E375FD" w:rsidTr="007F56E7">
        <w:trPr>
          <w:trHeight w:val="1602"/>
        </w:trPr>
        <w:tc>
          <w:tcPr>
            <w:tcW w:w="4348" w:type="dxa"/>
            <w:tcBorders>
              <w:bottom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p>
        </w:tc>
        <w:tc>
          <w:tcPr>
            <w:tcW w:w="4348" w:type="dxa"/>
            <w:tcBorders>
              <w:bottom w:val="single" w:sz="4" w:space="0" w:color="FFFFFF" w:themeColor="background1"/>
            </w:tcBorders>
            <w:vAlign w:val="bottom"/>
          </w:tcPr>
          <w:p w:rsidR="00125D54" w:rsidRPr="00E375FD" w:rsidRDefault="00125D54" w:rsidP="00E375FD">
            <w:pPr>
              <w:jc w:val="center"/>
              <w:rPr>
                <w:rFonts w:ascii="Times New Roman" w:hAnsi="Times New Roman" w:cs="Times New Roman"/>
                <w:sz w:val="24"/>
              </w:rPr>
            </w:pPr>
            <w:r w:rsidRPr="00E375FD">
              <w:rPr>
                <w:rFonts w:ascii="Times New Roman" w:hAnsi="Times New Roman" w:cs="Times New Roman"/>
                <w:sz w:val="24"/>
              </w:rPr>
              <w:t>PAOLA MICHIELOTTO</w:t>
            </w:r>
          </w:p>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PRESIDENTA</w:t>
            </w:r>
          </w:p>
        </w:tc>
      </w:tr>
      <w:tr w:rsidR="00125D54" w:rsidRPr="00E375FD" w:rsidTr="007F56E7">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rPr>
                <w:rFonts w:ascii="Times New Roman" w:hAnsi="Times New Roman" w:cs="Times New Roman"/>
                <w:sz w:val="24"/>
                <w:szCs w:val="24"/>
              </w:rPr>
            </w:pPr>
            <w:r w:rsidRPr="00E375FD">
              <w:rPr>
                <w:rFonts w:ascii="Times New Roman" w:hAnsi="Times New Roman" w:cs="Times New Roman"/>
                <w:sz w:val="24"/>
                <w:szCs w:val="24"/>
              </w:rPr>
              <w:t xml:space="preserve">               CLAUDIA  NEIRA</w:t>
            </w:r>
          </w:p>
          <w:p w:rsidR="00125D54" w:rsidRPr="00E375FD" w:rsidRDefault="00125D54" w:rsidP="00E375FD">
            <w:pPr>
              <w:rPr>
                <w:rFonts w:ascii="Times New Roman" w:hAnsi="Times New Roman" w:cs="Times New Roman"/>
                <w:sz w:val="24"/>
                <w:lang w:val="es-MX"/>
              </w:rPr>
            </w:pPr>
            <w:r w:rsidRPr="00E375FD">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rPr>
            </w:pPr>
            <w:r w:rsidRPr="00E375FD">
              <w:rPr>
                <w:rFonts w:ascii="Times New Roman" w:hAnsi="Times New Roman" w:cs="Times New Roman"/>
                <w:sz w:val="24"/>
              </w:rPr>
              <w:t>LUCIO LAPEÑA</w:t>
            </w:r>
          </w:p>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Vicepresidente 2º</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MATÍAS BARROETAVEÑA</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szCs w:val="24"/>
                <w:lang w:val="es-MX"/>
              </w:rPr>
            </w:pPr>
            <w:r w:rsidRPr="00E375FD">
              <w:rPr>
                <w:rFonts w:ascii="Times New Roman" w:hAnsi="Times New Roman" w:cs="Times New Roman"/>
                <w:sz w:val="24"/>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szCs w:val="24"/>
                <w:lang w:val="es-MX"/>
              </w:rPr>
            </w:pPr>
            <w:r w:rsidRPr="00E375FD">
              <w:rPr>
                <w:rFonts w:ascii="Times New Roman" w:hAnsi="Times New Roman" w:cs="Times New Roman"/>
                <w:sz w:val="24"/>
                <w:szCs w:val="24"/>
                <w:lang w:val="es-MX"/>
              </w:rPr>
              <w:t>FACUNDO DEL GAISO</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MARÍA LUISA GONZÁLEZ ESTEVARENA</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MATÍAS LOPEZ</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rPr>
            </w:pPr>
            <w:r w:rsidRPr="00E375FD">
              <w:rPr>
                <w:rFonts w:ascii="Times New Roman" w:hAnsi="Times New Roman" w:cs="Times New Roman"/>
                <w:sz w:val="24"/>
              </w:rPr>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rPr>
            </w:pPr>
            <w:r w:rsidRPr="00E375FD">
              <w:rPr>
                <w:rFonts w:ascii="Times New Roman" w:hAnsi="Times New Roman" w:cs="Times New Roman"/>
                <w:sz w:val="24"/>
              </w:rPr>
              <w:t>JUAN PABLO MODARELLI</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SEBASTIÁN NAGATA</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lastRenderedPageBreak/>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rPr>
              <w:t>MARÍA INÉS PARRY</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szCs w:val="24"/>
                <w:lang w:val="es-MX"/>
              </w:rPr>
            </w:pPr>
            <w:r w:rsidRPr="00E375FD">
              <w:rPr>
                <w:rFonts w:ascii="Times New Roman" w:hAnsi="Times New Roman" w:cs="Times New Roman"/>
                <w:sz w:val="24"/>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szCs w:val="24"/>
              </w:rPr>
              <w:t>SERGIO SICILIANO</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lang w:val="es-MX"/>
              </w:rPr>
            </w:pPr>
            <w:r w:rsidRPr="00E375FD">
              <w:rPr>
                <w:rFonts w:ascii="Times New Roman" w:hAnsi="Times New Roman" w:cs="Times New Roman"/>
                <w:sz w:val="24"/>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szCs w:val="24"/>
              </w:rPr>
            </w:pPr>
            <w:r w:rsidRPr="00E375FD">
              <w:rPr>
                <w:rFonts w:ascii="Times New Roman" w:hAnsi="Times New Roman" w:cs="Times New Roman"/>
                <w:sz w:val="24"/>
                <w:szCs w:val="24"/>
              </w:rPr>
              <w:t>JUAN MANUEL VALDÉS</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szCs w:val="24"/>
              </w:rPr>
            </w:pPr>
            <w:r w:rsidRPr="00E375FD">
              <w:rPr>
                <w:rFonts w:ascii="Times New Roman" w:hAnsi="Times New Roman" w:cs="Times New Roman"/>
                <w:sz w:val="24"/>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szCs w:val="24"/>
              </w:rPr>
            </w:pPr>
            <w:r w:rsidRPr="00E375FD">
              <w:rPr>
                <w:rFonts w:ascii="Times New Roman" w:hAnsi="Times New Roman" w:cs="Times New Roman"/>
                <w:sz w:val="24"/>
                <w:szCs w:val="24"/>
              </w:rPr>
              <w:t>FRANCO VITALI</w:t>
            </w:r>
          </w:p>
        </w:tc>
      </w:tr>
      <w:tr w:rsidR="00125D54" w:rsidRPr="00E375FD" w:rsidTr="007F56E7">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125D54" w:rsidRPr="00E375FD" w:rsidRDefault="00125D54" w:rsidP="00E375FD">
            <w:pPr>
              <w:jc w:val="center"/>
              <w:rPr>
                <w:rFonts w:ascii="Times New Roman" w:hAnsi="Times New Roman" w:cs="Times New Roman"/>
                <w:sz w:val="24"/>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125D54" w:rsidRPr="00E375FD" w:rsidRDefault="00125D54" w:rsidP="00E375FD">
            <w:pPr>
              <w:jc w:val="center"/>
              <w:rPr>
                <w:rFonts w:ascii="Times New Roman" w:hAnsi="Times New Roman" w:cs="Times New Roman"/>
                <w:sz w:val="24"/>
                <w:szCs w:val="24"/>
              </w:rPr>
            </w:pPr>
          </w:p>
        </w:tc>
      </w:tr>
    </w:tbl>
    <w:p w:rsidR="00125D54" w:rsidRPr="00E375FD" w:rsidRDefault="00125D54" w:rsidP="00E375FD"/>
    <w:p w:rsidR="0026437A" w:rsidRPr="00E375FD" w:rsidRDefault="0026437A" w:rsidP="00E375FD">
      <w:pPr>
        <w:rPr>
          <w:szCs w:val="24"/>
          <w:lang w:val="es-ES"/>
        </w:rPr>
      </w:pPr>
    </w:p>
    <w:sectPr w:rsidR="0026437A" w:rsidRPr="00E375FD" w:rsidSect="00702CBC">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24B" w:rsidRDefault="0010324B">
      <w:r>
        <w:separator/>
      </w:r>
    </w:p>
  </w:endnote>
  <w:endnote w:type="continuationSeparator" w:id="0">
    <w:p w:rsidR="0010324B" w:rsidRDefault="00103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716051" w:rsidRDefault="00601A75">
    <w:pPr>
      <w:pStyle w:val="Piedepgina"/>
      <w:rPr>
        <w:color w:val="333333"/>
        <w:sz w:val="20"/>
      </w:rPr>
    </w:pPr>
    <w:bookmarkStart w:id="0" w:name="Despacho"/>
    <w:bookmarkEnd w:id="0"/>
  </w:p>
  <w:p w:rsidR="00601A75" w:rsidRPr="00716051" w:rsidRDefault="00601A75">
    <w:pPr>
      <w:pStyle w:val="Piedepgina"/>
      <w:rPr>
        <w:color w:val="333333"/>
        <w:sz w:val="20"/>
      </w:rPr>
    </w:pPr>
    <w:r w:rsidRPr="00716051">
      <w:rPr>
        <w:color w:val="333333"/>
        <w:sz w:val="20"/>
      </w:rPr>
      <w:t xml:space="preserve">Último cambio: </w:t>
    </w:r>
    <w:fldSimple w:instr=" SAVEDATE  \* MERGEFORMAT ">
      <w:r w:rsidR="00F131BE" w:rsidRPr="00F131BE">
        <w:rPr>
          <w:noProof/>
          <w:color w:val="333333"/>
          <w:sz w:val="20"/>
        </w:rPr>
        <w:t>12/11/2025 17:46:00</w:t>
      </w:r>
    </w:fldSimple>
    <w:r w:rsidRPr="00716051">
      <w:rPr>
        <w:color w:val="333333"/>
        <w:sz w:val="20"/>
      </w:rPr>
      <w:t xml:space="preserve">  -  Cantidad de caracteres: </w:t>
    </w:r>
    <w:fldSimple w:instr=" NUMCHARS  \* MERGEFORMAT ">
      <w:r w:rsidR="008B20A3" w:rsidRPr="008B20A3">
        <w:rPr>
          <w:noProof/>
          <w:color w:val="333333"/>
          <w:sz w:val="20"/>
        </w:rPr>
        <w:t>5355</w:t>
      </w:r>
    </w:fldSimple>
    <w:r w:rsidRPr="00716051">
      <w:rPr>
        <w:color w:val="333333"/>
        <w:sz w:val="20"/>
      </w:rPr>
      <w:t xml:space="preserve"> - Cantidad de palabras: </w:t>
    </w:r>
    <w:fldSimple w:instr=" NUMWORDS  \* MERGEFORMAT ">
      <w:r w:rsidR="008B20A3" w:rsidRPr="008B20A3">
        <w:rPr>
          <w:noProof/>
          <w:color w:val="333333"/>
          <w:sz w:val="20"/>
        </w:rPr>
        <w:t>982</w:t>
      </w:r>
    </w:fldSimple>
  </w:p>
  <w:p w:rsidR="00601A75" w:rsidRPr="00716051" w:rsidRDefault="00601A75" w:rsidP="00B05649">
    <w:pPr>
      <w:pStyle w:val="Piedepgina"/>
      <w:tabs>
        <w:tab w:val="left" w:pos="3565"/>
      </w:tabs>
      <w:rPr>
        <w:rStyle w:val="Nmerodepgina"/>
        <w:color w:val="333333"/>
      </w:rPr>
    </w:pPr>
    <w:r w:rsidRPr="00716051">
      <w:rPr>
        <w:color w:val="333333"/>
        <w:sz w:val="20"/>
      </w:rPr>
      <w:tab/>
      <w:t>Pág.</w:t>
    </w:r>
    <w:r w:rsidRPr="00716051">
      <w:rPr>
        <w:color w:val="333333"/>
      </w:rPr>
      <w:t xml:space="preserve"> </w:t>
    </w:r>
    <w:r w:rsidR="00A95475" w:rsidRPr="00716051">
      <w:rPr>
        <w:rStyle w:val="Nmerodepgina"/>
        <w:color w:val="333333"/>
      </w:rPr>
      <w:fldChar w:fldCharType="begin"/>
    </w:r>
    <w:r w:rsidRPr="00716051">
      <w:rPr>
        <w:rStyle w:val="Nmerodepgina"/>
        <w:color w:val="333333"/>
      </w:rPr>
      <w:instrText xml:space="preserve"> PAGE </w:instrText>
    </w:r>
    <w:r w:rsidR="00A95475" w:rsidRPr="00716051">
      <w:rPr>
        <w:rStyle w:val="Nmerodepgina"/>
        <w:color w:val="333333"/>
      </w:rPr>
      <w:fldChar w:fldCharType="separate"/>
    </w:r>
    <w:r w:rsidR="00F131BE">
      <w:rPr>
        <w:rStyle w:val="Nmerodepgina"/>
        <w:noProof/>
        <w:color w:val="333333"/>
      </w:rPr>
      <w:t>4</w:t>
    </w:r>
    <w:r w:rsidR="00A95475" w:rsidRPr="00716051">
      <w:rPr>
        <w:rStyle w:val="Nmerodepgina"/>
        <w:color w:val="333333"/>
      </w:rPr>
      <w:fldChar w:fldCharType="end"/>
    </w:r>
    <w:r w:rsidRPr="00716051">
      <w:rPr>
        <w:rStyle w:val="Nmerodepgina"/>
        <w:color w:val="333333"/>
      </w:rPr>
      <w:t>/</w:t>
    </w:r>
    <w:fldSimple w:instr=" NUMPAGES  \* MERGEFORMAT ">
      <w:r w:rsidR="00F131BE" w:rsidRPr="00F131BE">
        <w:rPr>
          <w:rStyle w:val="Nmerodepgina"/>
          <w:noProof/>
          <w:color w:val="333333"/>
        </w:rPr>
        <w:t>4</w:t>
      </w:r>
    </w:fldSimple>
    <w:r w:rsidRPr="00716051">
      <w:rPr>
        <w:rStyle w:val="Nmerodepgina"/>
        <w:color w:val="333333"/>
      </w:rPr>
      <w:t xml:space="preserve"> </w:t>
    </w:r>
  </w:p>
  <w:p w:rsidR="00601A75" w:rsidRPr="00716051"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24B" w:rsidRDefault="0010324B">
      <w:r>
        <w:separator/>
      </w:r>
    </w:p>
  </w:footnote>
  <w:footnote w:type="continuationSeparator" w:id="0">
    <w:p w:rsidR="0010324B" w:rsidRDefault="00103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F80677"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7A6614"/>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B2E52"/>
    <w:rsid w:val="000D1497"/>
    <w:rsid w:val="000D2860"/>
    <w:rsid w:val="000D6C54"/>
    <w:rsid w:val="000E3949"/>
    <w:rsid w:val="000F74CB"/>
    <w:rsid w:val="000F7E30"/>
    <w:rsid w:val="001009C3"/>
    <w:rsid w:val="0010324B"/>
    <w:rsid w:val="00103C6B"/>
    <w:rsid w:val="00104335"/>
    <w:rsid w:val="0011306C"/>
    <w:rsid w:val="00125D54"/>
    <w:rsid w:val="00127D10"/>
    <w:rsid w:val="00136787"/>
    <w:rsid w:val="00145948"/>
    <w:rsid w:val="00155C7C"/>
    <w:rsid w:val="00160A2A"/>
    <w:rsid w:val="001614A7"/>
    <w:rsid w:val="0019414B"/>
    <w:rsid w:val="001A479D"/>
    <w:rsid w:val="001B0CF3"/>
    <w:rsid w:val="001B770D"/>
    <w:rsid w:val="001C18CC"/>
    <w:rsid w:val="001D3E3A"/>
    <w:rsid w:val="001D480C"/>
    <w:rsid w:val="001E5394"/>
    <w:rsid w:val="001F2924"/>
    <w:rsid w:val="001F3AFD"/>
    <w:rsid w:val="00205802"/>
    <w:rsid w:val="00205DAD"/>
    <w:rsid w:val="0021190F"/>
    <w:rsid w:val="00223436"/>
    <w:rsid w:val="002327DE"/>
    <w:rsid w:val="00246DF0"/>
    <w:rsid w:val="00250A5E"/>
    <w:rsid w:val="0026220D"/>
    <w:rsid w:val="0026437A"/>
    <w:rsid w:val="00265972"/>
    <w:rsid w:val="00275865"/>
    <w:rsid w:val="00276A7E"/>
    <w:rsid w:val="00296815"/>
    <w:rsid w:val="002971A4"/>
    <w:rsid w:val="002A5958"/>
    <w:rsid w:val="002B47D0"/>
    <w:rsid w:val="002C768C"/>
    <w:rsid w:val="002D05E9"/>
    <w:rsid w:val="002D19A2"/>
    <w:rsid w:val="002D533A"/>
    <w:rsid w:val="002D778C"/>
    <w:rsid w:val="002E38C3"/>
    <w:rsid w:val="002F7961"/>
    <w:rsid w:val="00302300"/>
    <w:rsid w:val="00305DD1"/>
    <w:rsid w:val="003145ED"/>
    <w:rsid w:val="00315C77"/>
    <w:rsid w:val="0033168A"/>
    <w:rsid w:val="00335CD9"/>
    <w:rsid w:val="00340F54"/>
    <w:rsid w:val="0035681D"/>
    <w:rsid w:val="0039740A"/>
    <w:rsid w:val="003A7311"/>
    <w:rsid w:val="003B3F83"/>
    <w:rsid w:val="003B471C"/>
    <w:rsid w:val="003D10AB"/>
    <w:rsid w:val="003D4000"/>
    <w:rsid w:val="003F1EFD"/>
    <w:rsid w:val="003F4249"/>
    <w:rsid w:val="00401C75"/>
    <w:rsid w:val="004073B8"/>
    <w:rsid w:val="0040761B"/>
    <w:rsid w:val="00422C3F"/>
    <w:rsid w:val="004354AC"/>
    <w:rsid w:val="00446E1A"/>
    <w:rsid w:val="00455753"/>
    <w:rsid w:val="00474C70"/>
    <w:rsid w:val="004847CA"/>
    <w:rsid w:val="004915DF"/>
    <w:rsid w:val="004B7714"/>
    <w:rsid w:val="004D2D62"/>
    <w:rsid w:val="004D30D5"/>
    <w:rsid w:val="004D438B"/>
    <w:rsid w:val="004E235F"/>
    <w:rsid w:val="004F1652"/>
    <w:rsid w:val="0051012E"/>
    <w:rsid w:val="005142E6"/>
    <w:rsid w:val="00522C71"/>
    <w:rsid w:val="00525295"/>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5F4A8B"/>
    <w:rsid w:val="00601A75"/>
    <w:rsid w:val="00606D7C"/>
    <w:rsid w:val="00616F70"/>
    <w:rsid w:val="00622DE5"/>
    <w:rsid w:val="006335D1"/>
    <w:rsid w:val="00636BE0"/>
    <w:rsid w:val="0064363E"/>
    <w:rsid w:val="0064377E"/>
    <w:rsid w:val="0065711B"/>
    <w:rsid w:val="006811D6"/>
    <w:rsid w:val="00690392"/>
    <w:rsid w:val="00697F98"/>
    <w:rsid w:val="006A168F"/>
    <w:rsid w:val="006A6925"/>
    <w:rsid w:val="006C326A"/>
    <w:rsid w:val="006C40E9"/>
    <w:rsid w:val="006D10FD"/>
    <w:rsid w:val="006D3303"/>
    <w:rsid w:val="006D5CB7"/>
    <w:rsid w:val="006E3675"/>
    <w:rsid w:val="00702CBC"/>
    <w:rsid w:val="00705135"/>
    <w:rsid w:val="00706975"/>
    <w:rsid w:val="00706B8E"/>
    <w:rsid w:val="00715AF3"/>
    <w:rsid w:val="00716051"/>
    <w:rsid w:val="00720C1E"/>
    <w:rsid w:val="00734F30"/>
    <w:rsid w:val="007410E7"/>
    <w:rsid w:val="007420D8"/>
    <w:rsid w:val="00771B54"/>
    <w:rsid w:val="007728C1"/>
    <w:rsid w:val="00777916"/>
    <w:rsid w:val="00780167"/>
    <w:rsid w:val="007813C5"/>
    <w:rsid w:val="00795E19"/>
    <w:rsid w:val="007A6614"/>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4575"/>
    <w:rsid w:val="00827228"/>
    <w:rsid w:val="008433E2"/>
    <w:rsid w:val="00846702"/>
    <w:rsid w:val="008553EB"/>
    <w:rsid w:val="0086333F"/>
    <w:rsid w:val="00870A2D"/>
    <w:rsid w:val="008844BF"/>
    <w:rsid w:val="0088546A"/>
    <w:rsid w:val="00890C59"/>
    <w:rsid w:val="00890E2F"/>
    <w:rsid w:val="008938E5"/>
    <w:rsid w:val="008B20A3"/>
    <w:rsid w:val="008B4536"/>
    <w:rsid w:val="008C4AC3"/>
    <w:rsid w:val="008C6BD4"/>
    <w:rsid w:val="00906685"/>
    <w:rsid w:val="00910E0F"/>
    <w:rsid w:val="0091690E"/>
    <w:rsid w:val="009340DD"/>
    <w:rsid w:val="00947238"/>
    <w:rsid w:val="0095124A"/>
    <w:rsid w:val="009624FC"/>
    <w:rsid w:val="0096461D"/>
    <w:rsid w:val="00971683"/>
    <w:rsid w:val="00982005"/>
    <w:rsid w:val="009953AF"/>
    <w:rsid w:val="009968D7"/>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27C3"/>
    <w:rsid w:val="00A878E2"/>
    <w:rsid w:val="00A95157"/>
    <w:rsid w:val="00A95475"/>
    <w:rsid w:val="00A962A7"/>
    <w:rsid w:val="00AA08DB"/>
    <w:rsid w:val="00AA2FEA"/>
    <w:rsid w:val="00AA7C22"/>
    <w:rsid w:val="00AB0A73"/>
    <w:rsid w:val="00AB5EB2"/>
    <w:rsid w:val="00AC3839"/>
    <w:rsid w:val="00AE2E8F"/>
    <w:rsid w:val="00AF5760"/>
    <w:rsid w:val="00AF6352"/>
    <w:rsid w:val="00B05649"/>
    <w:rsid w:val="00B1723C"/>
    <w:rsid w:val="00B177FE"/>
    <w:rsid w:val="00B222C4"/>
    <w:rsid w:val="00B264C1"/>
    <w:rsid w:val="00B3159A"/>
    <w:rsid w:val="00B31B65"/>
    <w:rsid w:val="00B36178"/>
    <w:rsid w:val="00B4532F"/>
    <w:rsid w:val="00B46232"/>
    <w:rsid w:val="00B72BDC"/>
    <w:rsid w:val="00B85EE2"/>
    <w:rsid w:val="00BC5BBE"/>
    <w:rsid w:val="00BF2B7B"/>
    <w:rsid w:val="00BF48BA"/>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CE3D2E"/>
    <w:rsid w:val="00D21279"/>
    <w:rsid w:val="00D23B67"/>
    <w:rsid w:val="00D23C57"/>
    <w:rsid w:val="00D43AA2"/>
    <w:rsid w:val="00D518DB"/>
    <w:rsid w:val="00D5584D"/>
    <w:rsid w:val="00D55ECB"/>
    <w:rsid w:val="00D61F45"/>
    <w:rsid w:val="00D67721"/>
    <w:rsid w:val="00D758CE"/>
    <w:rsid w:val="00D76A86"/>
    <w:rsid w:val="00D927D4"/>
    <w:rsid w:val="00DB55A0"/>
    <w:rsid w:val="00DD2795"/>
    <w:rsid w:val="00DD4DE2"/>
    <w:rsid w:val="00DD520D"/>
    <w:rsid w:val="00DF0164"/>
    <w:rsid w:val="00DF54AA"/>
    <w:rsid w:val="00E07D33"/>
    <w:rsid w:val="00E12909"/>
    <w:rsid w:val="00E12DDE"/>
    <w:rsid w:val="00E143B6"/>
    <w:rsid w:val="00E30CFF"/>
    <w:rsid w:val="00E375FD"/>
    <w:rsid w:val="00E55186"/>
    <w:rsid w:val="00E615F1"/>
    <w:rsid w:val="00E63146"/>
    <w:rsid w:val="00E64A1D"/>
    <w:rsid w:val="00E74920"/>
    <w:rsid w:val="00E81EE5"/>
    <w:rsid w:val="00E91F21"/>
    <w:rsid w:val="00EB6956"/>
    <w:rsid w:val="00EE75CF"/>
    <w:rsid w:val="00EF0D22"/>
    <w:rsid w:val="00F131BE"/>
    <w:rsid w:val="00F13C69"/>
    <w:rsid w:val="00F41DF6"/>
    <w:rsid w:val="00F52245"/>
    <w:rsid w:val="00F5569F"/>
    <w:rsid w:val="00F60308"/>
    <w:rsid w:val="00F640D0"/>
    <w:rsid w:val="00F75389"/>
    <w:rsid w:val="00F80677"/>
    <w:rsid w:val="00F903E8"/>
    <w:rsid w:val="00FA0C8C"/>
    <w:rsid w:val="00FB26DA"/>
    <w:rsid w:val="00FC10F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753"/>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455753"/>
    <w:pPr>
      <w:ind w:left="3686"/>
    </w:pPr>
  </w:style>
  <w:style w:type="paragraph" w:styleId="Encabezado">
    <w:name w:val="header"/>
    <w:basedOn w:val="Normal"/>
    <w:link w:val="EncabezadoCar"/>
    <w:uiPriority w:val="99"/>
    <w:rsid w:val="00455753"/>
    <w:pPr>
      <w:tabs>
        <w:tab w:val="center" w:pos="4419"/>
        <w:tab w:val="right" w:pos="8838"/>
      </w:tabs>
    </w:pPr>
  </w:style>
  <w:style w:type="paragraph" w:styleId="Piedepgina">
    <w:name w:val="footer"/>
    <w:basedOn w:val="Normal"/>
    <w:rsid w:val="00455753"/>
    <w:pPr>
      <w:tabs>
        <w:tab w:val="center" w:pos="4419"/>
        <w:tab w:val="right" w:pos="8838"/>
      </w:tabs>
    </w:pPr>
  </w:style>
  <w:style w:type="character" w:styleId="Nmerodepgina">
    <w:name w:val="page number"/>
    <w:basedOn w:val="Fuentedeprrafopredeter"/>
    <w:rsid w:val="00455753"/>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Default">
    <w:name w:val="Default"/>
    <w:rsid w:val="00F80677"/>
    <w:pPr>
      <w:autoSpaceDE w:val="0"/>
      <w:autoSpaceDN w:val="0"/>
      <w:adjustRightInd w:val="0"/>
    </w:pPr>
    <w:rPr>
      <w:color w:val="000000"/>
      <w:sz w:val="24"/>
      <w:szCs w:val="24"/>
    </w:rPr>
  </w:style>
  <w:style w:type="paragraph" w:styleId="Textodeglobo">
    <w:name w:val="Balloon Text"/>
    <w:basedOn w:val="Normal"/>
    <w:link w:val="TextodegloboCar"/>
    <w:uiPriority w:val="99"/>
    <w:semiHidden/>
    <w:unhideWhenUsed/>
    <w:rsid w:val="007A6614"/>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614"/>
    <w:rPr>
      <w:rFonts w:ascii="Tahoma" w:hAnsi="Tahoma" w:cs="Tahoma"/>
      <w:sz w:val="16"/>
      <w:szCs w:val="16"/>
      <w:lang w:val="es-ES_tradnl"/>
    </w:rPr>
  </w:style>
  <w:style w:type="paragraph" w:customStyle="1" w:styleId="normal0">
    <w:name w:val="normal"/>
    <w:rsid w:val="007A6614"/>
    <w:pPr>
      <w:jc w:val="both"/>
    </w:pPr>
    <w:rPr>
      <w:sz w:val="24"/>
      <w:szCs w:val="24"/>
      <w:lang w:val="es-MX" w:eastAsia="es-AR"/>
    </w:rPr>
  </w:style>
  <w:style w:type="table" w:styleId="Tablaconcuadrcula">
    <w:name w:val="Table Grid"/>
    <w:basedOn w:val="Tablanormal"/>
    <w:uiPriority w:val="59"/>
    <w:rsid w:val="00125D54"/>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25CD5-192B-4C42-A0BF-1FC309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4</Pages>
  <Words>982</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aldemaria</cp:lastModifiedBy>
  <cp:revision>2</cp:revision>
  <cp:lastPrinted>2025-11-12T20:45:00Z</cp:lastPrinted>
  <dcterms:created xsi:type="dcterms:W3CDTF">2025-11-12T20:50:00Z</dcterms:created>
  <dcterms:modified xsi:type="dcterms:W3CDTF">2025-11-12T20:50:00Z</dcterms:modified>
</cp:coreProperties>
</file>