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F32" w:rsidRDefault="00C33F32">
      <w:pPr>
        <w:rPr>
          <w:rFonts w:ascii="Times New Roman" w:hAnsi="Times New Roman" w:cs="Times New Roman"/>
          <w:lang w:val="es-ES"/>
        </w:rPr>
      </w:pPr>
    </w:p>
    <w:p w:rsidR="002E1989" w:rsidRDefault="002E1989">
      <w:pPr>
        <w:rPr>
          <w:rFonts w:ascii="Times New Roman" w:hAnsi="Times New Roman" w:cs="Times New Roman"/>
          <w:lang w:val="es-ES"/>
        </w:rPr>
      </w:pPr>
    </w:p>
    <w:p w:rsidR="002E1989" w:rsidRDefault="002E1989" w:rsidP="00D65BC1">
      <w:pPr>
        <w:spacing w:line="360" w:lineRule="auto"/>
        <w:rPr>
          <w:rFonts w:ascii="Times New Roman" w:hAnsi="Times New Roman" w:cs="Times New Roman"/>
          <w:lang w:val="es-ES"/>
        </w:rPr>
      </w:pPr>
    </w:p>
    <w:p w:rsidR="002E1989" w:rsidRPr="009F18DE" w:rsidRDefault="002E1989" w:rsidP="00D65BC1">
      <w:pPr>
        <w:spacing w:line="360" w:lineRule="auto"/>
        <w:jc w:val="both"/>
        <w:rPr>
          <w:rFonts w:ascii="Times New Roman" w:hAnsi="Times New Roman" w:cs="Times New Roman"/>
          <w:sz w:val="24"/>
          <w:szCs w:val="24"/>
          <w:lang w:val="es-ES"/>
        </w:rPr>
      </w:pPr>
      <w:r w:rsidRPr="009F18DE">
        <w:rPr>
          <w:rFonts w:ascii="Times New Roman" w:hAnsi="Times New Roman" w:cs="Times New Roman"/>
          <w:sz w:val="24"/>
          <w:szCs w:val="24"/>
          <w:lang w:val="es-ES"/>
        </w:rPr>
        <w:t>Visto: </w:t>
      </w:r>
    </w:p>
    <w:p w:rsidR="002E1989" w:rsidRPr="009F18DE" w:rsidRDefault="003910BD" w:rsidP="00D65BC1">
      <w:pPr>
        <w:spacing w:line="360" w:lineRule="auto"/>
        <w:ind w:firstLine="709"/>
        <w:jc w:val="both"/>
        <w:rPr>
          <w:rFonts w:ascii="Times New Roman" w:hAnsi="Times New Roman" w:cs="Times New Roman"/>
          <w:sz w:val="24"/>
          <w:szCs w:val="24"/>
          <w:lang w:val="es-ES"/>
        </w:rPr>
      </w:pPr>
      <w:r>
        <w:rPr>
          <w:rFonts w:ascii="Times New Roman" w:hAnsi="Times New Roman" w:cs="Times New Roman"/>
          <w:sz w:val="24"/>
          <w:szCs w:val="24"/>
          <w:lang w:val="es-ES"/>
        </w:rPr>
        <w:t>El expediente nro. 2034-D-2024</w:t>
      </w:r>
      <w:r w:rsidR="002E1989">
        <w:rPr>
          <w:rFonts w:ascii="Times New Roman" w:hAnsi="Times New Roman" w:cs="Times New Roman"/>
          <w:sz w:val="24"/>
          <w:szCs w:val="24"/>
          <w:lang w:val="es-ES"/>
        </w:rPr>
        <w:t xml:space="preserve"> de autoría de</w:t>
      </w:r>
      <w:r>
        <w:rPr>
          <w:rFonts w:ascii="Times New Roman" w:hAnsi="Times New Roman" w:cs="Times New Roman"/>
          <w:sz w:val="24"/>
          <w:szCs w:val="24"/>
          <w:lang w:val="es-ES"/>
        </w:rPr>
        <w:t xml:space="preserve"> </w:t>
      </w:r>
      <w:r w:rsidR="002E1989">
        <w:rPr>
          <w:rFonts w:ascii="Times New Roman" w:hAnsi="Times New Roman" w:cs="Times New Roman"/>
          <w:sz w:val="24"/>
          <w:szCs w:val="24"/>
          <w:lang w:val="es-ES"/>
        </w:rPr>
        <w:t>l</w:t>
      </w:r>
      <w:r>
        <w:rPr>
          <w:rFonts w:ascii="Times New Roman" w:hAnsi="Times New Roman" w:cs="Times New Roman"/>
          <w:sz w:val="24"/>
          <w:szCs w:val="24"/>
          <w:lang w:val="es-ES"/>
        </w:rPr>
        <w:t>a Diputada</w:t>
      </w:r>
      <w:r w:rsidR="002E1989" w:rsidRPr="009F18DE">
        <w:rPr>
          <w:rFonts w:ascii="Times New Roman" w:hAnsi="Times New Roman" w:cs="Times New Roman"/>
          <w:sz w:val="24"/>
          <w:szCs w:val="24"/>
          <w:lang w:val="es-ES"/>
        </w:rPr>
        <w:t xml:space="preserve"> </w:t>
      </w:r>
      <w:r>
        <w:rPr>
          <w:rFonts w:ascii="Times New Roman" w:hAnsi="Times New Roman" w:cs="Times New Roman"/>
          <w:sz w:val="24"/>
          <w:szCs w:val="24"/>
          <w:lang w:val="es-ES"/>
        </w:rPr>
        <w:t>Ocaña, María Graciela</w:t>
      </w:r>
      <w:r w:rsidR="002E1989">
        <w:rPr>
          <w:rFonts w:ascii="Times New Roman" w:hAnsi="Times New Roman" w:cs="Times New Roman"/>
          <w:sz w:val="24"/>
          <w:szCs w:val="24"/>
          <w:lang w:val="es-ES"/>
        </w:rPr>
        <w:t xml:space="preserve"> y </w:t>
      </w:r>
      <w:r w:rsidR="002E1989" w:rsidRPr="00EC764A">
        <w:rPr>
          <w:rFonts w:ascii="Times New Roman" w:hAnsi="Times New Roman" w:cs="Times New Roman"/>
          <w:sz w:val="24"/>
          <w:szCs w:val="24"/>
          <w:lang w:val="es-ES"/>
        </w:rPr>
        <w:t>coautoría de l</w:t>
      </w:r>
      <w:r>
        <w:rPr>
          <w:rFonts w:ascii="Times New Roman" w:hAnsi="Times New Roman" w:cs="Times New Roman"/>
          <w:sz w:val="24"/>
          <w:szCs w:val="24"/>
          <w:lang w:val="es-ES"/>
        </w:rPr>
        <w:t xml:space="preserve">os/as Diputados/as </w:t>
      </w:r>
      <w:proofErr w:type="spellStart"/>
      <w:r>
        <w:rPr>
          <w:rFonts w:ascii="Times New Roman" w:hAnsi="Times New Roman" w:cs="Times New Roman"/>
          <w:sz w:val="24"/>
          <w:szCs w:val="24"/>
        </w:rPr>
        <w:t>Loupias</w:t>
      </w:r>
      <w:proofErr w:type="spellEnd"/>
      <w:r>
        <w:rPr>
          <w:rFonts w:ascii="Times New Roman" w:hAnsi="Times New Roman" w:cs="Times New Roman"/>
          <w:sz w:val="24"/>
          <w:szCs w:val="24"/>
        </w:rPr>
        <w:t xml:space="preserve">, Francisco; Méndez, María Sol; </w:t>
      </w:r>
      <w:proofErr w:type="spellStart"/>
      <w:r>
        <w:rPr>
          <w:rFonts w:ascii="Times New Roman" w:hAnsi="Times New Roman" w:cs="Times New Roman"/>
          <w:sz w:val="24"/>
          <w:szCs w:val="24"/>
        </w:rPr>
        <w:t>Nagata</w:t>
      </w:r>
      <w:proofErr w:type="spellEnd"/>
      <w:r>
        <w:rPr>
          <w:rFonts w:ascii="Times New Roman" w:hAnsi="Times New Roman" w:cs="Times New Roman"/>
          <w:sz w:val="24"/>
          <w:szCs w:val="24"/>
        </w:rPr>
        <w:t>, S</w:t>
      </w:r>
      <w:r w:rsidRPr="003910BD">
        <w:rPr>
          <w:rFonts w:ascii="Times New Roman" w:hAnsi="Times New Roman" w:cs="Times New Roman"/>
          <w:sz w:val="24"/>
          <w:szCs w:val="24"/>
        </w:rPr>
        <w:t>ebastián</w:t>
      </w:r>
      <w:r>
        <w:rPr>
          <w:rFonts w:ascii="Times New Roman" w:hAnsi="Times New Roman" w:cs="Times New Roman"/>
          <w:sz w:val="24"/>
          <w:szCs w:val="24"/>
        </w:rPr>
        <w:t xml:space="preserve">; </w:t>
      </w:r>
      <w:proofErr w:type="spellStart"/>
      <w:r>
        <w:rPr>
          <w:rFonts w:ascii="Times New Roman" w:hAnsi="Times New Roman" w:cs="Times New Roman"/>
          <w:sz w:val="24"/>
          <w:szCs w:val="24"/>
        </w:rPr>
        <w:t>Parry</w:t>
      </w:r>
      <w:proofErr w:type="spellEnd"/>
      <w:r>
        <w:rPr>
          <w:rFonts w:ascii="Times New Roman" w:hAnsi="Times New Roman" w:cs="Times New Roman"/>
          <w:sz w:val="24"/>
          <w:szCs w:val="24"/>
        </w:rPr>
        <w:t xml:space="preserve">, María Inés; Santoro, </w:t>
      </w:r>
      <w:proofErr w:type="spellStart"/>
      <w:r>
        <w:rPr>
          <w:rFonts w:ascii="Times New Roman" w:hAnsi="Times New Roman" w:cs="Times New Roman"/>
          <w:sz w:val="24"/>
          <w:szCs w:val="24"/>
        </w:rPr>
        <w:t>Yamil</w:t>
      </w:r>
      <w:proofErr w:type="spellEnd"/>
      <w:r>
        <w:rPr>
          <w:rFonts w:ascii="Times New Roman" w:hAnsi="Times New Roman" w:cs="Times New Roman"/>
          <w:sz w:val="24"/>
          <w:szCs w:val="24"/>
        </w:rPr>
        <w:t xml:space="preserve">; Suárez, Guillermo y </w:t>
      </w:r>
      <w:proofErr w:type="spellStart"/>
      <w:r>
        <w:rPr>
          <w:rFonts w:ascii="Times New Roman" w:hAnsi="Times New Roman" w:cs="Times New Roman"/>
          <w:sz w:val="24"/>
          <w:szCs w:val="24"/>
        </w:rPr>
        <w:t>Thourte</w:t>
      </w:r>
      <w:proofErr w:type="spellEnd"/>
      <w:r>
        <w:rPr>
          <w:rFonts w:ascii="Times New Roman" w:hAnsi="Times New Roman" w:cs="Times New Roman"/>
          <w:sz w:val="24"/>
          <w:szCs w:val="24"/>
        </w:rPr>
        <w:t>, M</w:t>
      </w:r>
      <w:r w:rsidRPr="003910BD">
        <w:rPr>
          <w:rFonts w:ascii="Times New Roman" w:hAnsi="Times New Roman" w:cs="Times New Roman"/>
          <w:sz w:val="24"/>
          <w:szCs w:val="24"/>
        </w:rPr>
        <w:t>anuela</w:t>
      </w:r>
      <w:r>
        <w:rPr>
          <w:rFonts w:ascii="Times New Roman" w:hAnsi="Times New Roman" w:cs="Times New Roman"/>
          <w:sz w:val="24"/>
          <w:szCs w:val="24"/>
          <w:lang w:val="es-ES"/>
        </w:rPr>
        <w:t>, proyecto</w:t>
      </w:r>
      <w:r w:rsidR="002E1989" w:rsidRPr="009F18DE">
        <w:rPr>
          <w:rFonts w:ascii="Times New Roman" w:hAnsi="Times New Roman" w:cs="Times New Roman"/>
          <w:sz w:val="24"/>
          <w:szCs w:val="24"/>
          <w:lang w:val="es-ES"/>
        </w:rPr>
        <w:t xml:space="preserve"> de </w:t>
      </w:r>
      <w:r>
        <w:rPr>
          <w:rFonts w:ascii="Times New Roman" w:hAnsi="Times New Roman" w:cs="Times New Roman"/>
          <w:sz w:val="24"/>
          <w:szCs w:val="24"/>
          <w:lang w:val="es-ES"/>
        </w:rPr>
        <w:t>ley por el cual</w:t>
      </w:r>
      <w:r w:rsidR="002E1989" w:rsidRPr="009F18DE">
        <w:rPr>
          <w:rFonts w:ascii="Times New Roman" w:hAnsi="Times New Roman" w:cs="Times New Roman"/>
          <w:sz w:val="24"/>
          <w:szCs w:val="24"/>
          <w:lang w:val="es-ES"/>
        </w:rPr>
        <w:t xml:space="preserve"> se </w:t>
      </w:r>
      <w:r>
        <w:rPr>
          <w:rFonts w:ascii="Times New Roman" w:hAnsi="Times New Roman" w:cs="Times New Roman"/>
          <w:sz w:val="24"/>
          <w:szCs w:val="24"/>
          <w:lang w:val="es-ES"/>
        </w:rPr>
        <w:t>crea el Registro Gratuito de Voluntades Anticipadas para Personas Mayores</w:t>
      </w:r>
      <w:r w:rsidR="002E1989" w:rsidRPr="009F18DE">
        <w:rPr>
          <w:rFonts w:ascii="Times New Roman" w:hAnsi="Times New Roman" w:cs="Times New Roman"/>
          <w:sz w:val="24"/>
          <w:szCs w:val="24"/>
          <w:lang w:val="es-ES"/>
        </w:rPr>
        <w:t>, y, </w:t>
      </w:r>
    </w:p>
    <w:p w:rsidR="002E1989" w:rsidRDefault="002E1989" w:rsidP="00D65BC1">
      <w:pPr>
        <w:spacing w:line="360" w:lineRule="auto"/>
        <w:jc w:val="both"/>
        <w:rPr>
          <w:rFonts w:ascii="Times New Roman" w:hAnsi="Times New Roman" w:cs="Times New Roman"/>
          <w:sz w:val="24"/>
          <w:szCs w:val="24"/>
          <w:lang w:val="es-ES"/>
        </w:rPr>
      </w:pPr>
      <w:r w:rsidRPr="009F18DE">
        <w:rPr>
          <w:rFonts w:ascii="Times New Roman" w:hAnsi="Times New Roman" w:cs="Times New Roman"/>
          <w:sz w:val="24"/>
          <w:szCs w:val="24"/>
          <w:lang w:val="es-ES"/>
        </w:rPr>
        <w:t>Considerando: </w:t>
      </w:r>
    </w:p>
    <w:p w:rsidR="003477DC" w:rsidRDefault="002E1989"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Que </w:t>
      </w:r>
      <w:r w:rsidR="003477DC">
        <w:rPr>
          <w:rFonts w:ascii="Times New Roman" w:hAnsi="Times New Roman" w:cs="Times New Roman"/>
          <w:sz w:val="24"/>
          <w:szCs w:val="24"/>
        </w:rPr>
        <w:t>e</w:t>
      </w:r>
      <w:r w:rsidR="003910BD" w:rsidRPr="003910BD">
        <w:rPr>
          <w:rFonts w:ascii="Times New Roman" w:hAnsi="Times New Roman" w:cs="Times New Roman"/>
          <w:sz w:val="24"/>
          <w:szCs w:val="24"/>
        </w:rPr>
        <w:t xml:space="preserve">l presente proyecto busca facilitar el acceso de las personas mayores a la posibilidad de otorgar directivas anticipadas para favorecer su autoprotección, siempre que tengan discernimiento suficiente para ello, aún en </w:t>
      </w:r>
      <w:r w:rsidR="003477DC">
        <w:rPr>
          <w:rFonts w:ascii="Times New Roman" w:hAnsi="Times New Roman" w:cs="Times New Roman"/>
          <w:sz w:val="24"/>
          <w:szCs w:val="24"/>
        </w:rPr>
        <w:t>casos de vulnerabilidad social.</w:t>
      </w:r>
    </w:p>
    <w:p w:rsidR="003477DC" w:rsidRDefault="003477DC"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e</w:t>
      </w:r>
      <w:r w:rsidR="003910BD" w:rsidRPr="003910BD">
        <w:rPr>
          <w:rFonts w:ascii="Times New Roman" w:hAnsi="Times New Roman" w:cs="Times New Roman"/>
          <w:sz w:val="24"/>
          <w:szCs w:val="24"/>
        </w:rPr>
        <w:t xml:space="preserve">l derecho de autoprotección puede ser definido como la facultad de todo ser humano de decidir acerca de materias autorreferentes relativas a su persona, frente a una eventual pérdida de sus aptitudes de autogobierno. Comprende la facultad para dejar plasmada su voluntad de manera fehaciente, para que de esta manera pueda ser respetada en el futuro. </w:t>
      </w:r>
    </w:p>
    <w:p w:rsidR="003477DC" w:rsidRDefault="003477DC"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l</w:t>
      </w:r>
      <w:r w:rsidR="003910BD" w:rsidRPr="003910BD">
        <w:rPr>
          <w:rFonts w:ascii="Times New Roman" w:hAnsi="Times New Roman" w:cs="Times New Roman"/>
          <w:sz w:val="24"/>
          <w:szCs w:val="24"/>
        </w:rPr>
        <w:t xml:space="preserve">as directivas anticipadas son actos en los cuales el otorgante designa una persona de confianza para que actúe en su nombre y representación, ante una eventual pérdida de su discernimiento. La persona designada podrá ejecutar los actos necesarios de acuerdo con las instrucciones y facultades que le han sido otorgadas. </w:t>
      </w:r>
    </w:p>
    <w:p w:rsidR="003477DC" w:rsidRDefault="003477DC"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e</w:t>
      </w:r>
      <w:r w:rsidR="003910BD" w:rsidRPr="003910BD">
        <w:rPr>
          <w:rFonts w:ascii="Times New Roman" w:hAnsi="Times New Roman" w:cs="Times New Roman"/>
          <w:sz w:val="24"/>
          <w:szCs w:val="24"/>
        </w:rPr>
        <w:t>n cuanto a las directivas de salud el artículo 60 del Código Civil y Comercial de la Nación establece que: “La persona plenamente capaz puede anticipar directivas y conferir mandato respecto de su salud y en previsión de su propia incapacidad. Puede también designar a la persona o personas que han de expresar el consentimiento para los actos médicos y para ejercer su curatela. Las directivas que impliquen desarrollar prácticas eutanásicas se tienen por no escritas. Esta declaración de voluntad puede ser librem</w:t>
      </w:r>
      <w:r>
        <w:rPr>
          <w:rFonts w:ascii="Times New Roman" w:hAnsi="Times New Roman" w:cs="Times New Roman"/>
          <w:sz w:val="24"/>
          <w:szCs w:val="24"/>
        </w:rPr>
        <w:t>ente revocada en todo momento.”</w:t>
      </w:r>
    </w:p>
    <w:p w:rsidR="003477DC" w:rsidRDefault="003477DC"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e</w:t>
      </w:r>
      <w:r w:rsidR="003910BD" w:rsidRPr="003910BD">
        <w:rPr>
          <w:rFonts w:ascii="Times New Roman" w:hAnsi="Times New Roman" w:cs="Times New Roman"/>
          <w:sz w:val="24"/>
          <w:szCs w:val="24"/>
        </w:rPr>
        <w:t xml:space="preserve">n lo referido a las directivas sobre exequias el art. 61 establece: “La persona plenamente capaz puede disponer, por cualquier forma, el modo y circunstancias de sus exequias e inhumación, así como la dación de todo o parte del cadáver con fines terapéuticos, científicos, pedagógicos o de índole similar. Si la voluntad del fallecido no ha sido expresada, o ésta no es presumida, la decisión corresponde al cónyuge, al conviviente y en su defecto a los parientes según el orden sucesorio, quienes no pueden dar al cadáver un destino diferente al que habría dado el difunto de haber podido expresar su voluntad.” </w:t>
      </w:r>
    </w:p>
    <w:p w:rsidR="003477DC" w:rsidRDefault="003477DC" w:rsidP="003910BD">
      <w:pPr>
        <w:spacing w:line="360" w:lineRule="auto"/>
        <w:ind w:firstLine="708"/>
        <w:jc w:val="both"/>
        <w:rPr>
          <w:rFonts w:ascii="Times New Roman" w:hAnsi="Times New Roman" w:cs="Times New Roman"/>
          <w:sz w:val="24"/>
          <w:szCs w:val="24"/>
        </w:rPr>
      </w:pPr>
    </w:p>
    <w:p w:rsidR="003477DC" w:rsidRDefault="003477DC" w:rsidP="003910BD">
      <w:pPr>
        <w:spacing w:line="360" w:lineRule="auto"/>
        <w:ind w:firstLine="708"/>
        <w:jc w:val="both"/>
        <w:rPr>
          <w:rFonts w:ascii="Times New Roman" w:hAnsi="Times New Roman" w:cs="Times New Roman"/>
          <w:sz w:val="24"/>
          <w:szCs w:val="24"/>
        </w:rPr>
      </w:pPr>
    </w:p>
    <w:p w:rsidR="003477DC" w:rsidRDefault="004E7E18"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l</w:t>
      </w:r>
      <w:r w:rsidR="003910BD" w:rsidRPr="003910BD">
        <w:rPr>
          <w:rFonts w:ascii="Times New Roman" w:hAnsi="Times New Roman" w:cs="Times New Roman"/>
          <w:sz w:val="24"/>
          <w:szCs w:val="24"/>
        </w:rPr>
        <w:t xml:space="preserve">a Ley de Derechos del Paciente en el art. 11 consagra esta garantía desde el año 2009: “Toda persona capaz mayor de edad puede disponer directivas anticipadas sobre su salud, pudiendo consentir o rechazar determinados tratamientos médicos, preventivos o paliativos, y decisiones relativas a su salud. Las directivas deberán ser aceptadas por el médico a cargo, salvo las que impliquen desarrollar prácticas eutanásicas, las que se tendrán como inexistentes.” </w:t>
      </w:r>
    </w:p>
    <w:p w:rsidR="003477DC" w:rsidRDefault="003477DC"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w:t>
      </w:r>
      <w:r w:rsidR="004E7E18">
        <w:rPr>
          <w:rFonts w:ascii="Times New Roman" w:hAnsi="Times New Roman" w:cs="Times New Roman"/>
          <w:sz w:val="24"/>
          <w:szCs w:val="24"/>
        </w:rPr>
        <w:t>,</w:t>
      </w:r>
      <w:r>
        <w:rPr>
          <w:rFonts w:ascii="Times New Roman" w:hAnsi="Times New Roman" w:cs="Times New Roman"/>
          <w:sz w:val="24"/>
          <w:szCs w:val="24"/>
        </w:rPr>
        <w:t xml:space="preserve"> d</w:t>
      </w:r>
      <w:r w:rsidR="003910BD" w:rsidRPr="003910BD">
        <w:rPr>
          <w:rFonts w:ascii="Times New Roman" w:hAnsi="Times New Roman" w:cs="Times New Roman"/>
          <w:sz w:val="24"/>
          <w:szCs w:val="24"/>
        </w:rPr>
        <w:t xml:space="preserve">e esta manera, a través de un acta firmada ante escribano, las personas tienen la potestad de ejercer su derecho a anticipar directivas en cuestiones atinentes al cuidado de su salud y otras cuestiones, en el momento en que estén en condiciones de hacerlo y con el objetivo de anticiparse a posibles decisiones que se deben tomar sobre su persona en caso de enfermedad </w:t>
      </w:r>
      <w:proofErr w:type="spellStart"/>
      <w:r w:rsidR="003910BD" w:rsidRPr="003910BD">
        <w:rPr>
          <w:rFonts w:ascii="Times New Roman" w:hAnsi="Times New Roman" w:cs="Times New Roman"/>
          <w:sz w:val="24"/>
          <w:szCs w:val="24"/>
        </w:rPr>
        <w:t>incapacitante</w:t>
      </w:r>
      <w:proofErr w:type="spellEnd"/>
      <w:r w:rsidR="003910BD" w:rsidRPr="003910BD">
        <w:rPr>
          <w:rFonts w:ascii="Times New Roman" w:hAnsi="Times New Roman" w:cs="Times New Roman"/>
          <w:sz w:val="24"/>
          <w:szCs w:val="24"/>
        </w:rPr>
        <w:t xml:space="preserve"> y/o vejez. </w:t>
      </w:r>
    </w:p>
    <w:p w:rsidR="003477DC" w:rsidRDefault="003477DC"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a</w:t>
      </w:r>
      <w:r w:rsidR="003910BD" w:rsidRPr="003910BD">
        <w:rPr>
          <w:rFonts w:ascii="Times New Roman" w:hAnsi="Times New Roman" w:cs="Times New Roman"/>
          <w:sz w:val="24"/>
          <w:szCs w:val="24"/>
        </w:rPr>
        <w:t xml:space="preserve"> pesar de que este derecho vinculado a la expresión de voluntad sobre la salud o exequias se encuentra regulado en diversas normas notamos que esta posibilidad es únicamente accesible para aquellas personas que cuenten con el dinero suficiente para pagar los honorarios profesionales de un/a escribano/a, dejando fuera a un importante número de personas que no tienen los medios para hacerlo. </w:t>
      </w:r>
    </w:p>
    <w:p w:rsidR="003477DC" w:rsidRDefault="004E7E18"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e</w:t>
      </w:r>
      <w:r w:rsidR="003910BD" w:rsidRPr="003910BD">
        <w:rPr>
          <w:rFonts w:ascii="Times New Roman" w:hAnsi="Times New Roman" w:cs="Times New Roman"/>
          <w:sz w:val="24"/>
          <w:szCs w:val="24"/>
        </w:rPr>
        <w:t xml:space="preserve">s por ello por lo que decidimos plantear este Proyecto de Ley el cual busca crear un Registro Público en la órbita del Poder Ejecutivo accesible de forma gratuita para todas las personas mayores de 60 años en el ámbito de la Ciudad.  </w:t>
      </w:r>
    </w:p>
    <w:p w:rsidR="003477DC" w:rsidRDefault="004E7E18"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se b</w:t>
      </w:r>
      <w:r w:rsidR="003910BD" w:rsidRPr="003910BD">
        <w:rPr>
          <w:rFonts w:ascii="Times New Roman" w:hAnsi="Times New Roman" w:cs="Times New Roman"/>
          <w:sz w:val="24"/>
          <w:szCs w:val="24"/>
        </w:rPr>
        <w:t xml:space="preserve">usca que todas las personas mayores cuenten con la posibilidad de acceder a este derecho de forma gratuita, para que puedan tomar decisiones importantes para su futuro, ya que sabemos que esto puede resultar sumamente importante para sus vidas. </w:t>
      </w:r>
    </w:p>
    <w:p w:rsidR="003477DC" w:rsidRDefault="004E7E18"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e</w:t>
      </w:r>
      <w:r w:rsidR="003910BD" w:rsidRPr="003910BD">
        <w:rPr>
          <w:rFonts w:ascii="Times New Roman" w:hAnsi="Times New Roman" w:cs="Times New Roman"/>
          <w:sz w:val="24"/>
          <w:szCs w:val="24"/>
        </w:rPr>
        <w:t xml:space="preserve">l objetivo de este proyecto es tornar operativo y accesible un derecho que ya existe en nuestra esfera jurídica, pero que no resulta accesible para todos/as. El estado dispone de los medios para hacerlo y queremos que el ejercicio de este derecho no sea una cuestión privada. </w:t>
      </w:r>
    </w:p>
    <w:p w:rsidR="003477DC" w:rsidRDefault="004E7E18"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es dable</w:t>
      </w:r>
      <w:r w:rsidR="003910BD" w:rsidRPr="003910BD">
        <w:rPr>
          <w:rFonts w:ascii="Times New Roman" w:hAnsi="Times New Roman" w:cs="Times New Roman"/>
          <w:sz w:val="24"/>
          <w:szCs w:val="24"/>
        </w:rPr>
        <w:t xml:space="preserve"> destacar que países como España han avanzado en el mismo sentido y hoy cuentan con legislación que ampara este derecho y garantiza su acceso para todas las personas. La totalidad de Comunidades Autónomas de este país cuentan con normativa que ampara y reglamenta este derecho. Asimismo, a nivel federal, la “Ley Básica Reguladora de la Autonomía del Paciente y de Derechos y Obligaciones en Materia de Información y Documentación Clínica” del año 2022, incluye un expreso reconocimiento del testamento vital. Como la mayoría de los instrumentos normativos que regulan el instituto establece que las instrucciones previas deberán constar siempre por escrito y podrán revocarse libremente en cualquier momento dejando expresa constancia. </w:t>
      </w:r>
    </w:p>
    <w:p w:rsidR="003477DC" w:rsidRDefault="004E7E18" w:rsidP="003910BD">
      <w:pPr>
        <w:spacing w:line="360" w:lineRule="auto"/>
        <w:ind w:firstLine="708"/>
        <w:jc w:val="both"/>
        <w:rPr>
          <w:rFonts w:ascii="Times New Roman" w:hAnsi="Times New Roman" w:cs="Times New Roman"/>
          <w:sz w:val="24"/>
          <w:szCs w:val="24"/>
        </w:rPr>
      </w:pPr>
      <w:proofErr w:type="spellStart"/>
      <w:r>
        <w:rPr>
          <w:rFonts w:ascii="Times New Roman" w:hAnsi="Times New Roman" w:cs="Times New Roman"/>
          <w:sz w:val="24"/>
          <w:szCs w:val="24"/>
        </w:rPr>
        <w:t>Quel</w:t>
      </w:r>
      <w:r w:rsidR="003910BD" w:rsidRPr="003910BD">
        <w:rPr>
          <w:rFonts w:ascii="Times New Roman" w:hAnsi="Times New Roman" w:cs="Times New Roman"/>
          <w:sz w:val="24"/>
          <w:szCs w:val="24"/>
        </w:rPr>
        <w:t>La</w:t>
      </w:r>
      <w:proofErr w:type="spellEnd"/>
      <w:r w:rsidR="003910BD" w:rsidRPr="003910BD">
        <w:rPr>
          <w:rFonts w:ascii="Times New Roman" w:hAnsi="Times New Roman" w:cs="Times New Roman"/>
          <w:sz w:val="24"/>
          <w:szCs w:val="24"/>
        </w:rPr>
        <w:t xml:space="preserve"> experiencia española nos ha servido de ejemplo para la redacción de este proyecto, pero este no es el único país que ha avanzado en el reconocimiento de este </w:t>
      </w:r>
    </w:p>
    <w:p w:rsidR="003477DC" w:rsidRDefault="003477DC" w:rsidP="003477DC">
      <w:pPr>
        <w:spacing w:line="360" w:lineRule="auto"/>
        <w:jc w:val="both"/>
        <w:rPr>
          <w:rFonts w:ascii="Times New Roman" w:hAnsi="Times New Roman" w:cs="Times New Roman"/>
          <w:sz w:val="24"/>
          <w:szCs w:val="24"/>
        </w:rPr>
      </w:pPr>
    </w:p>
    <w:p w:rsidR="003477DC" w:rsidRDefault="003477DC" w:rsidP="003477DC">
      <w:pPr>
        <w:spacing w:line="360" w:lineRule="auto"/>
        <w:jc w:val="both"/>
        <w:rPr>
          <w:rFonts w:ascii="Times New Roman" w:hAnsi="Times New Roman" w:cs="Times New Roman"/>
          <w:sz w:val="24"/>
          <w:szCs w:val="24"/>
        </w:rPr>
      </w:pPr>
    </w:p>
    <w:p w:rsidR="003477DC" w:rsidRDefault="003910BD" w:rsidP="003477DC">
      <w:pPr>
        <w:spacing w:line="360" w:lineRule="auto"/>
        <w:jc w:val="both"/>
        <w:rPr>
          <w:rFonts w:ascii="Times New Roman" w:hAnsi="Times New Roman" w:cs="Times New Roman"/>
          <w:sz w:val="24"/>
          <w:szCs w:val="24"/>
        </w:rPr>
      </w:pPr>
      <w:proofErr w:type="gramStart"/>
      <w:r w:rsidRPr="003910BD">
        <w:rPr>
          <w:rFonts w:ascii="Times New Roman" w:hAnsi="Times New Roman" w:cs="Times New Roman"/>
          <w:sz w:val="24"/>
          <w:szCs w:val="24"/>
        </w:rPr>
        <w:t>derecho</w:t>
      </w:r>
      <w:proofErr w:type="gramEnd"/>
      <w:r w:rsidRPr="003910BD">
        <w:rPr>
          <w:rFonts w:ascii="Times New Roman" w:hAnsi="Times New Roman" w:cs="Times New Roman"/>
          <w:sz w:val="24"/>
          <w:szCs w:val="24"/>
        </w:rPr>
        <w:t xml:space="preserve">. También Estados Unidos, por ejemplo, cuenta con normativas de esta índole, en muchos de sus estados. </w:t>
      </w:r>
    </w:p>
    <w:p w:rsidR="003477DC" w:rsidRDefault="004E7E18"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l</w:t>
      </w:r>
      <w:r w:rsidR="003910BD" w:rsidRPr="003910BD">
        <w:rPr>
          <w:rFonts w:ascii="Times New Roman" w:hAnsi="Times New Roman" w:cs="Times New Roman"/>
          <w:sz w:val="24"/>
          <w:szCs w:val="24"/>
        </w:rPr>
        <w:t xml:space="preserve">as Directivas Anticipadas, asimismo, se encuentran amparadas en nuestro régimen jurídico a través de disposiciones de la Constitución Nacional, como los derechos a la libertad, a la dignidad y a la autodeterminación personal, consagrados por el artículo 19 y de diversos instrumentos internacionales incorporados al bloque constitucional a través del artículo 75 inciso 22.  </w:t>
      </w:r>
    </w:p>
    <w:p w:rsidR="003477DC" w:rsidRDefault="004E7E18" w:rsidP="003910B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e</w:t>
      </w:r>
      <w:r w:rsidR="003910BD" w:rsidRPr="003910BD">
        <w:rPr>
          <w:rFonts w:ascii="Times New Roman" w:hAnsi="Times New Roman" w:cs="Times New Roman"/>
          <w:sz w:val="24"/>
          <w:szCs w:val="24"/>
        </w:rPr>
        <w:t xml:space="preserve">n este sentido, la Convención Interamericana sobre la Protección de los Derechos Humanos de las Personas Mayores (OEA, 2015), establece en su Artículo 11 que “Los Estados Parte establecerán también un proceso a través del cual la persona mayor pueda manifestar de manera expresa su voluntad anticipada e instrucciones respecto de las intervenciones en materia de atención de la salud, incluidos los cuidados paliativos. En estos casos, esta voluntad anticipada podrá ser expresada, modificada o ampliada en cualquier momento solo por la persona mayor, a través de instrumentos jurídicamente vinculantes, de conformidad con la legislación nacional”. Es importante que la Ciudad avance para que se cumpla esta directiva, garantizando que todas las personas tengan acceso a la posibilidad de otorgar directivas anticipadas, aun cuando no tengan la posibilidad económica de acudir a un Escribano Público. </w:t>
      </w:r>
    </w:p>
    <w:p w:rsidR="003910BD" w:rsidRPr="004E7E18" w:rsidRDefault="004E7E18" w:rsidP="004E7E1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p</w:t>
      </w:r>
      <w:r w:rsidR="003910BD" w:rsidRPr="003910BD">
        <w:rPr>
          <w:rFonts w:ascii="Times New Roman" w:hAnsi="Times New Roman" w:cs="Times New Roman"/>
          <w:sz w:val="24"/>
          <w:szCs w:val="24"/>
        </w:rPr>
        <w:t>or otro lado, creemos que resulta imprescindible que el Poder Ejecutivo otorgue la publicidad necesaria a este registro de voluntades anticipadas, con el objetivo de que más personas puedan conocerlo y acceder.</w:t>
      </w:r>
    </w:p>
    <w:p w:rsidR="002E1989" w:rsidRDefault="002E1989" w:rsidP="00D65BC1">
      <w:pPr>
        <w:spacing w:line="360" w:lineRule="auto"/>
        <w:ind w:firstLine="708"/>
        <w:jc w:val="both"/>
        <w:rPr>
          <w:rFonts w:ascii="Times New Roman" w:hAnsi="Times New Roman" w:cs="Times New Roman"/>
          <w:sz w:val="24"/>
          <w:szCs w:val="24"/>
          <w:lang w:val="es-ES"/>
        </w:rPr>
      </w:pPr>
      <w:r w:rsidRPr="00DA4865">
        <w:rPr>
          <w:rFonts w:ascii="Times New Roman" w:hAnsi="Times New Roman" w:cs="Times New Roman"/>
          <w:sz w:val="24"/>
          <w:szCs w:val="24"/>
          <w:lang w:val="es-ES"/>
        </w:rPr>
        <w:t>Por lo expuesto, esta Comisión Permanente de Personas Mayores aconseja la aprobación de la siguiente </w:t>
      </w:r>
    </w:p>
    <w:p w:rsidR="002E1989" w:rsidRPr="00730C2C" w:rsidRDefault="002E1989" w:rsidP="00D65BC1">
      <w:pPr>
        <w:spacing w:line="360" w:lineRule="auto"/>
        <w:ind w:firstLine="708"/>
        <w:jc w:val="both"/>
        <w:rPr>
          <w:rFonts w:ascii="Times New Roman" w:hAnsi="Times New Roman" w:cs="Times New Roman"/>
          <w:sz w:val="24"/>
          <w:szCs w:val="24"/>
          <w:lang w:val="es-ES"/>
        </w:rPr>
      </w:pPr>
    </w:p>
    <w:p w:rsidR="003910BD" w:rsidRPr="00727BBB" w:rsidRDefault="003910BD" w:rsidP="003910BD">
      <w:pPr>
        <w:pStyle w:val="NormalWeb"/>
        <w:spacing w:before="0" w:beforeAutospacing="0" w:after="240" w:afterAutospacing="0" w:line="360" w:lineRule="auto"/>
        <w:jc w:val="center"/>
      </w:pPr>
      <w:r w:rsidRPr="00727BBB">
        <w:rPr>
          <w:b/>
          <w:bCs/>
          <w:color w:val="000000"/>
        </w:rPr>
        <w:t>LEY</w:t>
      </w:r>
    </w:p>
    <w:p w:rsidR="003477DC" w:rsidRDefault="003477DC" w:rsidP="003477DC">
      <w:pPr>
        <w:pStyle w:val="Prrafodelista"/>
        <w:widowControl w:val="0"/>
        <w:tabs>
          <w:tab w:val="left" w:pos="2060"/>
          <w:tab w:val="left" w:pos="2062"/>
        </w:tabs>
        <w:autoSpaceDE w:val="0"/>
        <w:autoSpaceDN w:val="0"/>
        <w:spacing w:after="0" w:line="360" w:lineRule="auto"/>
        <w:ind w:right="261"/>
        <w:contextualSpacing w:val="0"/>
        <w:jc w:val="center"/>
        <w:rPr>
          <w:rFonts w:ascii="Times New Roman" w:eastAsia="Arial" w:hAnsi="Times New Roman" w:cs="Times New Roman"/>
          <w:b/>
          <w:sz w:val="24"/>
          <w:szCs w:val="24"/>
        </w:rPr>
      </w:pPr>
      <w:r w:rsidRPr="003477DC">
        <w:rPr>
          <w:rFonts w:ascii="Times New Roman" w:eastAsia="Arial" w:hAnsi="Times New Roman" w:cs="Times New Roman"/>
          <w:b/>
          <w:sz w:val="24"/>
          <w:szCs w:val="24"/>
        </w:rPr>
        <w:t>CREACIÓN DEL REGISTRO GRATUITO DE VOLUNTADES ANTICIPADAS PARA PERSONAS MAYORES</w:t>
      </w:r>
    </w:p>
    <w:p w:rsidR="003477DC" w:rsidRPr="003477DC" w:rsidRDefault="003477DC" w:rsidP="003477DC">
      <w:pPr>
        <w:pStyle w:val="Prrafodelista"/>
        <w:widowControl w:val="0"/>
        <w:tabs>
          <w:tab w:val="left" w:pos="2060"/>
          <w:tab w:val="left" w:pos="2062"/>
        </w:tabs>
        <w:autoSpaceDE w:val="0"/>
        <w:autoSpaceDN w:val="0"/>
        <w:spacing w:after="0" w:line="360" w:lineRule="auto"/>
        <w:ind w:right="261"/>
        <w:contextualSpacing w:val="0"/>
        <w:jc w:val="center"/>
        <w:rPr>
          <w:rFonts w:ascii="Times New Roman" w:eastAsia="Arial" w:hAnsi="Times New Roman" w:cs="Times New Roman"/>
          <w:b/>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1°.- Objeto</w:t>
      </w:r>
      <w:r w:rsidRPr="003477DC">
        <w:rPr>
          <w:rFonts w:ascii="Times New Roman" w:eastAsia="Arial" w:hAnsi="Times New Roman" w:cs="Times New Roman"/>
          <w:sz w:val="24"/>
          <w:szCs w:val="24"/>
        </w:rPr>
        <w:t xml:space="preserve">: La presente tiene por objeto crear el Registro Gratuito de Voluntades Anticipadas para Personas Mayores.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2°.- Destinatarios</w:t>
      </w:r>
      <w:r w:rsidRPr="003477DC">
        <w:rPr>
          <w:rFonts w:ascii="Times New Roman" w:eastAsia="Arial" w:hAnsi="Times New Roman" w:cs="Times New Roman"/>
          <w:sz w:val="24"/>
          <w:szCs w:val="24"/>
        </w:rPr>
        <w:t xml:space="preserve">: Son destinatarios de la presente todas las personas mayores de 60 años en el ámbito de la Ciudad Autónoma de Buenos Aires.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4E7E18" w:rsidRDefault="004E7E18"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b/>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3°.</w:t>
      </w:r>
      <w:r w:rsidR="00C0728F" w:rsidRPr="00C0728F">
        <w:rPr>
          <w:rFonts w:ascii="Times New Roman" w:eastAsia="Arial" w:hAnsi="Times New Roman" w:cs="Times New Roman"/>
          <w:b/>
          <w:sz w:val="24"/>
          <w:szCs w:val="24"/>
        </w:rPr>
        <w:t>-</w:t>
      </w:r>
      <w:r w:rsidRPr="00C0728F">
        <w:rPr>
          <w:rFonts w:ascii="Times New Roman" w:eastAsia="Arial" w:hAnsi="Times New Roman" w:cs="Times New Roman"/>
          <w:b/>
          <w:sz w:val="24"/>
          <w:szCs w:val="24"/>
        </w:rPr>
        <w:t xml:space="preserve"> Autoridad de Aplicación</w:t>
      </w:r>
      <w:r w:rsidRPr="003477DC">
        <w:rPr>
          <w:rFonts w:ascii="Times New Roman" w:eastAsia="Arial" w:hAnsi="Times New Roman" w:cs="Times New Roman"/>
          <w:sz w:val="24"/>
          <w:szCs w:val="24"/>
        </w:rPr>
        <w:t xml:space="preserve">: La autoridad de aplicación de la presente ley es la Secretaria de Bienestar Integral u organismo que en el futuro la reemplace.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4°.- Definiciones</w:t>
      </w:r>
      <w:r w:rsidR="00C0728F">
        <w:rPr>
          <w:rFonts w:ascii="Times New Roman" w:eastAsia="Arial" w:hAnsi="Times New Roman" w:cs="Times New Roman"/>
          <w:sz w:val="24"/>
          <w:szCs w:val="24"/>
        </w:rPr>
        <w:t>:</w:t>
      </w:r>
      <w:r w:rsidRPr="003477DC">
        <w:rPr>
          <w:rFonts w:ascii="Times New Roman" w:eastAsia="Arial" w:hAnsi="Times New Roman" w:cs="Times New Roman"/>
          <w:sz w:val="24"/>
          <w:szCs w:val="24"/>
        </w:rPr>
        <w:t xml:space="preserve"> A los fines de la presente se entiende por Voluntades Anticipadas: a todas las Directivas Médicas Anticipadas y Exequias tal como lo establecen los Artículos 60 y 61 del Código Civil y Comercial de la Nación.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5°.- Creación</w:t>
      </w:r>
      <w:r w:rsidRPr="003477DC">
        <w:rPr>
          <w:rFonts w:ascii="Times New Roman" w:eastAsia="Arial" w:hAnsi="Times New Roman" w:cs="Times New Roman"/>
          <w:sz w:val="24"/>
          <w:szCs w:val="24"/>
        </w:rPr>
        <w:t xml:space="preserve">: Créase el Registro Gratuito de Voluntades Anticipadas para Personas Mayores.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6°: Funciones</w:t>
      </w:r>
      <w:r w:rsidRPr="003477DC">
        <w:rPr>
          <w:rFonts w:ascii="Times New Roman" w:eastAsia="Arial" w:hAnsi="Times New Roman" w:cs="Times New Roman"/>
          <w:sz w:val="24"/>
          <w:szCs w:val="24"/>
        </w:rPr>
        <w:t xml:space="preserve">: El Registro Gratuito de Voluntades Anticipadas para Personas Mayores tiene las siguientes funciones: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Pr>
          <w:rFonts w:ascii="Times New Roman" w:eastAsia="Arial" w:hAnsi="Times New Roman" w:cs="Times New Roman"/>
          <w:b/>
          <w:sz w:val="24"/>
          <w:szCs w:val="24"/>
        </w:rPr>
        <w:tab/>
      </w:r>
      <w:r w:rsidR="003477DC" w:rsidRPr="003477DC">
        <w:rPr>
          <w:rFonts w:ascii="Times New Roman" w:eastAsia="Arial" w:hAnsi="Times New Roman" w:cs="Times New Roman"/>
          <w:sz w:val="24"/>
          <w:szCs w:val="24"/>
        </w:rPr>
        <w:t xml:space="preserve">a) </w:t>
      </w:r>
      <w:proofErr w:type="spellStart"/>
      <w:r w:rsidR="003477DC" w:rsidRPr="003477DC">
        <w:rPr>
          <w:rFonts w:ascii="Times New Roman" w:eastAsia="Arial" w:hAnsi="Times New Roman" w:cs="Times New Roman"/>
          <w:sz w:val="24"/>
          <w:szCs w:val="24"/>
        </w:rPr>
        <w:t>Recepcionar</w:t>
      </w:r>
      <w:proofErr w:type="spellEnd"/>
      <w:r w:rsidR="003477DC" w:rsidRPr="003477DC">
        <w:rPr>
          <w:rFonts w:ascii="Times New Roman" w:eastAsia="Arial" w:hAnsi="Times New Roman" w:cs="Times New Roman"/>
          <w:sz w:val="24"/>
          <w:szCs w:val="24"/>
        </w:rPr>
        <w:t xml:space="preserve"> y registrar los documentos de voluntades anticipadas.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Pr>
          <w:rFonts w:ascii="Times New Roman" w:eastAsia="Arial" w:hAnsi="Times New Roman" w:cs="Times New Roman"/>
          <w:sz w:val="24"/>
          <w:szCs w:val="24"/>
        </w:rPr>
        <w:tab/>
      </w:r>
      <w:r w:rsidR="003477DC" w:rsidRPr="003477DC">
        <w:rPr>
          <w:rFonts w:ascii="Times New Roman" w:eastAsia="Arial" w:hAnsi="Times New Roman" w:cs="Times New Roman"/>
          <w:sz w:val="24"/>
          <w:szCs w:val="24"/>
        </w:rPr>
        <w:t xml:space="preserve">b) Posibilitar el acceso y la consulta de los documentos de voluntad anticipada inscriptas, de manera ágil y rápida, por parte de quiénes lo soliciten únicamente a los fines del cumplimiento de la presente ley.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Pr>
          <w:rFonts w:ascii="Times New Roman" w:eastAsia="Arial" w:hAnsi="Times New Roman" w:cs="Times New Roman"/>
          <w:sz w:val="24"/>
          <w:szCs w:val="24"/>
        </w:rPr>
        <w:tab/>
      </w:r>
      <w:r w:rsidR="003477DC" w:rsidRPr="003477DC">
        <w:rPr>
          <w:rFonts w:ascii="Times New Roman" w:eastAsia="Arial" w:hAnsi="Times New Roman" w:cs="Times New Roman"/>
          <w:sz w:val="24"/>
          <w:szCs w:val="24"/>
        </w:rPr>
        <w:t xml:space="preserve">c) Notificar fehacientemente al declarante de la recepción de su declaración de voluntad anticipada.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Pr>
          <w:rFonts w:ascii="Times New Roman" w:eastAsia="Arial" w:hAnsi="Times New Roman" w:cs="Times New Roman"/>
          <w:sz w:val="24"/>
          <w:szCs w:val="24"/>
        </w:rPr>
        <w:tab/>
      </w:r>
      <w:r w:rsidR="003477DC" w:rsidRPr="003477DC">
        <w:rPr>
          <w:rFonts w:ascii="Times New Roman" w:eastAsia="Arial" w:hAnsi="Times New Roman" w:cs="Times New Roman"/>
          <w:sz w:val="24"/>
          <w:szCs w:val="24"/>
        </w:rPr>
        <w:t xml:space="preserve">d) Informar y asesorar a la ciudadanía sobre los efectos y requisitos de las declaraciones de voluntad anticipada.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7°.- Requisitos</w:t>
      </w:r>
      <w:r w:rsidRPr="003477DC">
        <w:rPr>
          <w:rFonts w:ascii="Times New Roman" w:eastAsia="Arial" w:hAnsi="Times New Roman" w:cs="Times New Roman"/>
          <w:sz w:val="24"/>
          <w:szCs w:val="24"/>
        </w:rPr>
        <w:t xml:space="preserve">: Los documentos de voluntades anticipadas deben cumplir los siguientes requisitos: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Pr>
          <w:rFonts w:ascii="Times New Roman" w:eastAsia="Arial" w:hAnsi="Times New Roman" w:cs="Times New Roman"/>
          <w:b/>
          <w:sz w:val="24"/>
          <w:szCs w:val="24"/>
        </w:rPr>
        <w:tab/>
      </w:r>
      <w:r w:rsidR="003477DC" w:rsidRPr="003477DC">
        <w:rPr>
          <w:rFonts w:ascii="Times New Roman" w:eastAsia="Arial" w:hAnsi="Times New Roman" w:cs="Times New Roman"/>
          <w:sz w:val="24"/>
          <w:szCs w:val="24"/>
        </w:rPr>
        <w:t xml:space="preserve">a) Ser confeccionados por escrito de manera personal, libre e inequívoca sobre la expresión de </w:t>
      </w:r>
      <w:proofErr w:type="gramStart"/>
      <w:r w:rsidR="003477DC" w:rsidRPr="003477DC">
        <w:rPr>
          <w:rFonts w:ascii="Times New Roman" w:eastAsia="Arial" w:hAnsi="Times New Roman" w:cs="Times New Roman"/>
          <w:sz w:val="24"/>
          <w:szCs w:val="24"/>
        </w:rPr>
        <w:t>voluntad relativas</w:t>
      </w:r>
      <w:proofErr w:type="gramEnd"/>
      <w:r w:rsidR="003477DC" w:rsidRPr="003477DC">
        <w:rPr>
          <w:rFonts w:ascii="Times New Roman" w:eastAsia="Arial" w:hAnsi="Times New Roman" w:cs="Times New Roman"/>
          <w:sz w:val="24"/>
          <w:szCs w:val="24"/>
        </w:rPr>
        <w:t xml:space="preserve"> a las directivas médicas anticipadas y exequias.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Pr>
          <w:rFonts w:ascii="Times New Roman" w:eastAsia="Arial" w:hAnsi="Times New Roman" w:cs="Times New Roman"/>
          <w:sz w:val="24"/>
          <w:szCs w:val="24"/>
        </w:rPr>
        <w:tab/>
      </w:r>
      <w:r w:rsidR="003477DC" w:rsidRPr="003477DC">
        <w:rPr>
          <w:rFonts w:ascii="Times New Roman" w:eastAsia="Arial" w:hAnsi="Times New Roman" w:cs="Times New Roman"/>
          <w:sz w:val="24"/>
          <w:szCs w:val="24"/>
        </w:rPr>
        <w:t xml:space="preserve">b) Estar suscriptos por el solicitante con constancia de todos sus datos personales: nombre y apellido, fecha de nacimiento, número de documento, domicilio y estado civil.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Pr>
          <w:rFonts w:ascii="Times New Roman" w:eastAsia="Arial" w:hAnsi="Times New Roman" w:cs="Times New Roman"/>
          <w:sz w:val="24"/>
          <w:szCs w:val="24"/>
        </w:rPr>
        <w:tab/>
      </w:r>
      <w:r w:rsidR="003477DC" w:rsidRPr="003477DC">
        <w:rPr>
          <w:rFonts w:ascii="Times New Roman" w:eastAsia="Arial" w:hAnsi="Times New Roman" w:cs="Times New Roman"/>
          <w:sz w:val="24"/>
          <w:szCs w:val="24"/>
        </w:rPr>
        <w:t xml:space="preserve">c) Estar certificados por funcionarios del Registro Gratuito de Voluntades Anticipadas para Personas Mayores.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8°.- Revocabilidad</w:t>
      </w:r>
      <w:r w:rsidRPr="003477DC">
        <w:rPr>
          <w:rFonts w:ascii="Times New Roman" w:eastAsia="Arial" w:hAnsi="Times New Roman" w:cs="Times New Roman"/>
          <w:sz w:val="24"/>
          <w:szCs w:val="24"/>
        </w:rPr>
        <w:t xml:space="preserve">: Los inscriptos en el Registro pueden modificar y retirar el documento de voluntad anticipada en cualquier momento, siguiendo los lineamientos que establezca la autoridad de aplicación.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9°.- Protección de Datos</w:t>
      </w:r>
      <w:r w:rsidRPr="003477DC">
        <w:rPr>
          <w:rFonts w:ascii="Times New Roman" w:eastAsia="Arial" w:hAnsi="Times New Roman" w:cs="Times New Roman"/>
          <w:sz w:val="24"/>
          <w:szCs w:val="24"/>
        </w:rPr>
        <w:t xml:space="preserve">: La información concerniente a la voluntad anticipada de los integrantes del Registro Gratuito de Voluntades Anticipadas para Personas Mayores es considerada como dato sensible atento a la Ley de Protección de Datos Personales N°1.845.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C0728F"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r w:rsidRPr="00C0728F">
        <w:rPr>
          <w:rFonts w:ascii="Times New Roman" w:eastAsia="Arial" w:hAnsi="Times New Roman" w:cs="Times New Roman"/>
          <w:b/>
          <w:sz w:val="24"/>
          <w:szCs w:val="24"/>
        </w:rPr>
        <w:t>Artículo 10.- Difusión</w:t>
      </w:r>
      <w:r w:rsidRPr="003477DC">
        <w:rPr>
          <w:rFonts w:ascii="Times New Roman" w:eastAsia="Arial" w:hAnsi="Times New Roman" w:cs="Times New Roman"/>
          <w:sz w:val="24"/>
          <w:szCs w:val="24"/>
        </w:rPr>
        <w:t xml:space="preserve">: El Poder Ejecutivo debe difundir la existencia y objeto del Registro Gratuito de Voluntades Anticipadas para Personas Mayores por los medios que estime conveniente para garantizar los objetivos de la presente. </w:t>
      </w:r>
    </w:p>
    <w:p w:rsidR="00C0728F" w:rsidRDefault="00C0728F"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eastAsia="Arial" w:hAnsi="Times New Roman" w:cs="Times New Roman"/>
          <w:sz w:val="24"/>
          <w:szCs w:val="24"/>
        </w:rPr>
      </w:pPr>
    </w:p>
    <w:p w:rsidR="00F9331B" w:rsidRPr="003477DC" w:rsidRDefault="003477DC" w:rsidP="003477DC">
      <w:pPr>
        <w:pStyle w:val="Prrafodelista"/>
        <w:widowControl w:val="0"/>
        <w:tabs>
          <w:tab w:val="left" w:pos="2060"/>
          <w:tab w:val="left" w:pos="2062"/>
        </w:tabs>
        <w:autoSpaceDE w:val="0"/>
        <w:autoSpaceDN w:val="0"/>
        <w:spacing w:after="0" w:line="360" w:lineRule="auto"/>
        <w:ind w:right="261"/>
        <w:contextualSpacing w:val="0"/>
        <w:jc w:val="both"/>
        <w:rPr>
          <w:rFonts w:ascii="Times New Roman" w:hAnsi="Times New Roman" w:cs="Times New Roman"/>
          <w:sz w:val="24"/>
        </w:rPr>
      </w:pPr>
      <w:r w:rsidRPr="00C0728F">
        <w:rPr>
          <w:rFonts w:ascii="Times New Roman" w:eastAsia="Arial" w:hAnsi="Times New Roman" w:cs="Times New Roman"/>
          <w:b/>
          <w:sz w:val="24"/>
          <w:szCs w:val="24"/>
        </w:rPr>
        <w:t>Artículo 11.-</w:t>
      </w:r>
      <w:r w:rsidR="00C0728F" w:rsidRPr="00C0728F">
        <w:rPr>
          <w:rFonts w:ascii="Times New Roman" w:eastAsia="Arial" w:hAnsi="Times New Roman" w:cs="Times New Roman"/>
          <w:b/>
          <w:sz w:val="24"/>
          <w:szCs w:val="24"/>
        </w:rPr>
        <w:t xml:space="preserve"> De forma</w:t>
      </w:r>
      <w:r w:rsidR="00C0728F">
        <w:rPr>
          <w:rFonts w:ascii="Times New Roman" w:eastAsia="Arial" w:hAnsi="Times New Roman" w:cs="Times New Roman"/>
          <w:sz w:val="24"/>
          <w:szCs w:val="24"/>
        </w:rPr>
        <w:t>:</w:t>
      </w:r>
      <w:r w:rsidRPr="003477DC">
        <w:rPr>
          <w:rFonts w:ascii="Times New Roman" w:eastAsia="Arial" w:hAnsi="Times New Roman" w:cs="Times New Roman"/>
          <w:sz w:val="24"/>
          <w:szCs w:val="24"/>
        </w:rPr>
        <w:t xml:space="preserve"> Comuníquese, </w:t>
      </w:r>
      <w:proofErr w:type="gramStart"/>
      <w:r w:rsidRPr="003477DC">
        <w:rPr>
          <w:rFonts w:ascii="Times New Roman" w:eastAsia="Arial" w:hAnsi="Times New Roman" w:cs="Times New Roman"/>
          <w:sz w:val="24"/>
          <w:szCs w:val="24"/>
        </w:rPr>
        <w:t>etc.</w:t>
      </w:r>
      <w:r w:rsidR="00F9331B" w:rsidRPr="003477DC">
        <w:rPr>
          <w:rFonts w:ascii="Times New Roman" w:hAnsi="Times New Roman" w:cs="Times New Roman"/>
          <w:sz w:val="24"/>
        </w:rPr>
        <w:t>.</w:t>
      </w:r>
      <w:proofErr w:type="gramEnd"/>
    </w:p>
    <w:p w:rsidR="002E1989" w:rsidRPr="00EB0B69" w:rsidRDefault="002E1989" w:rsidP="00D65BC1">
      <w:pPr>
        <w:spacing w:line="360" w:lineRule="auto"/>
        <w:jc w:val="both"/>
        <w:rPr>
          <w:rFonts w:ascii="Times New Roman" w:hAnsi="Times New Roman" w:cs="Times New Roman"/>
          <w:sz w:val="24"/>
          <w:szCs w:val="24"/>
        </w:rPr>
      </w:pPr>
    </w:p>
    <w:p w:rsidR="002E1989" w:rsidRDefault="00C0728F" w:rsidP="002E1989">
      <w:pPr>
        <w:spacing w:line="360" w:lineRule="auto"/>
        <w:ind w:firstLine="708"/>
        <w:jc w:val="both"/>
        <w:rPr>
          <w:rFonts w:ascii="Times New Roman" w:hAnsi="Times New Roman" w:cs="Times New Roman"/>
          <w:sz w:val="24"/>
          <w:szCs w:val="24"/>
          <w:lang w:val="es-ES"/>
        </w:rPr>
      </w:pPr>
      <w:r>
        <w:rPr>
          <w:rFonts w:ascii="Times New Roman" w:hAnsi="Times New Roman" w:cs="Times New Roman"/>
          <w:sz w:val="24"/>
          <w:szCs w:val="24"/>
          <w:lang w:val="es-ES"/>
        </w:rPr>
        <w:t>Salas de Comisión, 12 de Noviembre</w:t>
      </w:r>
      <w:r w:rsidR="002E1989">
        <w:rPr>
          <w:rFonts w:ascii="Times New Roman" w:hAnsi="Times New Roman" w:cs="Times New Roman"/>
          <w:sz w:val="24"/>
          <w:szCs w:val="24"/>
          <w:lang w:val="es-ES"/>
        </w:rPr>
        <w:t xml:space="preserve"> de 2025</w:t>
      </w:r>
      <w:r w:rsidR="002E1989" w:rsidRPr="00DA4865">
        <w:rPr>
          <w:rFonts w:ascii="Times New Roman" w:hAnsi="Times New Roman" w:cs="Times New Roman"/>
          <w:sz w:val="24"/>
          <w:szCs w:val="24"/>
          <w:lang w:val="es-ES"/>
        </w:rPr>
        <w:t>.</w:t>
      </w:r>
    </w:p>
    <w:p w:rsidR="002E1989" w:rsidRDefault="002E1989" w:rsidP="002E1989">
      <w:pPr>
        <w:spacing w:line="360" w:lineRule="auto"/>
        <w:ind w:firstLine="708"/>
        <w:jc w:val="both"/>
        <w:rPr>
          <w:rFonts w:ascii="Times New Roman" w:hAnsi="Times New Roman" w:cs="Times New Roman"/>
          <w:sz w:val="24"/>
          <w:szCs w:val="24"/>
          <w:lang w:val="es-ES"/>
        </w:rPr>
      </w:pPr>
    </w:p>
    <w:tbl>
      <w:tblPr>
        <w:tblW w:w="0" w:type="auto"/>
        <w:tblCellMar>
          <w:top w:w="15" w:type="dxa"/>
          <w:left w:w="15" w:type="dxa"/>
          <w:bottom w:w="15" w:type="dxa"/>
          <w:right w:w="15" w:type="dxa"/>
        </w:tblCellMar>
        <w:tblLook w:val="04A0"/>
      </w:tblPr>
      <w:tblGrid>
        <w:gridCol w:w="3751"/>
        <w:gridCol w:w="3783"/>
      </w:tblGrid>
      <w:tr w:rsidR="002E1989" w:rsidRPr="00DA4865" w:rsidTr="007E387C">
        <w:tc>
          <w:tcPr>
            <w:tcW w:w="0" w:type="auto"/>
            <w:tcMar>
              <w:top w:w="0" w:type="dxa"/>
              <w:left w:w="108" w:type="dxa"/>
              <w:bottom w:w="0" w:type="dxa"/>
              <w:right w:w="108" w:type="dxa"/>
            </w:tcMar>
            <w:hideMark/>
          </w:tcPr>
          <w:p w:rsidR="002E1989"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240" w:lineRule="auto"/>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Diputada María Graciela Ocaña</w:t>
            </w: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Presidente</w:t>
            </w:r>
          </w:p>
        </w:tc>
        <w:tc>
          <w:tcPr>
            <w:tcW w:w="0" w:type="auto"/>
            <w:tcMar>
              <w:top w:w="0" w:type="dxa"/>
              <w:left w:w="108" w:type="dxa"/>
              <w:bottom w:w="0" w:type="dxa"/>
              <w:right w:w="108" w:type="dxa"/>
            </w:tcMar>
            <w:hideMark/>
          </w:tcPr>
          <w:p w:rsidR="002E1989"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240" w:lineRule="auto"/>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Andrés La </w:t>
            </w:r>
            <w:proofErr w:type="spellStart"/>
            <w:r w:rsidRPr="00DA4865">
              <w:rPr>
                <w:rFonts w:ascii="Times New Roman" w:eastAsia="Times New Roman" w:hAnsi="Times New Roman" w:cs="Times New Roman"/>
                <w:b/>
                <w:bCs/>
                <w:color w:val="000000"/>
                <w:kern w:val="0"/>
                <w:sz w:val="24"/>
                <w:szCs w:val="24"/>
                <w:lang w:val="es-ES" w:eastAsia="es-ES"/>
              </w:rPr>
              <w:t>Blunda</w:t>
            </w:r>
            <w:proofErr w:type="spellEnd"/>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Vicepresidente</w:t>
            </w:r>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kern w:val="0"/>
                <w:sz w:val="24"/>
                <w:szCs w:val="24"/>
                <w:lang w:val="es-ES" w:eastAsia="es-ES"/>
              </w:rPr>
              <w:t xml:space="preserve"> </w:t>
            </w: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Berenice </w:t>
            </w:r>
            <w:proofErr w:type="spellStart"/>
            <w:r w:rsidRPr="00DA4865">
              <w:rPr>
                <w:rFonts w:ascii="Times New Roman" w:eastAsia="Times New Roman" w:hAnsi="Times New Roman" w:cs="Times New Roman"/>
                <w:b/>
                <w:bCs/>
                <w:color w:val="000000"/>
                <w:kern w:val="0"/>
                <w:sz w:val="24"/>
                <w:szCs w:val="24"/>
                <w:lang w:val="es-ES" w:eastAsia="es-ES"/>
              </w:rPr>
              <w:t>Iañez</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Diputada Lucía Montenegro</w:t>
            </w:r>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030A6C" w:rsidRDefault="00030A6C" w:rsidP="007E387C">
            <w:pPr>
              <w:spacing w:after="240" w:line="240" w:lineRule="auto"/>
              <w:rPr>
                <w:rFonts w:ascii="Times New Roman" w:eastAsia="Times New Roman" w:hAnsi="Times New Roman" w:cs="Times New Roman"/>
                <w:kern w:val="0"/>
                <w:sz w:val="24"/>
                <w:szCs w:val="24"/>
                <w:lang w:val="es-ES" w:eastAsia="es-ES"/>
              </w:rPr>
            </w:pPr>
          </w:p>
          <w:p w:rsidR="00030A6C" w:rsidRPr="00DA4865" w:rsidRDefault="00030A6C"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Matías </w:t>
            </w:r>
            <w:proofErr w:type="spellStart"/>
            <w:r w:rsidRPr="00DA4865">
              <w:rPr>
                <w:rFonts w:ascii="Times New Roman" w:eastAsia="Times New Roman" w:hAnsi="Times New Roman" w:cs="Times New Roman"/>
                <w:b/>
                <w:bCs/>
                <w:color w:val="000000"/>
                <w:kern w:val="0"/>
                <w:sz w:val="24"/>
                <w:szCs w:val="24"/>
                <w:lang w:val="es-ES" w:eastAsia="es-ES"/>
              </w:rPr>
              <w:t>Barroetaveña</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030A6C" w:rsidRDefault="00030A6C" w:rsidP="007E387C">
            <w:pPr>
              <w:spacing w:after="240" w:line="240" w:lineRule="auto"/>
              <w:rPr>
                <w:rFonts w:ascii="Times New Roman" w:eastAsia="Times New Roman" w:hAnsi="Times New Roman" w:cs="Times New Roman"/>
                <w:kern w:val="0"/>
                <w:sz w:val="24"/>
                <w:szCs w:val="24"/>
                <w:lang w:val="es-ES" w:eastAsia="es-ES"/>
              </w:rPr>
            </w:pPr>
          </w:p>
          <w:p w:rsidR="00030A6C" w:rsidRPr="00DA4865" w:rsidRDefault="00030A6C"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Diputado Claudio Ariel Romero</w:t>
            </w:r>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Pr="00DA4865"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Aldana Belén </w:t>
            </w:r>
            <w:proofErr w:type="spellStart"/>
            <w:r w:rsidRPr="00DA4865">
              <w:rPr>
                <w:rFonts w:ascii="Times New Roman" w:eastAsia="Times New Roman" w:hAnsi="Times New Roman" w:cs="Times New Roman"/>
                <w:b/>
                <w:bCs/>
                <w:color w:val="000000"/>
                <w:kern w:val="0"/>
                <w:sz w:val="24"/>
                <w:szCs w:val="24"/>
                <w:lang w:val="es-ES" w:eastAsia="es-ES"/>
              </w:rPr>
              <w:t>Crucitta</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María Magdalena </w:t>
            </w:r>
            <w:proofErr w:type="spellStart"/>
            <w:r w:rsidRPr="00DA4865">
              <w:rPr>
                <w:rFonts w:ascii="Times New Roman" w:eastAsia="Times New Roman" w:hAnsi="Times New Roman" w:cs="Times New Roman"/>
                <w:b/>
                <w:bCs/>
                <w:color w:val="000000"/>
                <w:kern w:val="0"/>
                <w:sz w:val="24"/>
                <w:szCs w:val="24"/>
                <w:lang w:val="es-ES" w:eastAsia="es-ES"/>
              </w:rPr>
              <w:t>Tiesso</w:t>
            </w:r>
            <w:proofErr w:type="spellEnd"/>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Pr="00DA4865"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Juan Facundo Del </w:t>
            </w:r>
            <w:proofErr w:type="spellStart"/>
            <w:r w:rsidRPr="00DA4865">
              <w:rPr>
                <w:rFonts w:ascii="Times New Roman" w:eastAsia="Times New Roman" w:hAnsi="Times New Roman" w:cs="Times New Roman"/>
                <w:b/>
                <w:bCs/>
                <w:color w:val="000000"/>
                <w:kern w:val="0"/>
                <w:sz w:val="24"/>
                <w:szCs w:val="24"/>
                <w:lang w:val="es-ES" w:eastAsia="es-ES"/>
              </w:rPr>
              <w:t>Gaiso</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Pr="00DA4865"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Patricia Inés </w:t>
            </w:r>
            <w:proofErr w:type="spellStart"/>
            <w:r w:rsidRPr="00DA4865">
              <w:rPr>
                <w:rFonts w:ascii="Times New Roman" w:eastAsia="Times New Roman" w:hAnsi="Times New Roman" w:cs="Times New Roman"/>
                <w:b/>
                <w:bCs/>
                <w:color w:val="000000"/>
                <w:kern w:val="0"/>
                <w:sz w:val="24"/>
                <w:szCs w:val="24"/>
                <w:lang w:val="es-ES" w:eastAsia="es-ES"/>
              </w:rPr>
              <w:t>Glize</w:t>
            </w:r>
            <w:proofErr w:type="spellEnd"/>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Pablo Alejandro </w:t>
            </w:r>
            <w:proofErr w:type="spellStart"/>
            <w:r w:rsidRPr="00DA4865">
              <w:rPr>
                <w:rFonts w:ascii="Times New Roman" w:eastAsia="Times New Roman" w:hAnsi="Times New Roman" w:cs="Times New Roman"/>
                <w:b/>
                <w:bCs/>
                <w:color w:val="000000"/>
                <w:kern w:val="0"/>
                <w:sz w:val="24"/>
                <w:szCs w:val="24"/>
                <w:lang w:val="es-ES" w:eastAsia="es-ES"/>
              </w:rPr>
              <w:t>Donati</w:t>
            </w:r>
            <w:proofErr w:type="spellEnd"/>
          </w:p>
        </w:tc>
        <w:tc>
          <w:tcPr>
            <w:tcW w:w="0" w:type="auto"/>
            <w:tcMar>
              <w:top w:w="0" w:type="dxa"/>
              <w:left w:w="108" w:type="dxa"/>
              <w:bottom w:w="0" w:type="dxa"/>
              <w:right w:w="108" w:type="dxa"/>
            </w:tcMar>
            <w:hideMark/>
          </w:tcPr>
          <w:p w:rsidR="002E1989" w:rsidRPr="00DA4865" w:rsidRDefault="002E1989" w:rsidP="007E387C">
            <w:pPr>
              <w:spacing w:after="0" w:line="240" w:lineRule="auto"/>
              <w:rPr>
                <w:rFonts w:ascii="Times New Roman" w:eastAsia="Times New Roman" w:hAnsi="Times New Roman" w:cs="Times New Roman"/>
                <w:kern w:val="0"/>
                <w:sz w:val="1"/>
                <w:szCs w:val="24"/>
                <w:lang w:val="es-ES" w:eastAsia="es-ES"/>
              </w:rPr>
            </w:pPr>
          </w:p>
        </w:tc>
      </w:tr>
    </w:tbl>
    <w:p w:rsidR="002E1989" w:rsidRPr="00DA4865" w:rsidRDefault="002E1989" w:rsidP="002E1989">
      <w:pPr>
        <w:spacing w:line="360" w:lineRule="auto"/>
        <w:jc w:val="both"/>
        <w:rPr>
          <w:rFonts w:ascii="Times New Roman" w:hAnsi="Times New Roman" w:cs="Times New Roman"/>
          <w:sz w:val="24"/>
          <w:szCs w:val="24"/>
          <w:lang w:val="es-ES"/>
        </w:rPr>
      </w:pPr>
    </w:p>
    <w:p w:rsidR="002E1989" w:rsidRPr="002E1989" w:rsidRDefault="002E1989">
      <w:pPr>
        <w:rPr>
          <w:rFonts w:ascii="Times New Roman" w:hAnsi="Times New Roman" w:cs="Times New Roman"/>
          <w:lang w:val="es-ES"/>
        </w:rPr>
      </w:pPr>
    </w:p>
    <w:sectPr w:rsidR="002E1989" w:rsidRPr="002E1989" w:rsidSect="00C60B5C">
      <w:headerReference w:type="even" r:id="rId8"/>
      <w:headerReference w:type="default" r:id="rId9"/>
      <w:footerReference w:type="even" r:id="rId10"/>
      <w:footerReference w:type="default" r:id="rId11"/>
      <w:headerReference w:type="first" r:id="rId12"/>
      <w:footerReference w:type="first" r:id="rId13"/>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47A3" w:rsidRDefault="004C47A3" w:rsidP="00AF6364">
      <w:pPr>
        <w:spacing w:after="0" w:line="240" w:lineRule="auto"/>
      </w:pPr>
      <w:r>
        <w:separator/>
      </w:r>
    </w:p>
  </w:endnote>
  <w:endnote w:type="continuationSeparator" w:id="0">
    <w:p w:rsidR="004C47A3" w:rsidRDefault="004C47A3"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18" w:rsidRDefault="004E7E1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4E7E18" w:rsidRPr="004E7E18">
        <w:rPr>
          <w:noProof/>
          <w:color w:val="333333"/>
          <w:sz w:val="20"/>
        </w:rPr>
        <w:t>7/11/2025 13:51:00</w:t>
      </w:r>
    </w:fldSimple>
    <w:r w:rsidRPr="001C19C4">
      <w:rPr>
        <w:color w:val="333333"/>
        <w:sz w:val="20"/>
      </w:rPr>
      <w:t xml:space="preserve">  -  Cantidad de caracteres: </w:t>
    </w:r>
    <w:fldSimple w:instr=" NUMCHARS  \* MERGEFORMAT ">
      <w:r w:rsidR="004E7E18" w:rsidRPr="004E7E18">
        <w:rPr>
          <w:noProof/>
          <w:color w:val="333333"/>
          <w:sz w:val="20"/>
        </w:rPr>
        <w:t>8752</w:t>
      </w:r>
    </w:fldSimple>
    <w:r w:rsidRPr="001C19C4">
      <w:rPr>
        <w:color w:val="333333"/>
        <w:sz w:val="20"/>
      </w:rPr>
      <w:t xml:space="preserve"> - Cantidad de palabras: </w:t>
    </w:r>
    <w:fldSimple w:instr=" NUMWORDS  \* MERGEFORMAT ">
      <w:r w:rsidR="004E7E18" w:rsidRPr="004E7E18">
        <w:rPr>
          <w:noProof/>
          <w:color w:val="333333"/>
          <w:sz w:val="20"/>
        </w:rPr>
        <w:t>1584</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771B5D" w:rsidRPr="001C19C4">
      <w:rPr>
        <w:rStyle w:val="Nmerodepgina"/>
        <w:color w:val="333333"/>
      </w:rPr>
      <w:fldChar w:fldCharType="begin"/>
    </w:r>
    <w:r w:rsidRPr="001C19C4">
      <w:rPr>
        <w:rStyle w:val="Nmerodepgina"/>
        <w:color w:val="333333"/>
      </w:rPr>
      <w:instrText xml:space="preserve"> PAGE </w:instrText>
    </w:r>
    <w:r w:rsidR="00771B5D" w:rsidRPr="001C19C4">
      <w:rPr>
        <w:rStyle w:val="Nmerodepgina"/>
        <w:color w:val="333333"/>
      </w:rPr>
      <w:fldChar w:fldCharType="separate"/>
    </w:r>
    <w:r w:rsidR="004E7E18">
      <w:rPr>
        <w:rStyle w:val="Nmerodepgina"/>
        <w:noProof/>
        <w:color w:val="333333"/>
      </w:rPr>
      <w:t>5</w:t>
    </w:r>
    <w:r w:rsidR="00771B5D" w:rsidRPr="001C19C4">
      <w:rPr>
        <w:rStyle w:val="Nmerodepgina"/>
        <w:color w:val="333333"/>
      </w:rPr>
      <w:fldChar w:fldCharType="end"/>
    </w:r>
    <w:r w:rsidRPr="001C19C4">
      <w:rPr>
        <w:rStyle w:val="Nmerodepgina"/>
        <w:color w:val="333333"/>
      </w:rPr>
      <w:t>/</w:t>
    </w:r>
    <w:fldSimple w:instr=" NUMPAGES  \* MERGEFORMAT ">
      <w:r w:rsidR="004E7E18">
        <w:rPr>
          <w:noProof/>
        </w:rPr>
        <w:t>6</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18" w:rsidRDefault="004E7E1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47A3" w:rsidRDefault="004C47A3" w:rsidP="00AF6364">
      <w:pPr>
        <w:spacing w:after="0" w:line="240" w:lineRule="auto"/>
      </w:pPr>
      <w:r>
        <w:separator/>
      </w:r>
    </w:p>
  </w:footnote>
  <w:footnote w:type="continuationSeparator" w:id="0">
    <w:p w:rsidR="004C47A3" w:rsidRDefault="004C47A3"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18" w:rsidRDefault="004E7E1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1A" w:rsidRDefault="001B631A">
    <w:pPr>
      <w:pStyle w:val="Encabezado"/>
    </w:pPr>
  </w:p>
  <w:p w:rsidR="001B631A" w:rsidRDefault="00E363E4">
    <w:pPr>
      <w:pStyle w:val="Encabezado"/>
    </w:pPr>
    <w:r>
      <w:rPr>
        <w:noProof/>
        <w:lang w:val="es-ES" w:eastAsia="es-ES"/>
      </w:rPr>
      <w:drawing>
        <wp:anchor distT="0" distB="0" distL="114300" distR="114300" simplePos="0" relativeHeight="251658240" behindDoc="1" locked="0" layoutInCell="1" allowOverlap="1">
          <wp:simplePos x="0" y="0"/>
          <wp:positionH relativeFrom="margin">
            <wp:posOffset>1634490</wp:posOffset>
          </wp:positionH>
          <wp:positionV relativeFrom="paragraph">
            <wp:posOffset>113030</wp:posOffset>
          </wp:positionV>
          <wp:extent cx="2414270" cy="685800"/>
          <wp:effectExtent l="19050" t="0" r="5080" b="0"/>
          <wp:wrapTight wrapText="bothSides">
            <wp:wrapPolygon edited="0">
              <wp:start x="-170" y="0"/>
              <wp:lineTo x="-170" y="21000"/>
              <wp:lineTo x="21645" y="21000"/>
              <wp:lineTo x="21645" y="0"/>
              <wp:lineTo x="-170" y="0"/>
            </wp:wrapPolygon>
          </wp:wrapTight>
          <wp:docPr id="127699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14270" cy="685800"/>
                  </a:xfrm>
                  <a:prstGeom prst="rect">
                    <a:avLst/>
                  </a:prstGeom>
                  <a:noFill/>
                  <a:ln>
                    <a:noFill/>
                  </a:ln>
                </pic:spPr>
              </pic:pic>
            </a:graphicData>
          </a:graphic>
        </wp:anchor>
      </w:drawing>
    </w:r>
  </w:p>
  <w:p w:rsidR="001B631A" w:rsidRDefault="001B631A">
    <w:pPr>
      <w:pStyle w:val="Encabezado"/>
    </w:pPr>
  </w:p>
  <w:p w:rsidR="00AF6364" w:rsidRDefault="00AF6364">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18" w:rsidRDefault="004E7E1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1039E"/>
    <w:multiLevelType w:val="hybridMultilevel"/>
    <w:tmpl w:val="78722B46"/>
    <w:lvl w:ilvl="0" w:tplc="741CC328">
      <w:start w:val="1"/>
      <w:numFmt w:val="upperLetter"/>
      <w:lvlText w:val="%1."/>
      <w:lvlJc w:val="left"/>
      <w:pPr>
        <w:ind w:left="2410" w:hanging="308"/>
      </w:pPr>
      <w:rPr>
        <w:rFonts w:ascii="Times New Roman" w:eastAsia="Times New Roman" w:hAnsi="Times New Roman" w:cs="Times New Roman" w:hint="default"/>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abstractNum w:abstractNumId="1">
    <w:nsid w:val="072C625E"/>
    <w:multiLevelType w:val="hybridMultilevel"/>
    <w:tmpl w:val="6B88B1F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0F10DF0"/>
    <w:multiLevelType w:val="hybridMultilevel"/>
    <w:tmpl w:val="A070736C"/>
    <w:lvl w:ilvl="0" w:tplc="724EACFE">
      <w:start w:val="1"/>
      <w:numFmt w:val="lowerLetter"/>
      <w:lvlText w:val="%1."/>
      <w:lvlJc w:val="left"/>
      <w:pPr>
        <w:ind w:left="2062" w:hanging="360"/>
      </w:pPr>
      <w:rPr>
        <w:rFonts w:ascii="Arial MT" w:eastAsia="Arial MT" w:hAnsi="Arial MT" w:cs="Arial MT" w:hint="default"/>
        <w:b w:val="0"/>
        <w:bCs w:val="0"/>
        <w:i w:val="0"/>
        <w:iCs w:val="0"/>
        <w:spacing w:val="0"/>
        <w:w w:val="100"/>
        <w:sz w:val="24"/>
        <w:szCs w:val="24"/>
        <w:lang w:val="es-ES" w:eastAsia="en-US" w:bidi="ar-SA"/>
      </w:rPr>
    </w:lvl>
    <w:lvl w:ilvl="1" w:tplc="36BAED80">
      <w:numFmt w:val="bullet"/>
      <w:lvlText w:val="•"/>
      <w:lvlJc w:val="left"/>
      <w:pPr>
        <w:ind w:left="2898" w:hanging="360"/>
      </w:pPr>
      <w:rPr>
        <w:rFonts w:hint="default"/>
        <w:lang w:val="es-ES" w:eastAsia="en-US" w:bidi="ar-SA"/>
      </w:rPr>
    </w:lvl>
    <w:lvl w:ilvl="2" w:tplc="08BE9A3A">
      <w:numFmt w:val="bullet"/>
      <w:lvlText w:val="•"/>
      <w:lvlJc w:val="left"/>
      <w:pPr>
        <w:ind w:left="3736" w:hanging="360"/>
      </w:pPr>
      <w:rPr>
        <w:rFonts w:hint="default"/>
        <w:lang w:val="es-ES" w:eastAsia="en-US" w:bidi="ar-SA"/>
      </w:rPr>
    </w:lvl>
    <w:lvl w:ilvl="3" w:tplc="2B024C28">
      <w:numFmt w:val="bullet"/>
      <w:lvlText w:val="•"/>
      <w:lvlJc w:val="left"/>
      <w:pPr>
        <w:ind w:left="4574" w:hanging="360"/>
      </w:pPr>
      <w:rPr>
        <w:rFonts w:hint="default"/>
        <w:lang w:val="es-ES" w:eastAsia="en-US" w:bidi="ar-SA"/>
      </w:rPr>
    </w:lvl>
    <w:lvl w:ilvl="4" w:tplc="F5D0B5CE">
      <w:numFmt w:val="bullet"/>
      <w:lvlText w:val="•"/>
      <w:lvlJc w:val="left"/>
      <w:pPr>
        <w:ind w:left="5412" w:hanging="360"/>
      </w:pPr>
      <w:rPr>
        <w:rFonts w:hint="default"/>
        <w:lang w:val="es-ES" w:eastAsia="en-US" w:bidi="ar-SA"/>
      </w:rPr>
    </w:lvl>
    <w:lvl w:ilvl="5" w:tplc="2AC43080">
      <w:numFmt w:val="bullet"/>
      <w:lvlText w:val="•"/>
      <w:lvlJc w:val="left"/>
      <w:pPr>
        <w:ind w:left="6250" w:hanging="360"/>
      </w:pPr>
      <w:rPr>
        <w:rFonts w:hint="default"/>
        <w:lang w:val="es-ES" w:eastAsia="en-US" w:bidi="ar-SA"/>
      </w:rPr>
    </w:lvl>
    <w:lvl w:ilvl="6" w:tplc="0E145F08">
      <w:numFmt w:val="bullet"/>
      <w:lvlText w:val="•"/>
      <w:lvlJc w:val="left"/>
      <w:pPr>
        <w:ind w:left="7088" w:hanging="360"/>
      </w:pPr>
      <w:rPr>
        <w:rFonts w:hint="default"/>
        <w:lang w:val="es-ES" w:eastAsia="en-US" w:bidi="ar-SA"/>
      </w:rPr>
    </w:lvl>
    <w:lvl w:ilvl="7" w:tplc="274E2A46">
      <w:numFmt w:val="bullet"/>
      <w:lvlText w:val="•"/>
      <w:lvlJc w:val="left"/>
      <w:pPr>
        <w:ind w:left="7926" w:hanging="360"/>
      </w:pPr>
      <w:rPr>
        <w:rFonts w:hint="default"/>
        <w:lang w:val="es-ES" w:eastAsia="en-US" w:bidi="ar-SA"/>
      </w:rPr>
    </w:lvl>
    <w:lvl w:ilvl="8" w:tplc="08B09A40">
      <w:numFmt w:val="bullet"/>
      <w:lvlText w:val="•"/>
      <w:lvlJc w:val="left"/>
      <w:pPr>
        <w:ind w:left="8764" w:hanging="360"/>
      </w:pPr>
      <w:rPr>
        <w:rFonts w:hint="default"/>
        <w:lang w:val="es-ES" w:eastAsia="en-US" w:bidi="ar-SA"/>
      </w:rPr>
    </w:lvl>
  </w:abstractNum>
  <w:abstractNum w:abstractNumId="3">
    <w:nsid w:val="1D48145A"/>
    <w:multiLevelType w:val="hybridMultilevel"/>
    <w:tmpl w:val="BC766EEE"/>
    <w:lvl w:ilvl="0" w:tplc="0C0A0015">
      <w:start w:val="1"/>
      <w:numFmt w:val="upperLetter"/>
      <w:lvlText w:val="%1."/>
      <w:lvlJc w:val="left"/>
      <w:pPr>
        <w:ind w:left="2410" w:hanging="308"/>
      </w:pPr>
      <w:rPr>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abstractNum w:abstractNumId="4">
    <w:nsid w:val="47FF4BB8"/>
    <w:multiLevelType w:val="hybridMultilevel"/>
    <w:tmpl w:val="CF0CB42C"/>
    <w:lvl w:ilvl="0" w:tplc="741CC328">
      <w:start w:val="1"/>
      <w:numFmt w:val="upperLetter"/>
      <w:lvlText w:val="%1."/>
      <w:lvlJc w:val="left"/>
      <w:pPr>
        <w:ind w:left="2410" w:hanging="308"/>
      </w:pPr>
      <w:rPr>
        <w:rFonts w:ascii="Times New Roman" w:eastAsia="Times New Roman" w:hAnsi="Times New Roman" w:cs="Times New Roman" w:hint="default"/>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abstractNum w:abstractNumId="5">
    <w:nsid w:val="4F4D782B"/>
    <w:multiLevelType w:val="multilevel"/>
    <w:tmpl w:val="729AEC20"/>
    <w:lvl w:ilvl="0">
      <w:start w:val="1"/>
      <w:numFmt w:val="lowerLetter"/>
      <w:lvlText w:val="%1."/>
      <w:lvlJc w:val="left"/>
      <w:pPr>
        <w:ind w:left="2410" w:hanging="308"/>
      </w:pPr>
      <w:rPr>
        <w:rFonts w:ascii="Times New Roman" w:eastAsiaTheme="minorHAnsi" w:hAnsi="Times New Roman" w:cs="Times New Roman"/>
        <w:b w:val="0"/>
        <w:bCs w:val="0"/>
        <w:i w:val="0"/>
        <w:iCs w:val="0"/>
        <w:spacing w:val="0"/>
        <w:w w:val="100"/>
        <w:sz w:val="24"/>
        <w:szCs w:val="24"/>
        <w:lang w:val="es-ES" w:eastAsia="en-US" w:bidi="ar-SA"/>
      </w:rPr>
    </w:lvl>
    <w:lvl w:ilvl="1">
      <w:numFmt w:val="bullet"/>
      <w:lvlText w:val="•"/>
      <w:lvlJc w:val="left"/>
      <w:pPr>
        <w:ind w:left="3274" w:hanging="308"/>
      </w:pPr>
      <w:rPr>
        <w:rFonts w:hint="default"/>
        <w:lang w:val="es-ES" w:eastAsia="en-US" w:bidi="ar-SA"/>
      </w:rPr>
    </w:lvl>
    <w:lvl w:ilvl="2">
      <w:numFmt w:val="bullet"/>
      <w:lvlText w:val="•"/>
      <w:lvlJc w:val="left"/>
      <w:pPr>
        <w:ind w:left="4129" w:hanging="308"/>
      </w:pPr>
      <w:rPr>
        <w:rFonts w:hint="default"/>
        <w:lang w:val="es-ES" w:eastAsia="en-US" w:bidi="ar-SA"/>
      </w:rPr>
    </w:lvl>
    <w:lvl w:ilvl="3">
      <w:numFmt w:val="bullet"/>
      <w:lvlText w:val="•"/>
      <w:lvlJc w:val="left"/>
      <w:pPr>
        <w:ind w:left="4984" w:hanging="308"/>
      </w:pPr>
      <w:rPr>
        <w:rFonts w:hint="default"/>
        <w:lang w:val="es-ES" w:eastAsia="en-US" w:bidi="ar-SA"/>
      </w:rPr>
    </w:lvl>
    <w:lvl w:ilvl="4">
      <w:numFmt w:val="bullet"/>
      <w:lvlText w:val="•"/>
      <w:lvlJc w:val="left"/>
      <w:pPr>
        <w:ind w:left="5838" w:hanging="308"/>
      </w:pPr>
      <w:rPr>
        <w:rFonts w:hint="default"/>
        <w:lang w:val="es-ES" w:eastAsia="en-US" w:bidi="ar-SA"/>
      </w:rPr>
    </w:lvl>
    <w:lvl w:ilvl="5">
      <w:numFmt w:val="bullet"/>
      <w:lvlText w:val="•"/>
      <w:lvlJc w:val="left"/>
      <w:pPr>
        <w:ind w:left="6693" w:hanging="308"/>
      </w:pPr>
      <w:rPr>
        <w:rFonts w:hint="default"/>
        <w:lang w:val="es-ES" w:eastAsia="en-US" w:bidi="ar-SA"/>
      </w:rPr>
    </w:lvl>
    <w:lvl w:ilvl="6">
      <w:numFmt w:val="bullet"/>
      <w:lvlText w:val="•"/>
      <w:lvlJc w:val="left"/>
      <w:pPr>
        <w:ind w:left="7548" w:hanging="308"/>
      </w:pPr>
      <w:rPr>
        <w:rFonts w:hint="default"/>
        <w:lang w:val="es-ES" w:eastAsia="en-US" w:bidi="ar-SA"/>
      </w:rPr>
    </w:lvl>
    <w:lvl w:ilvl="7">
      <w:numFmt w:val="bullet"/>
      <w:lvlText w:val="•"/>
      <w:lvlJc w:val="left"/>
      <w:pPr>
        <w:ind w:left="8402" w:hanging="308"/>
      </w:pPr>
      <w:rPr>
        <w:rFonts w:hint="default"/>
        <w:lang w:val="es-ES" w:eastAsia="en-US" w:bidi="ar-SA"/>
      </w:rPr>
    </w:lvl>
    <w:lvl w:ilvl="8">
      <w:numFmt w:val="bullet"/>
      <w:lvlText w:val="•"/>
      <w:lvlJc w:val="left"/>
      <w:pPr>
        <w:ind w:left="9257" w:hanging="308"/>
      </w:pPr>
      <w:rPr>
        <w:rFonts w:hint="default"/>
        <w:lang w:val="es-ES" w:eastAsia="en-US" w:bidi="ar-SA"/>
      </w:rPr>
    </w:lvl>
  </w:abstractNum>
  <w:abstractNum w:abstractNumId="6">
    <w:nsid w:val="7314152A"/>
    <w:multiLevelType w:val="hybridMultilevel"/>
    <w:tmpl w:val="CD189708"/>
    <w:lvl w:ilvl="0" w:tplc="A9F24E7E">
      <w:start w:val="1"/>
      <w:numFmt w:val="upperLetter"/>
      <w:lvlText w:val="%1."/>
      <w:lvlJc w:val="left"/>
      <w:pPr>
        <w:ind w:left="2410" w:hanging="308"/>
      </w:pPr>
      <w:rPr>
        <w:rFonts w:ascii="Times New Roman" w:eastAsia="Times New Roman" w:hAnsi="Times New Roman" w:cs="Times New Roman"/>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4578"/>
  </w:hdrShapeDefaults>
  <w:footnotePr>
    <w:footnote w:id="-1"/>
    <w:footnote w:id="0"/>
  </w:footnotePr>
  <w:endnotePr>
    <w:endnote w:id="-1"/>
    <w:endnote w:id="0"/>
  </w:endnotePr>
  <w:compat/>
  <w:rsids>
    <w:rsidRoot w:val="001B631A"/>
    <w:rsid w:val="00030A6C"/>
    <w:rsid w:val="00032F67"/>
    <w:rsid w:val="000B6C2D"/>
    <w:rsid w:val="001B3AA6"/>
    <w:rsid w:val="001B631A"/>
    <w:rsid w:val="002575C4"/>
    <w:rsid w:val="00281440"/>
    <w:rsid w:val="002B0876"/>
    <w:rsid w:val="002B1337"/>
    <w:rsid w:val="002E1989"/>
    <w:rsid w:val="003477DC"/>
    <w:rsid w:val="00383D41"/>
    <w:rsid w:val="003910BD"/>
    <w:rsid w:val="003D001C"/>
    <w:rsid w:val="003F6029"/>
    <w:rsid w:val="00425C91"/>
    <w:rsid w:val="004C47A3"/>
    <w:rsid w:val="004E7E18"/>
    <w:rsid w:val="004F14B4"/>
    <w:rsid w:val="004F2AD9"/>
    <w:rsid w:val="00581929"/>
    <w:rsid w:val="00597CD1"/>
    <w:rsid w:val="005B35D5"/>
    <w:rsid w:val="00646C3C"/>
    <w:rsid w:val="006D1BAF"/>
    <w:rsid w:val="006E4861"/>
    <w:rsid w:val="00715FB4"/>
    <w:rsid w:val="00722B0B"/>
    <w:rsid w:val="0072782F"/>
    <w:rsid w:val="00746F04"/>
    <w:rsid w:val="00763BA8"/>
    <w:rsid w:val="00771B5D"/>
    <w:rsid w:val="00785CAD"/>
    <w:rsid w:val="00813615"/>
    <w:rsid w:val="0081386C"/>
    <w:rsid w:val="0086793F"/>
    <w:rsid w:val="00887FEC"/>
    <w:rsid w:val="008A687C"/>
    <w:rsid w:val="008C0602"/>
    <w:rsid w:val="008D7089"/>
    <w:rsid w:val="008F1792"/>
    <w:rsid w:val="009433FB"/>
    <w:rsid w:val="0099664C"/>
    <w:rsid w:val="009A4135"/>
    <w:rsid w:val="009E0F4B"/>
    <w:rsid w:val="00A10269"/>
    <w:rsid w:val="00A6257A"/>
    <w:rsid w:val="00A85D37"/>
    <w:rsid w:val="00AF3B91"/>
    <w:rsid w:val="00AF6364"/>
    <w:rsid w:val="00B11148"/>
    <w:rsid w:val="00BC3284"/>
    <w:rsid w:val="00BD0DEF"/>
    <w:rsid w:val="00C00638"/>
    <w:rsid w:val="00C0728F"/>
    <w:rsid w:val="00C33F32"/>
    <w:rsid w:val="00C60B5C"/>
    <w:rsid w:val="00D65BC1"/>
    <w:rsid w:val="00D90330"/>
    <w:rsid w:val="00D97EAE"/>
    <w:rsid w:val="00DA6887"/>
    <w:rsid w:val="00DE33A9"/>
    <w:rsid w:val="00E363E4"/>
    <w:rsid w:val="00E41996"/>
    <w:rsid w:val="00EF65D8"/>
    <w:rsid w:val="00F018CE"/>
    <w:rsid w:val="00F47AFC"/>
    <w:rsid w:val="00F53BED"/>
    <w:rsid w:val="00F933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989"/>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1"/>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D001C"/>
    <w:pPr>
      <w:spacing w:after="0" w:line="240" w:lineRule="auto"/>
      <w:jc w:val="both"/>
    </w:pPr>
    <w:rPr>
      <w:rFonts w:ascii="Times New Roman" w:eastAsia="Times New Roman" w:hAnsi="Times New Roman" w:cs="Times New Roman"/>
      <w:kern w:val="0"/>
      <w:sz w:val="24"/>
      <w:szCs w:val="24"/>
      <w:lang w:val="es-ES" w:eastAsia="es-ES"/>
    </w:rPr>
  </w:style>
  <w:style w:type="paragraph" w:styleId="Textoindependiente">
    <w:name w:val="Body Text"/>
    <w:basedOn w:val="Normal"/>
    <w:link w:val="TextoindependienteCar"/>
    <w:uiPriority w:val="99"/>
    <w:semiHidden/>
    <w:unhideWhenUsed/>
    <w:rsid w:val="002E1989"/>
    <w:pPr>
      <w:spacing w:after="120"/>
    </w:pPr>
  </w:style>
  <w:style w:type="character" w:customStyle="1" w:styleId="TextoindependienteCar">
    <w:name w:val="Texto independiente Car"/>
    <w:basedOn w:val="Fuentedeprrafopredeter"/>
    <w:link w:val="Textoindependiente"/>
    <w:uiPriority w:val="99"/>
    <w:semiHidden/>
    <w:rsid w:val="002E1989"/>
  </w:style>
  <w:style w:type="paragraph" w:styleId="NormalWeb">
    <w:name w:val="Normal (Web)"/>
    <w:basedOn w:val="Normal"/>
    <w:uiPriority w:val="99"/>
    <w:unhideWhenUsed/>
    <w:rsid w:val="003910BD"/>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morel\Downloads\Legislar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2FD4A7-89B8-48D0-BEF3-D7E979F0D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Legislar2024</Template>
  <TotalTime>79</TotalTime>
  <Pages>6</Pages>
  <Words>1584</Words>
  <Characters>8752</Characters>
  <Application>Microsoft Office Word</Application>
  <DocSecurity>0</DocSecurity>
  <Lines>231</Lines>
  <Paragraphs>55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10330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Javier Rios</dc:creator>
  <cp:lastModifiedBy>jumorel</cp:lastModifiedBy>
  <cp:revision>5</cp:revision>
  <cp:lastPrinted>2025-04-03T17:38:00Z</cp:lastPrinted>
  <dcterms:created xsi:type="dcterms:W3CDTF">2025-11-07T15:47:00Z</dcterms:created>
  <dcterms:modified xsi:type="dcterms:W3CDTF">2025-11-07T17:06:00Z</dcterms:modified>
</cp:coreProperties>
</file>