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FAB" w:rsidRDefault="009D1FAB" w:rsidP="00C42BB5">
      <w:pPr>
        <w:spacing w:line="276" w:lineRule="auto"/>
      </w:pPr>
      <w:r>
        <w:t>Legislatura de la Ciudad Autónoma de Buenos Aires</w:t>
      </w:r>
    </w:p>
    <w:p w:rsidR="009D1FAB" w:rsidRDefault="009D1FAB" w:rsidP="00C42BB5">
      <w:pPr>
        <w:spacing w:line="276" w:lineRule="auto"/>
      </w:pPr>
    </w:p>
    <w:p w:rsidR="009D1FAB" w:rsidRDefault="009D1FAB" w:rsidP="00C42BB5">
      <w:pPr>
        <w:spacing w:line="276" w:lineRule="auto"/>
      </w:pPr>
      <w:r>
        <w:t>Visto:</w:t>
      </w:r>
    </w:p>
    <w:p w:rsidR="009D1FAB" w:rsidRDefault="009D1FAB" w:rsidP="00C42BB5">
      <w:pPr>
        <w:spacing w:line="276" w:lineRule="auto"/>
      </w:pPr>
    </w:p>
    <w:p w:rsidR="009D1FAB" w:rsidRPr="0002238D" w:rsidRDefault="009D1FAB" w:rsidP="00C11C34">
      <w:pPr>
        <w:spacing w:line="276" w:lineRule="auto"/>
        <w:ind w:firstLine="567"/>
      </w:pPr>
      <w:r w:rsidRPr="0002238D">
        <w:t xml:space="preserve">Que el </w:t>
      </w:r>
      <w:r>
        <w:rPr>
          <w:b/>
        </w:rPr>
        <w:t xml:space="preserve">Expediente Nº </w:t>
      </w:r>
      <w:r w:rsidR="00015343">
        <w:rPr>
          <w:b/>
        </w:rPr>
        <w:t>1549</w:t>
      </w:r>
      <w:r>
        <w:rPr>
          <w:b/>
        </w:rPr>
        <w:t>-D-202</w:t>
      </w:r>
      <w:r w:rsidR="00015343">
        <w:rPr>
          <w:b/>
        </w:rPr>
        <w:t>4</w:t>
      </w:r>
      <w:r w:rsidRPr="0002238D">
        <w:rPr>
          <w:b/>
        </w:rPr>
        <w:t xml:space="preserve"> </w:t>
      </w:r>
      <w:r w:rsidR="00015343">
        <w:t>proyecto de Ley</w:t>
      </w:r>
      <w:r w:rsidR="00AE3AEE">
        <w:t xml:space="preserve"> de autoría de las diputadas</w:t>
      </w:r>
      <w:r w:rsidRPr="0002238D">
        <w:t xml:space="preserve"> </w:t>
      </w:r>
      <w:r w:rsidR="00015343">
        <w:t>María</w:t>
      </w:r>
      <w:r w:rsidR="00ED6340">
        <w:t xml:space="preserve"> Sol Méndez, </w:t>
      </w:r>
      <w:r w:rsidR="00015343">
        <w:t xml:space="preserve">Jessica Barreto, María Inés </w:t>
      </w:r>
      <w:proofErr w:type="spellStart"/>
      <w:r w:rsidR="00015343">
        <w:t>Parry</w:t>
      </w:r>
      <w:proofErr w:type="spellEnd"/>
      <w:r w:rsidR="00015343">
        <w:t xml:space="preserve"> </w:t>
      </w:r>
      <w:r w:rsidR="00ED6340">
        <w:t xml:space="preserve">y Manuela </w:t>
      </w:r>
      <w:proofErr w:type="spellStart"/>
      <w:r w:rsidR="00ED6340">
        <w:t>Thourte</w:t>
      </w:r>
      <w:proofErr w:type="spellEnd"/>
      <w:r w:rsidR="00C42BB5">
        <w:t xml:space="preserve"> quienes solicitan</w:t>
      </w:r>
      <w:r w:rsidR="00ED6340">
        <w:t xml:space="preserve">: </w:t>
      </w:r>
      <w:r w:rsidR="00AE3AEE">
        <w:t>Créase la Encuesta de Incidencia y Prevalencia de la Violencia contra las Mujeres en el ámbito de la Ciudad Autónoma de Buenos Aires</w:t>
      </w:r>
      <w:r w:rsidR="00EC19ED">
        <w:t xml:space="preserve">; </w:t>
      </w:r>
      <w:r w:rsidRPr="0002238D">
        <w:t>y</w:t>
      </w:r>
    </w:p>
    <w:p w:rsidR="009D1FAB" w:rsidRDefault="009D1FAB" w:rsidP="00C11C34">
      <w:pPr>
        <w:spacing w:line="276" w:lineRule="auto"/>
        <w:ind w:firstLine="567"/>
      </w:pPr>
    </w:p>
    <w:p w:rsidR="009D1FAB" w:rsidRDefault="009D1FAB" w:rsidP="00C11C34">
      <w:pPr>
        <w:spacing w:line="276" w:lineRule="auto"/>
      </w:pPr>
      <w:r>
        <w:t>Considerando:</w:t>
      </w:r>
    </w:p>
    <w:p w:rsidR="00DF0924" w:rsidRDefault="00DF0924" w:rsidP="00C11C34">
      <w:pPr>
        <w:spacing w:line="276" w:lineRule="auto"/>
      </w:pPr>
    </w:p>
    <w:p w:rsidR="00015343" w:rsidRDefault="00ED6340" w:rsidP="00C11C34">
      <w:pPr>
        <w:spacing w:line="276" w:lineRule="auto"/>
        <w:ind w:firstLine="709"/>
      </w:pPr>
      <w:r>
        <w:t xml:space="preserve">Que </w:t>
      </w:r>
      <w:r w:rsidR="00015343">
        <w:t xml:space="preserve">la violencia contra las mujeres es una problemática social grave que afecta a mujeres de todas las edades, clases sociales, etnias y orientaciones sexuales. Sin embargo, la falta de datos precisos y actualizados sobre la incidencia y prevalencia de esta violencia dificulta la formulación de políticas efectivas para abordarla de manera integral. </w:t>
      </w:r>
    </w:p>
    <w:p w:rsidR="00015343" w:rsidRDefault="00015343" w:rsidP="00C11C34">
      <w:pPr>
        <w:spacing w:line="276" w:lineRule="auto"/>
        <w:ind w:firstLine="709"/>
      </w:pPr>
      <w:r>
        <w:t xml:space="preserve">Que la Encuesta de Incidencia y Prevalencia de la Violencia contra las Mujeres permitirá recopilar información detallada sobre las percepciones, experiencias y manifestaciones de la violencia que sufren las mujeres en la Ciudad Autónoma de Buenos Aires. Este conocimiento contribuirá a la construcción de un diagnóstico preciso sobre la magnitud del problema y sus diferentes manifestaciones, lo que a su vez facilitará la implementación de estrategias de prevención y atención. </w:t>
      </w:r>
    </w:p>
    <w:p w:rsidR="00015343" w:rsidRDefault="00015343" w:rsidP="00C11C34">
      <w:pPr>
        <w:spacing w:line="276" w:lineRule="auto"/>
        <w:ind w:firstLine="709"/>
      </w:pPr>
      <w:r>
        <w:t xml:space="preserve">Que los datos obtenidos a través de la encuesta servirán como base empírica para el diseño, implementación y evaluación de políticas públicas orientadas a prevenir y erradicar todas las formas de violencia contra las mujeres. La información recabada permitirá identificar áreas de intervención prioritarias y adaptar las medidas a las necesidades específicas de la población afectada. </w:t>
      </w:r>
    </w:p>
    <w:p w:rsidR="00015343" w:rsidRDefault="00015343" w:rsidP="00C11C34">
      <w:pPr>
        <w:spacing w:line="276" w:lineRule="auto"/>
        <w:ind w:firstLine="709"/>
      </w:pPr>
      <w:r>
        <w:t xml:space="preserve">Que la publicación de los resultados de la encuesta en la página web del Gobierno de la Ciudad Autónoma de Buenos Aires garantizará la transparencia en el manejo de la información y facilitará el acceso a los datos por parte de la sociedad civil, investigadores, organizaciones de mujeres y otros actores interesados, promoviendo la rendición de cuentas y la participación ciudadana en la construcción de soluciones a la problemática de la violencia de género. </w:t>
      </w:r>
    </w:p>
    <w:p w:rsidR="00015343" w:rsidRDefault="00015343" w:rsidP="00C11C34">
      <w:pPr>
        <w:spacing w:line="276" w:lineRule="auto"/>
        <w:ind w:firstLine="709"/>
      </w:pPr>
      <w:r>
        <w:t xml:space="preserve">Que las políticas públicas basadas en evidencia están respaldadas por datos y análisis sólidos, lo que permite identificar intervenciones que han demostrado ser efectivas en la prevención y la mitigación de la violencia de género. Esto ayuda a garantizar que los recursos limitados se asignen de manera eficiente a programas y servicios que realmente generen un impacto positivo en la vida de las mujeres. </w:t>
      </w:r>
    </w:p>
    <w:p w:rsidR="00015343" w:rsidRDefault="00015343" w:rsidP="00C11C34">
      <w:pPr>
        <w:spacing w:line="276" w:lineRule="auto"/>
        <w:ind w:firstLine="709"/>
      </w:pPr>
      <w:r>
        <w:t xml:space="preserve">Que al basar las políticas en evidencia, se aumenta la probabilidad de lograr resultados exitosos en la reducción de la violencia de género y la promoción de la igualdad de género. Las intervenciones bien diseñadas y evaluadas tienen más probabilidades de producir cambios positivos en las actitudes, comportamientos y condiciones que perpetúan la violencia y la desigualdad de género. </w:t>
      </w:r>
    </w:p>
    <w:p w:rsidR="00015343" w:rsidRDefault="00015343" w:rsidP="00C11C34">
      <w:pPr>
        <w:spacing w:line="276" w:lineRule="auto"/>
        <w:ind w:firstLine="709"/>
      </w:pPr>
      <w:r>
        <w:t>Que esto promueve la rendición de cuentas por parte de las autoridades y facilita la participación de la sociedad civil, las organizaciones de mujeres y otros actores</w:t>
      </w:r>
    </w:p>
    <w:p w:rsidR="00F57EDC" w:rsidRDefault="00F57EDC" w:rsidP="00C11C34">
      <w:pPr>
        <w:spacing w:line="276" w:lineRule="auto"/>
      </w:pPr>
      <w:proofErr w:type="gramStart"/>
      <w:r>
        <w:t>interesados</w:t>
      </w:r>
      <w:proofErr w:type="gramEnd"/>
      <w:r>
        <w:t xml:space="preserve"> en el diseño, implementación y evaluación de políticas y programas relacionados con el género. </w:t>
      </w:r>
    </w:p>
    <w:p w:rsidR="00F57EDC" w:rsidRDefault="00F57EDC" w:rsidP="00C11C34">
      <w:pPr>
        <w:spacing w:line="276" w:lineRule="auto"/>
      </w:pPr>
      <w:r>
        <w:lastRenderedPageBreak/>
        <w:t xml:space="preserve">             Que la violencia de género es un fenómeno complejo que requiere enfoques integrales y multidisciplinarios para su prevención y abordaje efectivo. Las políticas basadas en evidencia permiten identificar las causas subyacentes de la violencia de género y desarrollar estrategias que aborden estas causas de manera holística, involucrando a diversos sectores y actores sociales en la respuesta.</w:t>
      </w:r>
    </w:p>
    <w:p w:rsidR="00ED6340" w:rsidRDefault="00ED6340" w:rsidP="00C11C34">
      <w:pPr>
        <w:spacing w:line="276" w:lineRule="auto"/>
        <w:ind w:firstLine="708"/>
      </w:pPr>
      <w:r>
        <w:t>Por lo expuesto, esta Comisión de Mujeres, Géneros y Diversidades aconseja la</w:t>
      </w:r>
    </w:p>
    <w:p w:rsidR="000D2550" w:rsidRDefault="00ED6340" w:rsidP="00C11C34">
      <w:pPr>
        <w:spacing w:line="276" w:lineRule="auto"/>
      </w:pPr>
      <w:proofErr w:type="gramStart"/>
      <w:r>
        <w:t>aprobación</w:t>
      </w:r>
      <w:proofErr w:type="gramEnd"/>
      <w:r>
        <w:t xml:space="preserve"> de la siguiente.</w:t>
      </w:r>
    </w:p>
    <w:p w:rsidR="00ED1EEF" w:rsidRDefault="00ED1EEF" w:rsidP="00C11C34">
      <w:pPr>
        <w:spacing w:line="276" w:lineRule="auto"/>
        <w:ind w:left="567" w:firstLine="708"/>
      </w:pPr>
    </w:p>
    <w:p w:rsidR="00ED1EEF" w:rsidRDefault="00ED1EEF" w:rsidP="00C11C34">
      <w:pPr>
        <w:spacing w:line="276" w:lineRule="auto"/>
        <w:ind w:left="567" w:firstLine="708"/>
      </w:pPr>
    </w:p>
    <w:p w:rsidR="009D1FAB" w:rsidRDefault="009D1FAB" w:rsidP="00C11C34">
      <w:pPr>
        <w:spacing w:line="276" w:lineRule="auto"/>
        <w:ind w:firstLine="567"/>
      </w:pPr>
    </w:p>
    <w:p w:rsidR="005A0846" w:rsidRDefault="00F57EDC" w:rsidP="00C11C34">
      <w:pPr>
        <w:spacing w:line="276" w:lineRule="auto"/>
        <w:jc w:val="center"/>
        <w:rPr>
          <w:b/>
        </w:rPr>
      </w:pPr>
      <w:r>
        <w:rPr>
          <w:b/>
        </w:rPr>
        <w:t xml:space="preserve">LEY </w:t>
      </w:r>
    </w:p>
    <w:p w:rsidR="00AE3AEE" w:rsidRDefault="00AE3AEE" w:rsidP="00C11C34">
      <w:pPr>
        <w:spacing w:line="276" w:lineRule="auto"/>
        <w:jc w:val="left"/>
      </w:pPr>
    </w:p>
    <w:p w:rsidR="00AE3AEE" w:rsidRPr="00C42BB5" w:rsidRDefault="00AE3AEE" w:rsidP="00C11C34">
      <w:pPr>
        <w:spacing w:line="276" w:lineRule="auto"/>
        <w:jc w:val="center"/>
        <w:rPr>
          <w:b/>
        </w:rPr>
      </w:pPr>
      <w:r w:rsidRPr="00C42BB5">
        <w:rPr>
          <w:b/>
        </w:rPr>
        <w:t xml:space="preserve">ENCUESTA DE INCIDENCIA Y PREVALENCIA DE LA VIOLENCIA         </w:t>
      </w:r>
      <w:r w:rsidR="005A6241" w:rsidRPr="00C42BB5">
        <w:rPr>
          <w:b/>
        </w:rPr>
        <w:t xml:space="preserve">           </w:t>
      </w:r>
      <w:r w:rsidRPr="00C42BB5">
        <w:rPr>
          <w:b/>
        </w:rPr>
        <w:t>CONTRA LAS MUJERES</w:t>
      </w:r>
    </w:p>
    <w:p w:rsidR="00AE3AEE" w:rsidRDefault="00AE3AEE" w:rsidP="00C11C34">
      <w:pPr>
        <w:spacing w:line="276" w:lineRule="auto"/>
        <w:ind w:firstLine="567"/>
      </w:pPr>
    </w:p>
    <w:p w:rsidR="00C42BB5" w:rsidRDefault="00C42BB5" w:rsidP="00C11C34">
      <w:pPr>
        <w:spacing w:line="276" w:lineRule="auto"/>
        <w:ind w:firstLine="567"/>
      </w:pPr>
    </w:p>
    <w:p w:rsidR="00B27F84" w:rsidRDefault="00B27F84" w:rsidP="00C11C34">
      <w:pPr>
        <w:pStyle w:val="Textoindependiente"/>
        <w:spacing w:line="276" w:lineRule="auto"/>
        <w:ind w:right="137" w:firstLine="567"/>
        <w:jc w:val="both"/>
      </w:pPr>
      <w:r>
        <w:t>Art. 1.- Créase la Encuesta de Incidencia y Prevalencia de la Violencia contra las Mujeres en el ámbito de la Ciudad Autónoma de Buenos Aires.</w:t>
      </w:r>
    </w:p>
    <w:p w:rsidR="00C42BB5" w:rsidRDefault="00C42BB5" w:rsidP="00C11C34">
      <w:pPr>
        <w:spacing w:line="276" w:lineRule="auto"/>
        <w:ind w:firstLine="567"/>
      </w:pPr>
    </w:p>
    <w:p w:rsidR="00B27F84" w:rsidRDefault="00B27F84" w:rsidP="00C11C34">
      <w:pPr>
        <w:pStyle w:val="Textoindependiente"/>
        <w:spacing w:line="276" w:lineRule="auto"/>
        <w:ind w:right="144" w:firstLine="567"/>
        <w:jc w:val="both"/>
      </w:pPr>
      <w:r>
        <w:t>Art. 2.- La encuesta de Incidencia y Prevalencia de la Violencia contra las Mujeres es una herramienta estadística que contribuye al conocimiento sobre la violencia contra las mujeres,</w:t>
      </w:r>
      <w:r>
        <w:rPr>
          <w:spacing w:val="-4"/>
        </w:rPr>
        <w:t xml:space="preserve"> </w:t>
      </w:r>
      <w:r>
        <w:t>sus</w:t>
      </w:r>
      <w:r>
        <w:rPr>
          <w:spacing w:val="-4"/>
        </w:rPr>
        <w:t xml:space="preserve"> </w:t>
      </w:r>
      <w:r>
        <w:t>manifestaciones,</w:t>
      </w:r>
      <w:r>
        <w:rPr>
          <w:spacing w:val="-4"/>
        </w:rPr>
        <w:t xml:space="preserve"> </w:t>
      </w:r>
      <w:r>
        <w:t>causas y</w:t>
      </w:r>
      <w:r>
        <w:rPr>
          <w:spacing w:val="-7"/>
        </w:rPr>
        <w:t xml:space="preserve"> </w:t>
      </w:r>
      <w:r>
        <w:t>consecuencias,</w:t>
      </w:r>
      <w:r>
        <w:rPr>
          <w:spacing w:val="-4"/>
        </w:rPr>
        <w:t xml:space="preserve"> </w:t>
      </w:r>
      <w:r>
        <w:t>aportando</w:t>
      </w:r>
      <w:r>
        <w:rPr>
          <w:spacing w:val="-2"/>
        </w:rPr>
        <w:t xml:space="preserve"> </w:t>
      </w:r>
      <w:r>
        <w:t>a</w:t>
      </w:r>
      <w:r>
        <w:rPr>
          <w:spacing w:val="-5"/>
        </w:rPr>
        <w:t xml:space="preserve"> </w:t>
      </w:r>
      <w:r>
        <w:t>la</w:t>
      </w:r>
      <w:r>
        <w:rPr>
          <w:spacing w:val="-4"/>
        </w:rPr>
        <w:t xml:space="preserve"> </w:t>
      </w:r>
      <w:r>
        <w:t>construcción</w:t>
      </w:r>
      <w:r>
        <w:rPr>
          <w:spacing w:val="-4"/>
        </w:rPr>
        <w:t xml:space="preserve"> </w:t>
      </w:r>
      <w:r>
        <w:t>de</w:t>
      </w:r>
      <w:r>
        <w:rPr>
          <w:spacing w:val="-4"/>
        </w:rPr>
        <w:t xml:space="preserve"> </w:t>
      </w:r>
      <w:r>
        <w:t>un diagnostico de la prevalencia de la violencia contra las mujeres en la Ciudad Autónoma de Buenos Aires</w:t>
      </w:r>
    </w:p>
    <w:p w:rsidR="00C42BB5" w:rsidRDefault="00C42BB5" w:rsidP="00C11C34">
      <w:pPr>
        <w:spacing w:line="276" w:lineRule="auto"/>
        <w:ind w:firstLine="567"/>
      </w:pPr>
    </w:p>
    <w:p w:rsidR="00B27F84" w:rsidRDefault="00B27F84" w:rsidP="00C11C34">
      <w:pPr>
        <w:pStyle w:val="Textoindependiente"/>
        <w:spacing w:line="276" w:lineRule="auto"/>
        <w:ind w:right="147" w:firstLine="567"/>
        <w:jc w:val="both"/>
      </w:pPr>
      <w:r>
        <w:t>Art. 3.- La Encuesta de Incidencia y Prevalencia de la Violencia contra las Mujeres</w:t>
      </w:r>
      <w:r>
        <w:rPr>
          <w:spacing w:val="40"/>
        </w:rPr>
        <w:t xml:space="preserve"> </w:t>
      </w:r>
      <w:r>
        <w:t>tiene como finalidad:</w:t>
      </w:r>
    </w:p>
    <w:p w:rsidR="00B27F84" w:rsidRDefault="00B27F84" w:rsidP="00C11C34">
      <w:pPr>
        <w:pStyle w:val="Prrafodelista"/>
        <w:numPr>
          <w:ilvl w:val="0"/>
          <w:numId w:val="1"/>
        </w:numPr>
        <w:tabs>
          <w:tab w:val="left" w:pos="1984"/>
        </w:tabs>
        <w:spacing w:before="1" w:line="276" w:lineRule="auto"/>
        <w:ind w:left="0" w:firstLine="567"/>
        <w:rPr>
          <w:sz w:val="24"/>
        </w:rPr>
      </w:pPr>
      <w:r>
        <w:rPr>
          <w:sz w:val="24"/>
        </w:rPr>
        <w:t>Recoger información sobre las percepciones de las mujeres mayores de 18 años en torno a las relaciones sociales de género y los distintos tipos de violencia que atraviesan, principalmente en el ámbito doméstico y en sus relaciones de pareja.</w:t>
      </w:r>
    </w:p>
    <w:p w:rsidR="00B27F84" w:rsidRDefault="00B27F84" w:rsidP="00C11C34">
      <w:pPr>
        <w:pStyle w:val="Prrafodelista"/>
        <w:numPr>
          <w:ilvl w:val="0"/>
          <w:numId w:val="1"/>
        </w:numPr>
        <w:tabs>
          <w:tab w:val="left" w:pos="1984"/>
        </w:tabs>
        <w:spacing w:line="276" w:lineRule="auto"/>
        <w:ind w:left="0" w:right="142" w:firstLine="567"/>
        <w:rPr>
          <w:sz w:val="24"/>
        </w:rPr>
      </w:pPr>
      <w:r>
        <w:rPr>
          <w:sz w:val="24"/>
        </w:rPr>
        <w:t xml:space="preserve">Generar indicadores que permitan alcanzar un mayor conocimiento de la </w:t>
      </w:r>
      <w:r>
        <w:rPr>
          <w:spacing w:val="-2"/>
          <w:sz w:val="24"/>
        </w:rPr>
        <w:t>problemática.</w:t>
      </w:r>
    </w:p>
    <w:p w:rsidR="00B27F84" w:rsidRDefault="00B27F84" w:rsidP="00C11C34">
      <w:pPr>
        <w:pStyle w:val="Prrafodelista"/>
        <w:numPr>
          <w:ilvl w:val="0"/>
          <w:numId w:val="1"/>
        </w:numPr>
        <w:tabs>
          <w:tab w:val="left" w:pos="1984"/>
        </w:tabs>
        <w:spacing w:line="276" w:lineRule="auto"/>
        <w:ind w:left="0" w:right="145" w:firstLine="567"/>
        <w:rPr>
          <w:sz w:val="24"/>
        </w:rPr>
      </w:pPr>
      <w:r>
        <w:rPr>
          <w:sz w:val="24"/>
        </w:rPr>
        <w:t>Aportar al diseño de políticas públicas orientadas a la eliminación de todas las formas de violencia contra las mujeres por su condición de género.</w:t>
      </w:r>
    </w:p>
    <w:p w:rsidR="00B27F84" w:rsidRDefault="00B27F84" w:rsidP="00C11C34">
      <w:pPr>
        <w:pStyle w:val="Prrafodelista"/>
        <w:numPr>
          <w:ilvl w:val="0"/>
          <w:numId w:val="1"/>
        </w:numPr>
        <w:tabs>
          <w:tab w:val="left" w:pos="1984"/>
        </w:tabs>
        <w:spacing w:line="276" w:lineRule="auto"/>
        <w:ind w:left="0" w:right="146" w:firstLine="567"/>
        <w:rPr>
          <w:sz w:val="24"/>
        </w:rPr>
      </w:pPr>
      <w:r>
        <w:rPr>
          <w:sz w:val="24"/>
        </w:rPr>
        <w:t>Producir información sobre las principales percepciones en torno a la discriminación y la violencia contra las mujeres.</w:t>
      </w:r>
    </w:p>
    <w:p w:rsidR="00C42BB5" w:rsidRDefault="00C42BB5" w:rsidP="00C11C34">
      <w:pPr>
        <w:spacing w:line="276" w:lineRule="auto"/>
        <w:ind w:firstLine="567"/>
      </w:pPr>
    </w:p>
    <w:p w:rsidR="00C42BB5" w:rsidRDefault="00B27F84" w:rsidP="00C11C34">
      <w:pPr>
        <w:spacing w:line="276" w:lineRule="auto"/>
        <w:ind w:firstLine="567"/>
      </w:pPr>
      <w:r>
        <w:t>Art. 4.- La Encuesta de Incidencia y Prevalencia de la Violencia contra las Mujeres se realizará con una periodicidad de 3 años, realizándose el primero dentro de los 180 días de publicada la ley.</w:t>
      </w:r>
    </w:p>
    <w:p w:rsidR="00B27F84" w:rsidRDefault="00AE3AEE" w:rsidP="00C11C34">
      <w:pPr>
        <w:pStyle w:val="Textoindependiente"/>
        <w:spacing w:line="276" w:lineRule="auto"/>
        <w:ind w:right="144" w:firstLine="567"/>
        <w:jc w:val="both"/>
      </w:pPr>
      <w:r>
        <w:t xml:space="preserve"> </w:t>
      </w:r>
      <w:r w:rsidR="00B27F84">
        <w:t>Art. 5</w:t>
      </w:r>
      <w:r w:rsidR="00B27F84" w:rsidRPr="00C42FF6">
        <w:rPr>
          <w:b/>
          <w:bCs/>
        </w:rPr>
        <w:t>.-</w:t>
      </w:r>
      <w:r w:rsidR="00B27F84" w:rsidRPr="00C42FF6">
        <w:t xml:space="preserve"> La Encuesta de Incidencia y Prevalencia de la Violencia contra las Mujeres deberá, como mínimo, relevar la siguiente información:</w:t>
      </w:r>
    </w:p>
    <w:p w:rsidR="00B27F84" w:rsidRPr="00C42FF6" w:rsidRDefault="00B27F84" w:rsidP="00C11C34">
      <w:pPr>
        <w:pStyle w:val="Textoindependiente"/>
        <w:spacing w:line="276" w:lineRule="auto"/>
        <w:ind w:right="144" w:firstLine="567"/>
        <w:jc w:val="both"/>
      </w:pPr>
      <w:r w:rsidRPr="00C42FF6">
        <w:t xml:space="preserve">a) Datos </w:t>
      </w:r>
      <w:proofErr w:type="spellStart"/>
      <w:r w:rsidRPr="00C42FF6">
        <w:t>sociodemográficos</w:t>
      </w:r>
      <w:proofErr w:type="spellEnd"/>
      <w:r w:rsidRPr="00C42FF6">
        <w:t xml:space="preserve"> básicos de las personas encuestadas, tales como edad, nivel educativo, ocupación, estado civil, composición del hogar y situación habitacional.</w:t>
      </w:r>
    </w:p>
    <w:p w:rsidR="00B27F84" w:rsidRPr="00C42FF6" w:rsidRDefault="00B27F84" w:rsidP="00C11C34">
      <w:pPr>
        <w:pStyle w:val="Textoindependiente"/>
        <w:spacing w:line="276" w:lineRule="auto"/>
        <w:ind w:right="144" w:firstLine="567"/>
        <w:jc w:val="both"/>
      </w:pPr>
      <w:r w:rsidRPr="00C42FF6">
        <w:t xml:space="preserve">b) Información sobre experiencias de violencia física, sexual, psicológica, económica y simbólica, tanto en el ámbito doméstico como en espacios públicos, </w:t>
      </w:r>
      <w:r w:rsidRPr="00C42FF6">
        <w:lastRenderedPageBreak/>
        <w:t>laborales, institucionales y digitales.</w:t>
      </w:r>
    </w:p>
    <w:p w:rsidR="00B27F84" w:rsidRPr="00C42FF6" w:rsidRDefault="00B27F84" w:rsidP="00C11C34">
      <w:pPr>
        <w:pStyle w:val="Textoindependiente"/>
        <w:spacing w:line="276" w:lineRule="auto"/>
        <w:ind w:right="144" w:firstLine="567"/>
        <w:jc w:val="both"/>
      </w:pPr>
      <w:r>
        <w:t>c</w:t>
      </w:r>
      <w:r w:rsidRPr="00C42FF6">
        <w:t>) Datos sobre el vínculo entre la persona encuestada y el agresor o los agresores.</w:t>
      </w:r>
    </w:p>
    <w:p w:rsidR="00B27F84" w:rsidRPr="00C42FF6" w:rsidRDefault="00B27F84" w:rsidP="00C11C34">
      <w:pPr>
        <w:pStyle w:val="Textoindependiente"/>
        <w:spacing w:line="276" w:lineRule="auto"/>
        <w:ind w:right="144" w:firstLine="567"/>
        <w:jc w:val="both"/>
      </w:pPr>
      <w:r w:rsidRPr="00C42FF6">
        <w:t>La autoridad de aplicación podrá incorporar otros aspectos, indicadores o categorías de análisis que considere necesarios para el cumplimiento de los objetivos de la encuesta</w:t>
      </w:r>
      <w:r>
        <w:t>.</w:t>
      </w:r>
    </w:p>
    <w:p w:rsidR="00B27F84" w:rsidRDefault="00B27F84" w:rsidP="00C11C34">
      <w:pPr>
        <w:pStyle w:val="Textoindependiente"/>
        <w:spacing w:before="276" w:line="276" w:lineRule="auto"/>
        <w:ind w:right="137" w:firstLine="567"/>
        <w:jc w:val="both"/>
        <w:rPr>
          <w:spacing w:val="-2"/>
        </w:rPr>
      </w:pPr>
      <w:r>
        <w:t xml:space="preserve">Art. 7.- La autoridad de aplicación será </w:t>
      </w:r>
      <w:r w:rsidRPr="00C42FF6">
        <w:t xml:space="preserve">el </w:t>
      </w:r>
      <w:r w:rsidRPr="00C42FF6">
        <w:rPr>
          <w:bCs/>
        </w:rPr>
        <w:t>Instituto de Estadística y Censos de la Ciudad Autónoma de Buenos Aires</w:t>
      </w:r>
      <w:r w:rsidRPr="00C42FF6">
        <w:t> (IDECBA)</w:t>
      </w:r>
      <w:r>
        <w:t xml:space="preserve">, o el organismo que en un futuro lo </w:t>
      </w:r>
      <w:r>
        <w:rPr>
          <w:spacing w:val="-2"/>
        </w:rPr>
        <w:t>reemplace.</w:t>
      </w:r>
    </w:p>
    <w:p w:rsidR="00544AB8" w:rsidRDefault="00544AB8" w:rsidP="00C11C34">
      <w:pPr>
        <w:pStyle w:val="Textoindependiente"/>
        <w:spacing w:line="276" w:lineRule="auto"/>
        <w:ind w:right="137" w:firstLine="567"/>
        <w:jc w:val="both"/>
        <w:rPr>
          <w:spacing w:val="-2"/>
        </w:rPr>
      </w:pPr>
    </w:p>
    <w:p w:rsidR="00544AB8" w:rsidRDefault="00544AB8" w:rsidP="00544AB8">
      <w:pPr>
        <w:spacing w:line="360" w:lineRule="auto"/>
        <w:ind w:firstLine="567"/>
        <w:rPr>
          <w:szCs w:val="24"/>
        </w:rPr>
      </w:pPr>
      <w:r>
        <w:rPr>
          <w:bCs/>
          <w:szCs w:val="24"/>
        </w:rPr>
        <w:t>Art.</w:t>
      </w:r>
      <w:r w:rsidRPr="00544AB8">
        <w:rPr>
          <w:bCs/>
          <w:szCs w:val="24"/>
        </w:rPr>
        <w:t xml:space="preserve"> </w:t>
      </w:r>
      <w:r>
        <w:rPr>
          <w:bCs/>
          <w:szCs w:val="24"/>
        </w:rPr>
        <w:t>8</w:t>
      </w:r>
      <w:r w:rsidRPr="00544AB8">
        <w:rPr>
          <w:bCs/>
          <w:szCs w:val="24"/>
        </w:rPr>
        <w:t>°</w:t>
      </w:r>
      <w:r>
        <w:rPr>
          <w:szCs w:val="24"/>
        </w:rPr>
        <w:t xml:space="preserve"> - Comuníquese, etc.</w:t>
      </w:r>
    </w:p>
    <w:p w:rsidR="00544AB8" w:rsidRDefault="00544AB8" w:rsidP="00C11C34">
      <w:pPr>
        <w:pStyle w:val="Textoindependiente"/>
        <w:spacing w:before="276" w:line="276" w:lineRule="auto"/>
        <w:ind w:right="137" w:firstLine="567"/>
        <w:jc w:val="both"/>
      </w:pPr>
    </w:p>
    <w:p w:rsidR="005A6241" w:rsidRDefault="005A6241" w:rsidP="00C11C34">
      <w:pPr>
        <w:spacing w:line="276" w:lineRule="auto"/>
        <w:ind w:firstLine="567"/>
        <w:rPr>
          <w:color w:val="000000"/>
        </w:rPr>
      </w:pPr>
    </w:p>
    <w:p w:rsidR="005A0846" w:rsidRDefault="005A0846" w:rsidP="00C11C34">
      <w:pPr>
        <w:spacing w:line="276" w:lineRule="auto"/>
        <w:ind w:firstLine="567"/>
      </w:pPr>
      <w:r w:rsidRPr="002A24F9">
        <w:rPr>
          <w:color w:val="000000"/>
        </w:rPr>
        <w:t xml:space="preserve">Sala de la Comisión: </w:t>
      </w:r>
      <w:r w:rsidR="00AE3AEE">
        <w:rPr>
          <w:color w:val="000000"/>
        </w:rPr>
        <w:t>18</w:t>
      </w:r>
      <w:r w:rsidR="00C42BB5">
        <w:rPr>
          <w:color w:val="000000"/>
        </w:rPr>
        <w:t xml:space="preserve"> </w:t>
      </w:r>
      <w:r w:rsidRPr="002A24F9">
        <w:rPr>
          <w:color w:val="000000"/>
        </w:rPr>
        <w:t xml:space="preserve">de </w:t>
      </w:r>
      <w:r w:rsidR="00AE3AEE">
        <w:rPr>
          <w:color w:val="000000"/>
        </w:rPr>
        <w:t>Noviembre</w:t>
      </w:r>
      <w:r w:rsidR="000D2550" w:rsidRPr="002A24F9">
        <w:rPr>
          <w:color w:val="000000"/>
        </w:rPr>
        <w:t xml:space="preserve"> de 2025</w:t>
      </w:r>
      <w:r w:rsidR="00C42BB5">
        <w:rPr>
          <w:color w:val="000000"/>
        </w:rPr>
        <w:t>.</w:t>
      </w:r>
      <w:r>
        <w:rPr>
          <w:color w:val="000000"/>
        </w:rPr>
        <w:t> </w:t>
      </w:r>
    </w:p>
    <w:p w:rsidR="005A0846" w:rsidRDefault="005A0846" w:rsidP="00C11C34">
      <w:pPr>
        <w:spacing w:line="276" w:lineRule="auto"/>
        <w:jc w:val="left"/>
      </w:pPr>
    </w:p>
    <w:p w:rsidR="005A0846" w:rsidRDefault="005A0846" w:rsidP="00C11C34">
      <w:pPr>
        <w:spacing w:after="240" w:line="276" w:lineRule="auto"/>
        <w:jc w:val="left"/>
      </w:pPr>
    </w:p>
    <w:p w:rsidR="009B5A9F" w:rsidRDefault="005A0846" w:rsidP="00C11C34">
      <w:pPr>
        <w:spacing w:after="240" w:line="276" w:lineRule="auto"/>
        <w:jc w:val="left"/>
        <w:rPr>
          <w:color w:val="000000"/>
        </w:rPr>
      </w:pPr>
      <w:r>
        <w:rPr>
          <w:color w:val="000000"/>
        </w:rPr>
        <w:br/>
      </w:r>
    </w:p>
    <w:p w:rsidR="005A0846" w:rsidRDefault="005A0846" w:rsidP="00C11C34">
      <w:pPr>
        <w:spacing w:after="240" w:line="276" w:lineRule="auto"/>
        <w:jc w:val="left"/>
      </w:pPr>
      <w:r>
        <w:rPr>
          <w:color w:val="000000"/>
        </w:rPr>
        <w:br/>
      </w:r>
    </w:p>
    <w:p w:rsidR="005A0846" w:rsidRDefault="005A0846" w:rsidP="00C11C34">
      <w:pPr>
        <w:spacing w:line="276" w:lineRule="auto"/>
        <w:jc w:val="center"/>
      </w:pPr>
      <w:r>
        <w:rPr>
          <w:color w:val="000000"/>
        </w:rPr>
        <w:t>María Sol Méndez</w:t>
      </w:r>
    </w:p>
    <w:p w:rsidR="005A0846" w:rsidRDefault="005A0846" w:rsidP="00C11C34">
      <w:pPr>
        <w:spacing w:line="276" w:lineRule="auto"/>
        <w:jc w:val="center"/>
      </w:pPr>
      <w:r>
        <w:rPr>
          <w:color w:val="000000"/>
        </w:rPr>
        <w:t>Presidenta</w:t>
      </w:r>
    </w:p>
    <w:p w:rsidR="00ED6340" w:rsidRDefault="005A0846" w:rsidP="00C11C34">
      <w:pPr>
        <w:spacing w:after="240" w:line="276" w:lineRule="auto"/>
        <w:jc w:val="left"/>
        <w:rPr>
          <w:color w:val="000000"/>
        </w:rPr>
      </w:pPr>
      <w:r>
        <w:rPr>
          <w:color w:val="000000"/>
        </w:rPr>
        <w:br/>
      </w:r>
      <w:r>
        <w:rPr>
          <w:color w:val="000000"/>
        </w:rPr>
        <w:br/>
      </w:r>
      <w:r>
        <w:rPr>
          <w:color w:val="000000"/>
        </w:rPr>
        <w:br/>
      </w:r>
      <w:r>
        <w:rPr>
          <w:color w:val="000000"/>
        </w:rPr>
        <w:br/>
      </w:r>
    </w:p>
    <w:p w:rsidR="005A0846" w:rsidRDefault="005A0846" w:rsidP="00C11C34">
      <w:pPr>
        <w:spacing w:after="240" w:line="276" w:lineRule="auto"/>
        <w:jc w:val="left"/>
      </w:pPr>
      <w:r>
        <w:rPr>
          <w:color w:val="000000"/>
        </w:rPr>
        <w:br/>
      </w:r>
    </w:p>
    <w:p w:rsidR="005A0846" w:rsidRDefault="005A0846" w:rsidP="00C11C34">
      <w:pPr>
        <w:spacing w:line="276" w:lineRule="auto"/>
      </w:pPr>
      <w:r>
        <w:rPr>
          <w:color w:val="000000"/>
        </w:rPr>
        <w:t xml:space="preserve">Delfina Velázquez                         </w:t>
      </w:r>
      <w:r>
        <w:rPr>
          <w:color w:val="000000"/>
        </w:rPr>
        <w:tab/>
      </w:r>
      <w:r>
        <w:rPr>
          <w:color w:val="000000"/>
        </w:rPr>
        <w:tab/>
      </w:r>
      <w:r>
        <w:rPr>
          <w:color w:val="000000"/>
        </w:rPr>
        <w:tab/>
        <w:t>Jessica Barreto</w:t>
      </w:r>
    </w:p>
    <w:p w:rsidR="005A0846" w:rsidRDefault="005A0846" w:rsidP="00C11C34">
      <w:pPr>
        <w:spacing w:line="276" w:lineRule="auto"/>
      </w:pPr>
      <w:r>
        <w:rPr>
          <w:color w:val="000000"/>
        </w:rPr>
        <w:t>   Vicepresidenta</w:t>
      </w:r>
    </w:p>
    <w:p w:rsidR="000D2550" w:rsidRDefault="005A0846" w:rsidP="00C11C34">
      <w:pPr>
        <w:spacing w:after="240" w:line="276" w:lineRule="auto"/>
        <w:jc w:val="left"/>
        <w:rPr>
          <w:color w:val="000000"/>
        </w:rPr>
      </w:pPr>
      <w:r>
        <w:rPr>
          <w:color w:val="000000"/>
        </w:rPr>
        <w:br/>
      </w:r>
      <w:r>
        <w:rPr>
          <w:color w:val="000000"/>
        </w:rPr>
        <w:br/>
      </w:r>
      <w:r>
        <w:rPr>
          <w:color w:val="000000"/>
        </w:rPr>
        <w:br/>
      </w:r>
    </w:p>
    <w:p w:rsidR="005A0846" w:rsidRDefault="005A0846" w:rsidP="00C11C34">
      <w:pPr>
        <w:spacing w:after="240" w:line="276" w:lineRule="auto"/>
        <w:jc w:val="left"/>
      </w:pPr>
      <w:r>
        <w:rPr>
          <w:color w:val="000000"/>
        </w:rPr>
        <w:br/>
      </w:r>
      <w:r>
        <w:rPr>
          <w:color w:val="000000"/>
        </w:rPr>
        <w:br/>
      </w:r>
    </w:p>
    <w:p w:rsidR="00ED6340" w:rsidRDefault="00ED6340" w:rsidP="00C11C34">
      <w:pPr>
        <w:spacing w:after="240" w:line="276" w:lineRule="auto"/>
        <w:jc w:val="left"/>
      </w:pPr>
    </w:p>
    <w:p w:rsidR="005A0846" w:rsidRDefault="009B5A9F" w:rsidP="00C11C34">
      <w:pPr>
        <w:spacing w:line="276" w:lineRule="auto"/>
      </w:pPr>
      <w:r>
        <w:rPr>
          <w:color w:val="000000"/>
        </w:rPr>
        <w:t xml:space="preserve">Aldana </w:t>
      </w:r>
      <w:proofErr w:type="spellStart"/>
      <w:r>
        <w:rPr>
          <w:color w:val="000000"/>
        </w:rPr>
        <w:t>Crucitta</w:t>
      </w:r>
      <w:proofErr w:type="spellEnd"/>
      <w:r w:rsidR="005A0846">
        <w:rPr>
          <w:color w:val="000000"/>
        </w:rPr>
        <w:tab/>
      </w:r>
      <w:r w:rsidR="005A0846">
        <w:rPr>
          <w:color w:val="000000"/>
        </w:rPr>
        <w:tab/>
      </w:r>
      <w:r w:rsidR="009034EE">
        <w:rPr>
          <w:color w:val="000000"/>
        </w:rPr>
        <w:t xml:space="preserve">                     </w:t>
      </w:r>
      <w:r w:rsidR="009034EE">
        <w:rPr>
          <w:color w:val="000000"/>
        </w:rPr>
        <w:tab/>
      </w:r>
      <w:r w:rsidR="005A0846">
        <w:rPr>
          <w:color w:val="000000"/>
        </w:rPr>
        <w:tab/>
      </w:r>
      <w:r w:rsidR="009034EE">
        <w:rPr>
          <w:color w:val="000000"/>
        </w:rPr>
        <w:t xml:space="preserve">Andrea </w:t>
      </w:r>
      <w:proofErr w:type="spellStart"/>
      <w:r w:rsidR="009034EE">
        <w:rPr>
          <w:color w:val="000000"/>
        </w:rPr>
        <w:t>D´Atri</w:t>
      </w:r>
      <w:proofErr w:type="spellEnd"/>
    </w:p>
    <w:p w:rsidR="000D2550" w:rsidRDefault="005A0846" w:rsidP="00C11C34">
      <w:pPr>
        <w:spacing w:after="240" w:line="276" w:lineRule="auto"/>
        <w:jc w:val="left"/>
        <w:rPr>
          <w:color w:val="000000"/>
        </w:rPr>
      </w:pPr>
      <w:r>
        <w:rPr>
          <w:color w:val="000000"/>
        </w:rPr>
        <w:lastRenderedPageBreak/>
        <w:br/>
      </w:r>
      <w:r>
        <w:rPr>
          <w:color w:val="000000"/>
        </w:rPr>
        <w:br/>
      </w:r>
      <w:r>
        <w:rPr>
          <w:color w:val="000000"/>
        </w:rPr>
        <w:br/>
      </w:r>
      <w:r>
        <w:rPr>
          <w:color w:val="000000"/>
        </w:rPr>
        <w:br/>
      </w:r>
      <w:r>
        <w:rPr>
          <w:color w:val="000000"/>
        </w:rPr>
        <w:br/>
      </w:r>
    </w:p>
    <w:p w:rsidR="000D2550" w:rsidRDefault="000D2550" w:rsidP="00C11C34">
      <w:pPr>
        <w:spacing w:after="240" w:line="276" w:lineRule="auto"/>
        <w:jc w:val="left"/>
        <w:rPr>
          <w:color w:val="000000"/>
        </w:rPr>
      </w:pPr>
    </w:p>
    <w:p w:rsidR="005A0846" w:rsidRDefault="005A0846" w:rsidP="00C11C34">
      <w:pPr>
        <w:spacing w:after="240" w:line="276" w:lineRule="auto"/>
        <w:jc w:val="left"/>
      </w:pPr>
      <w:r>
        <w:rPr>
          <w:color w:val="000000"/>
        </w:rPr>
        <w:br/>
      </w:r>
    </w:p>
    <w:p w:rsidR="009034EE" w:rsidRDefault="009034EE" w:rsidP="00C11C34">
      <w:pPr>
        <w:spacing w:line="276" w:lineRule="auto"/>
        <w:rPr>
          <w:color w:val="000000"/>
        </w:rPr>
      </w:pPr>
      <w:r>
        <w:rPr>
          <w:color w:val="000000"/>
        </w:rPr>
        <w:t xml:space="preserve">Emmanuel </w:t>
      </w:r>
      <w:proofErr w:type="spellStart"/>
      <w:r>
        <w:rPr>
          <w:color w:val="000000"/>
        </w:rPr>
        <w:t>Ferrario</w:t>
      </w:r>
      <w:proofErr w:type="spellEnd"/>
      <w:r>
        <w:rPr>
          <w:color w:val="000000"/>
        </w:rPr>
        <w:t xml:space="preserve"> </w:t>
      </w:r>
      <w:r>
        <w:rPr>
          <w:color w:val="000000"/>
        </w:rPr>
        <w:tab/>
      </w:r>
      <w:r>
        <w:rPr>
          <w:color w:val="000000"/>
        </w:rPr>
        <w:tab/>
      </w:r>
      <w:r>
        <w:rPr>
          <w:color w:val="000000"/>
        </w:rPr>
        <w:tab/>
      </w:r>
      <w:r>
        <w:rPr>
          <w:color w:val="000000"/>
        </w:rPr>
        <w:tab/>
      </w:r>
      <w:r>
        <w:rPr>
          <w:color w:val="000000"/>
        </w:rPr>
        <w:tab/>
      </w:r>
      <w:r w:rsidR="009B5A9F">
        <w:rPr>
          <w:color w:val="000000"/>
        </w:rPr>
        <w:t>Cecilia Ferrero</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         </w:t>
      </w:r>
      <w:r w:rsidR="005A0846">
        <w:rPr>
          <w:color w:val="000000"/>
        </w:rPr>
        <w:br/>
      </w:r>
      <w:r w:rsidR="005A0846">
        <w:rPr>
          <w:color w:val="000000"/>
        </w:rPr>
        <w:br/>
      </w:r>
      <w:r w:rsidR="005A0846">
        <w:rPr>
          <w:color w:val="000000"/>
        </w:rPr>
        <w:br/>
      </w:r>
      <w:r w:rsidR="005A0846">
        <w:rPr>
          <w:color w:val="000000"/>
        </w:rPr>
        <w:br/>
      </w:r>
      <w:r w:rsidR="005A0846">
        <w:rPr>
          <w:color w:val="000000"/>
        </w:rPr>
        <w:br/>
      </w:r>
      <w:r w:rsidR="005A0846">
        <w:rPr>
          <w:color w:val="000000"/>
        </w:rPr>
        <w:br/>
      </w:r>
    </w:p>
    <w:p w:rsidR="009034EE" w:rsidRDefault="009034EE" w:rsidP="009034EE">
      <w:pPr>
        <w:rPr>
          <w:color w:val="000000"/>
        </w:rPr>
      </w:pPr>
    </w:p>
    <w:p w:rsidR="005A0846" w:rsidRDefault="005A0846" w:rsidP="009034EE">
      <w:r>
        <w:rPr>
          <w:color w:val="000000"/>
        </w:rPr>
        <w:br/>
      </w:r>
      <w:r>
        <w:rPr>
          <w:color w:val="000000"/>
        </w:rPr>
        <w:br/>
      </w:r>
      <w:r>
        <w:rPr>
          <w:color w:val="000000"/>
        </w:rPr>
        <w:br/>
      </w:r>
    </w:p>
    <w:p w:rsidR="005A0846" w:rsidRDefault="009B5A9F" w:rsidP="005A0846">
      <w:r>
        <w:rPr>
          <w:color w:val="000000"/>
        </w:rPr>
        <w:t>Victoria Freire</w:t>
      </w:r>
      <w:r w:rsidR="005A0846">
        <w:rPr>
          <w:color w:val="000000"/>
        </w:rPr>
        <w:tab/>
      </w:r>
      <w:r w:rsidR="005A0846">
        <w:rPr>
          <w:color w:val="000000"/>
        </w:rPr>
        <w:tab/>
      </w:r>
      <w:r w:rsidR="005A0846">
        <w:rPr>
          <w:color w:val="000000"/>
        </w:rPr>
        <w:tab/>
      </w:r>
      <w:r w:rsidR="005A0846">
        <w:rPr>
          <w:color w:val="000000"/>
        </w:rPr>
        <w:tab/>
      </w:r>
      <w:r w:rsidR="005A0846">
        <w:rPr>
          <w:color w:val="000000"/>
        </w:rPr>
        <w:tab/>
        <w:t xml:space="preserve">    </w:t>
      </w:r>
      <w:r>
        <w:rPr>
          <w:color w:val="000000"/>
        </w:rPr>
        <w:t xml:space="preserve">Ma. Fernanda </w:t>
      </w:r>
      <w:proofErr w:type="spellStart"/>
      <w:r>
        <w:rPr>
          <w:color w:val="000000"/>
        </w:rPr>
        <w:t>Mollard</w:t>
      </w:r>
      <w:proofErr w:type="spellEnd"/>
    </w:p>
    <w:p w:rsidR="005A0846" w:rsidRDefault="005A0846" w:rsidP="005A0846">
      <w:pPr>
        <w:spacing w:after="240"/>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5A0846" w:rsidRDefault="009B5A9F" w:rsidP="005A0846">
      <w:r>
        <w:rPr>
          <w:color w:val="000000"/>
        </w:rPr>
        <w:t>Graciana Peñafort</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Sandra Rey</w:t>
      </w:r>
    </w:p>
    <w:p w:rsidR="00544AB8" w:rsidRDefault="005A0846" w:rsidP="005A0846">
      <w:pPr>
        <w:spacing w:after="240"/>
        <w:jc w:val="left"/>
        <w:rPr>
          <w:color w:val="000000"/>
        </w:rPr>
      </w:pPr>
      <w:r>
        <w:rPr>
          <w:color w:val="000000"/>
        </w:rPr>
        <w:br/>
      </w:r>
      <w:r>
        <w:rPr>
          <w:color w:val="000000"/>
        </w:rPr>
        <w:br/>
      </w:r>
      <w:r>
        <w:rPr>
          <w:color w:val="000000"/>
        </w:rPr>
        <w:br/>
      </w:r>
      <w:r>
        <w:rPr>
          <w:color w:val="000000"/>
        </w:rPr>
        <w:br/>
      </w:r>
      <w:r>
        <w:rPr>
          <w:color w:val="000000"/>
        </w:rPr>
        <w:br/>
      </w:r>
    </w:p>
    <w:p w:rsidR="00ED6340" w:rsidRDefault="005A0846" w:rsidP="005A0846">
      <w:pPr>
        <w:spacing w:after="240"/>
        <w:jc w:val="left"/>
      </w:pPr>
      <w:r>
        <w:rPr>
          <w:color w:val="000000"/>
        </w:rPr>
        <w:br/>
      </w:r>
    </w:p>
    <w:p w:rsidR="00ED6340" w:rsidRDefault="00ED6340" w:rsidP="005A0846">
      <w:pPr>
        <w:spacing w:after="240"/>
        <w:jc w:val="left"/>
      </w:pPr>
    </w:p>
    <w:p w:rsidR="005A0846" w:rsidRDefault="009B5A9F" w:rsidP="005A0846">
      <w:r>
        <w:rPr>
          <w:color w:val="000000"/>
        </w:rPr>
        <w:t>Sergio Siciliano</w:t>
      </w:r>
      <w:r w:rsidR="005A0846">
        <w:rPr>
          <w:color w:val="000000"/>
        </w:rPr>
        <w:tab/>
      </w:r>
      <w:r w:rsidR="005A0846">
        <w:rPr>
          <w:color w:val="000000"/>
        </w:rPr>
        <w:tab/>
      </w:r>
      <w:r w:rsidR="005A0846">
        <w:rPr>
          <w:color w:val="000000"/>
        </w:rPr>
        <w:tab/>
      </w:r>
      <w:r w:rsidR="005A0846">
        <w:rPr>
          <w:color w:val="000000"/>
        </w:rPr>
        <w:tab/>
      </w:r>
      <w:r w:rsidR="005A0846">
        <w:rPr>
          <w:color w:val="000000"/>
        </w:rPr>
        <w:tab/>
        <w:t xml:space="preserve">     </w:t>
      </w:r>
      <w:r>
        <w:rPr>
          <w:color w:val="000000"/>
        </w:rPr>
        <w:t xml:space="preserve">Magdalena </w:t>
      </w:r>
      <w:proofErr w:type="spellStart"/>
      <w:r>
        <w:rPr>
          <w:color w:val="000000"/>
        </w:rPr>
        <w:t>Tiesso</w:t>
      </w:r>
      <w:proofErr w:type="spellEnd"/>
    </w:p>
    <w:sectPr w:rsidR="005A0846"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53B" w:rsidRDefault="0049653B">
      <w:r>
        <w:separator/>
      </w:r>
    </w:p>
  </w:endnote>
  <w:endnote w:type="continuationSeparator" w:id="0">
    <w:p w:rsidR="0049653B" w:rsidRDefault="004965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544AB8" w:rsidRPr="00544AB8">
        <w:rPr>
          <w:noProof/>
          <w:color w:val="333333"/>
          <w:sz w:val="20"/>
        </w:rPr>
        <w:t>13/11/2025 16:56:00</w:t>
      </w:r>
    </w:fldSimple>
    <w:r w:rsidRPr="001C19C4">
      <w:rPr>
        <w:color w:val="333333"/>
        <w:sz w:val="20"/>
      </w:rPr>
      <w:t xml:space="preserve">  -  Cantidad de caracteres: </w:t>
    </w:r>
    <w:fldSimple w:instr=" NUMCHARS  \* MERGEFORMAT ">
      <w:r w:rsidR="00544AB8" w:rsidRPr="00544AB8">
        <w:rPr>
          <w:noProof/>
          <w:color w:val="333333"/>
          <w:sz w:val="20"/>
        </w:rPr>
        <w:t>5389</w:t>
      </w:r>
    </w:fldSimple>
    <w:r w:rsidRPr="001C19C4">
      <w:rPr>
        <w:color w:val="333333"/>
        <w:sz w:val="20"/>
      </w:rPr>
      <w:t xml:space="preserve"> - Cantidad de palabras: </w:t>
    </w:r>
    <w:fldSimple w:instr=" NUMWORDS  \* MERGEFORMAT ">
      <w:r w:rsidR="00544AB8" w:rsidRPr="00544AB8">
        <w:rPr>
          <w:noProof/>
          <w:color w:val="333333"/>
          <w:sz w:val="20"/>
        </w:rPr>
        <w:t>971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07C47" w:rsidRPr="001C19C4">
      <w:rPr>
        <w:rStyle w:val="Nmerodepgina"/>
        <w:color w:val="333333"/>
      </w:rPr>
      <w:fldChar w:fldCharType="begin"/>
    </w:r>
    <w:r w:rsidRPr="001C19C4">
      <w:rPr>
        <w:rStyle w:val="Nmerodepgina"/>
        <w:color w:val="333333"/>
      </w:rPr>
      <w:instrText xml:space="preserve"> PAGE </w:instrText>
    </w:r>
    <w:r w:rsidR="00007C47" w:rsidRPr="001C19C4">
      <w:rPr>
        <w:rStyle w:val="Nmerodepgina"/>
        <w:color w:val="333333"/>
      </w:rPr>
      <w:fldChar w:fldCharType="separate"/>
    </w:r>
    <w:r w:rsidR="00544AB8">
      <w:rPr>
        <w:rStyle w:val="Nmerodepgina"/>
        <w:noProof/>
        <w:color w:val="333333"/>
      </w:rPr>
      <w:t>4</w:t>
    </w:r>
    <w:r w:rsidR="00007C47" w:rsidRPr="001C19C4">
      <w:rPr>
        <w:rStyle w:val="Nmerodepgina"/>
        <w:color w:val="333333"/>
      </w:rPr>
      <w:fldChar w:fldCharType="end"/>
    </w:r>
    <w:r w:rsidRPr="001C19C4">
      <w:rPr>
        <w:rStyle w:val="Nmerodepgina"/>
        <w:color w:val="333333"/>
      </w:rPr>
      <w:t>/</w:t>
    </w:r>
    <w:fldSimple w:instr=" NUMPAGES  \* MERGEFORMAT ">
      <w:r w:rsidR="00544AB8" w:rsidRPr="00544AB8">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53B" w:rsidRDefault="0049653B">
      <w:r>
        <w:separator/>
      </w:r>
    </w:p>
  </w:footnote>
  <w:footnote w:type="continuationSeparator" w:id="0">
    <w:p w:rsidR="0049653B" w:rsidRDefault="004965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2A" w:rsidRDefault="00C51F2A" w:rsidP="0033168A">
    <w:pPr>
      <w:pStyle w:val="Encabezado"/>
      <w:ind w:left="-2410" w:firstLine="850"/>
      <w:jc w:val="center"/>
      <w:rPr>
        <w:i/>
        <w:sz w:val="18"/>
        <w:szCs w:val="18"/>
      </w:rPr>
    </w:pPr>
    <w:r w:rsidRPr="00C51F2A">
      <w:rPr>
        <w:noProof/>
        <w:lang w:val="es-ES"/>
      </w:rPr>
      <w:drawing>
        <wp:anchor distT="0" distB="0" distL="114300" distR="114300" simplePos="0" relativeHeight="251659264" behindDoc="1" locked="0" layoutInCell="1" allowOverlap="1">
          <wp:simplePos x="0" y="0"/>
          <wp:positionH relativeFrom="column">
            <wp:posOffset>1266825</wp:posOffset>
          </wp:positionH>
          <wp:positionV relativeFrom="paragraph">
            <wp:posOffset>0</wp:posOffset>
          </wp:positionV>
          <wp:extent cx="1673225" cy="1200150"/>
          <wp:effectExtent l="19050" t="0" r="3175" b="0"/>
          <wp:wrapTight wrapText="bothSides">
            <wp:wrapPolygon edited="0">
              <wp:start x="-246" y="0"/>
              <wp:lineTo x="-246" y="21257"/>
              <wp:lineTo x="21641" y="21257"/>
              <wp:lineTo x="21641" y="0"/>
              <wp:lineTo x="-246"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b="8423"/>
                  <a:stretch>
                    <a:fillRect/>
                  </a:stretch>
                </pic:blipFill>
                <pic:spPr>
                  <a:xfrm>
                    <a:off x="0" y="0"/>
                    <a:ext cx="1673225" cy="1200150"/>
                  </a:xfrm>
                  <a:prstGeom prst="rect">
                    <a:avLst/>
                  </a:prstGeom>
                </pic:spPr>
              </pic:pic>
            </a:graphicData>
          </a:graphic>
        </wp:anchor>
      </w:drawing>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CE6891"/>
    <w:multiLevelType w:val="hybridMultilevel"/>
    <w:tmpl w:val="AE84B08A"/>
    <w:lvl w:ilvl="0" w:tplc="45A88B4C">
      <w:start w:val="1"/>
      <w:numFmt w:val="lowerLetter"/>
      <w:lvlText w:val="%1."/>
      <w:lvlJc w:val="left"/>
      <w:pPr>
        <w:ind w:left="1277" w:hanging="708"/>
      </w:pPr>
      <w:rPr>
        <w:rFonts w:ascii="Times New Roman" w:eastAsia="Times New Roman" w:hAnsi="Times New Roman" w:cs="Times New Roman" w:hint="default"/>
        <w:b w:val="0"/>
        <w:bCs w:val="0"/>
        <w:i w:val="0"/>
        <w:iCs w:val="0"/>
        <w:spacing w:val="-1"/>
        <w:w w:val="100"/>
        <w:sz w:val="24"/>
        <w:szCs w:val="24"/>
        <w:lang w:val="es-ES" w:eastAsia="en-US" w:bidi="ar-SA"/>
      </w:rPr>
    </w:lvl>
    <w:lvl w:ilvl="1" w:tplc="62DE7DBC">
      <w:numFmt w:val="bullet"/>
      <w:lvlText w:val="•"/>
      <w:lvlJc w:val="left"/>
      <w:pPr>
        <w:ind w:left="2144" w:hanging="708"/>
      </w:pPr>
      <w:rPr>
        <w:rFonts w:hint="default"/>
        <w:lang w:val="es-ES" w:eastAsia="en-US" w:bidi="ar-SA"/>
      </w:rPr>
    </w:lvl>
    <w:lvl w:ilvl="2" w:tplc="034CBE8A">
      <w:numFmt w:val="bullet"/>
      <w:lvlText w:val="•"/>
      <w:lvlJc w:val="left"/>
      <w:pPr>
        <w:ind w:left="3008" w:hanging="708"/>
      </w:pPr>
      <w:rPr>
        <w:rFonts w:hint="default"/>
        <w:lang w:val="es-ES" w:eastAsia="en-US" w:bidi="ar-SA"/>
      </w:rPr>
    </w:lvl>
    <w:lvl w:ilvl="3" w:tplc="44C6E7AE">
      <w:numFmt w:val="bullet"/>
      <w:lvlText w:val="•"/>
      <w:lvlJc w:val="left"/>
      <w:pPr>
        <w:ind w:left="3872" w:hanging="708"/>
      </w:pPr>
      <w:rPr>
        <w:rFonts w:hint="default"/>
        <w:lang w:val="es-ES" w:eastAsia="en-US" w:bidi="ar-SA"/>
      </w:rPr>
    </w:lvl>
    <w:lvl w:ilvl="4" w:tplc="9EA6C6B6">
      <w:numFmt w:val="bullet"/>
      <w:lvlText w:val="•"/>
      <w:lvlJc w:val="left"/>
      <w:pPr>
        <w:ind w:left="4736" w:hanging="708"/>
      </w:pPr>
      <w:rPr>
        <w:rFonts w:hint="default"/>
        <w:lang w:val="es-ES" w:eastAsia="en-US" w:bidi="ar-SA"/>
      </w:rPr>
    </w:lvl>
    <w:lvl w:ilvl="5" w:tplc="EA462BBA">
      <w:numFmt w:val="bullet"/>
      <w:lvlText w:val="•"/>
      <w:lvlJc w:val="left"/>
      <w:pPr>
        <w:ind w:left="5601" w:hanging="708"/>
      </w:pPr>
      <w:rPr>
        <w:rFonts w:hint="default"/>
        <w:lang w:val="es-ES" w:eastAsia="en-US" w:bidi="ar-SA"/>
      </w:rPr>
    </w:lvl>
    <w:lvl w:ilvl="6" w:tplc="DE120948">
      <w:numFmt w:val="bullet"/>
      <w:lvlText w:val="•"/>
      <w:lvlJc w:val="left"/>
      <w:pPr>
        <w:ind w:left="6465" w:hanging="708"/>
      </w:pPr>
      <w:rPr>
        <w:rFonts w:hint="default"/>
        <w:lang w:val="es-ES" w:eastAsia="en-US" w:bidi="ar-SA"/>
      </w:rPr>
    </w:lvl>
    <w:lvl w:ilvl="7" w:tplc="82FEDA86">
      <w:numFmt w:val="bullet"/>
      <w:lvlText w:val="•"/>
      <w:lvlJc w:val="left"/>
      <w:pPr>
        <w:ind w:left="7329" w:hanging="708"/>
      </w:pPr>
      <w:rPr>
        <w:rFonts w:hint="default"/>
        <w:lang w:val="es-ES" w:eastAsia="en-US" w:bidi="ar-SA"/>
      </w:rPr>
    </w:lvl>
    <w:lvl w:ilvl="8" w:tplc="DE32BCF4">
      <w:numFmt w:val="bullet"/>
      <w:lvlText w:val="•"/>
      <w:lvlJc w:val="left"/>
      <w:pPr>
        <w:ind w:left="8193" w:hanging="708"/>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2226"/>
  </w:hdrShapeDefaults>
  <w:footnotePr>
    <w:footnote w:id="-1"/>
    <w:footnote w:id="0"/>
  </w:footnotePr>
  <w:endnotePr>
    <w:endnote w:id="-1"/>
    <w:endnote w:id="0"/>
  </w:endnotePr>
  <w:compat/>
  <w:rsids>
    <w:rsidRoot w:val="00E20965"/>
    <w:rsid w:val="00007C47"/>
    <w:rsid w:val="00015343"/>
    <w:rsid w:val="00026430"/>
    <w:rsid w:val="00030DF5"/>
    <w:rsid w:val="0003615C"/>
    <w:rsid w:val="000376AB"/>
    <w:rsid w:val="00043882"/>
    <w:rsid w:val="00062864"/>
    <w:rsid w:val="00067370"/>
    <w:rsid w:val="000713D7"/>
    <w:rsid w:val="00071CFB"/>
    <w:rsid w:val="00077DAC"/>
    <w:rsid w:val="00080837"/>
    <w:rsid w:val="00081FFF"/>
    <w:rsid w:val="00085D07"/>
    <w:rsid w:val="000A79B6"/>
    <w:rsid w:val="000B2290"/>
    <w:rsid w:val="000D1497"/>
    <w:rsid w:val="000D2550"/>
    <w:rsid w:val="000D2860"/>
    <w:rsid w:val="000D6C54"/>
    <w:rsid w:val="000E3949"/>
    <w:rsid w:val="000F74CB"/>
    <w:rsid w:val="000F7E30"/>
    <w:rsid w:val="00103C6B"/>
    <w:rsid w:val="00104335"/>
    <w:rsid w:val="0012091A"/>
    <w:rsid w:val="00127D10"/>
    <w:rsid w:val="00131482"/>
    <w:rsid w:val="00136787"/>
    <w:rsid w:val="00145948"/>
    <w:rsid w:val="00155C7C"/>
    <w:rsid w:val="00160A2A"/>
    <w:rsid w:val="001614A7"/>
    <w:rsid w:val="001714E9"/>
    <w:rsid w:val="0017500B"/>
    <w:rsid w:val="0019414B"/>
    <w:rsid w:val="001B770D"/>
    <w:rsid w:val="001C18CC"/>
    <w:rsid w:val="001C19C4"/>
    <w:rsid w:val="001D480C"/>
    <w:rsid w:val="001D4821"/>
    <w:rsid w:val="001E0E01"/>
    <w:rsid w:val="001E42B2"/>
    <w:rsid w:val="001E5394"/>
    <w:rsid w:val="001F2924"/>
    <w:rsid w:val="001F3AFD"/>
    <w:rsid w:val="00205802"/>
    <w:rsid w:val="00205DAD"/>
    <w:rsid w:val="00223436"/>
    <w:rsid w:val="00223444"/>
    <w:rsid w:val="002327DE"/>
    <w:rsid w:val="00246DF0"/>
    <w:rsid w:val="00247AE6"/>
    <w:rsid w:val="0026220D"/>
    <w:rsid w:val="00265972"/>
    <w:rsid w:val="00275865"/>
    <w:rsid w:val="00276A7E"/>
    <w:rsid w:val="00296815"/>
    <w:rsid w:val="002971A4"/>
    <w:rsid w:val="002A24F9"/>
    <w:rsid w:val="002A6406"/>
    <w:rsid w:val="002B47D0"/>
    <w:rsid w:val="002B5910"/>
    <w:rsid w:val="002C768C"/>
    <w:rsid w:val="002D05E9"/>
    <w:rsid w:val="002D533A"/>
    <w:rsid w:val="002D778C"/>
    <w:rsid w:val="002E38C3"/>
    <w:rsid w:val="002F7961"/>
    <w:rsid w:val="00302300"/>
    <w:rsid w:val="00305DD1"/>
    <w:rsid w:val="003145ED"/>
    <w:rsid w:val="00315C77"/>
    <w:rsid w:val="0033168A"/>
    <w:rsid w:val="00335CD9"/>
    <w:rsid w:val="00340F54"/>
    <w:rsid w:val="00355E70"/>
    <w:rsid w:val="0035681D"/>
    <w:rsid w:val="00361201"/>
    <w:rsid w:val="00395843"/>
    <w:rsid w:val="003A4193"/>
    <w:rsid w:val="003A7311"/>
    <w:rsid w:val="003B471C"/>
    <w:rsid w:val="003D10AB"/>
    <w:rsid w:val="003D28EB"/>
    <w:rsid w:val="003D4000"/>
    <w:rsid w:val="003F1EFD"/>
    <w:rsid w:val="003F4249"/>
    <w:rsid w:val="00401C75"/>
    <w:rsid w:val="0040761B"/>
    <w:rsid w:val="00422C3F"/>
    <w:rsid w:val="004354AC"/>
    <w:rsid w:val="00446E1A"/>
    <w:rsid w:val="004847CA"/>
    <w:rsid w:val="0049653B"/>
    <w:rsid w:val="004A01C1"/>
    <w:rsid w:val="004B7714"/>
    <w:rsid w:val="004C4B76"/>
    <w:rsid w:val="004D2D62"/>
    <w:rsid w:val="004D30D5"/>
    <w:rsid w:val="004D438B"/>
    <w:rsid w:val="004E235F"/>
    <w:rsid w:val="0051012E"/>
    <w:rsid w:val="005142E6"/>
    <w:rsid w:val="00522AB0"/>
    <w:rsid w:val="00522C71"/>
    <w:rsid w:val="005241CE"/>
    <w:rsid w:val="00534552"/>
    <w:rsid w:val="00540D49"/>
    <w:rsid w:val="00540E5C"/>
    <w:rsid w:val="00544AB8"/>
    <w:rsid w:val="00550A79"/>
    <w:rsid w:val="00551DE0"/>
    <w:rsid w:val="0057409D"/>
    <w:rsid w:val="005769D4"/>
    <w:rsid w:val="00584777"/>
    <w:rsid w:val="00587242"/>
    <w:rsid w:val="005A0846"/>
    <w:rsid w:val="005A1232"/>
    <w:rsid w:val="005A32ED"/>
    <w:rsid w:val="005A3AA1"/>
    <w:rsid w:val="005A3DA3"/>
    <w:rsid w:val="005A4D27"/>
    <w:rsid w:val="005A6241"/>
    <w:rsid w:val="005B0FAF"/>
    <w:rsid w:val="005B14CE"/>
    <w:rsid w:val="005B6538"/>
    <w:rsid w:val="005C37AB"/>
    <w:rsid w:val="005E3C49"/>
    <w:rsid w:val="005F35E2"/>
    <w:rsid w:val="00601A75"/>
    <w:rsid w:val="00616F70"/>
    <w:rsid w:val="00622DE5"/>
    <w:rsid w:val="00636BE0"/>
    <w:rsid w:val="0064363E"/>
    <w:rsid w:val="00653F64"/>
    <w:rsid w:val="006811D6"/>
    <w:rsid w:val="00690392"/>
    <w:rsid w:val="00697F98"/>
    <w:rsid w:val="006C124D"/>
    <w:rsid w:val="006C326A"/>
    <w:rsid w:val="006C40E9"/>
    <w:rsid w:val="006D3303"/>
    <w:rsid w:val="006D5CB7"/>
    <w:rsid w:val="006E29D0"/>
    <w:rsid w:val="006E3675"/>
    <w:rsid w:val="00706B8E"/>
    <w:rsid w:val="00711077"/>
    <w:rsid w:val="00715AF3"/>
    <w:rsid w:val="00720C1E"/>
    <w:rsid w:val="007257EC"/>
    <w:rsid w:val="00733B82"/>
    <w:rsid w:val="00734F30"/>
    <w:rsid w:val="007410E7"/>
    <w:rsid w:val="007420D8"/>
    <w:rsid w:val="00756EA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11A2"/>
    <w:rsid w:val="008019FD"/>
    <w:rsid w:val="008034F8"/>
    <w:rsid w:val="00812683"/>
    <w:rsid w:val="00820A3A"/>
    <w:rsid w:val="00827228"/>
    <w:rsid w:val="008433E2"/>
    <w:rsid w:val="00846702"/>
    <w:rsid w:val="008553EB"/>
    <w:rsid w:val="0086333F"/>
    <w:rsid w:val="00870A2D"/>
    <w:rsid w:val="008844BF"/>
    <w:rsid w:val="0088546A"/>
    <w:rsid w:val="00890890"/>
    <w:rsid w:val="00890C59"/>
    <w:rsid w:val="00890E2F"/>
    <w:rsid w:val="008938E5"/>
    <w:rsid w:val="008A0980"/>
    <w:rsid w:val="008B4536"/>
    <w:rsid w:val="008C4AC3"/>
    <w:rsid w:val="009034EE"/>
    <w:rsid w:val="00906685"/>
    <w:rsid w:val="00910E0F"/>
    <w:rsid w:val="0091690E"/>
    <w:rsid w:val="0094029E"/>
    <w:rsid w:val="00947238"/>
    <w:rsid w:val="009624FC"/>
    <w:rsid w:val="0096461D"/>
    <w:rsid w:val="009953AF"/>
    <w:rsid w:val="00996E34"/>
    <w:rsid w:val="009A6E2B"/>
    <w:rsid w:val="009B4FAC"/>
    <w:rsid w:val="009B5A9F"/>
    <w:rsid w:val="009C20D3"/>
    <w:rsid w:val="009C3114"/>
    <w:rsid w:val="009D1FAB"/>
    <w:rsid w:val="009E5835"/>
    <w:rsid w:val="009F4E01"/>
    <w:rsid w:val="00A06A2B"/>
    <w:rsid w:val="00A07090"/>
    <w:rsid w:val="00A11AD7"/>
    <w:rsid w:val="00A1286B"/>
    <w:rsid w:val="00A240CA"/>
    <w:rsid w:val="00A37C1D"/>
    <w:rsid w:val="00A40D86"/>
    <w:rsid w:val="00A43208"/>
    <w:rsid w:val="00A47920"/>
    <w:rsid w:val="00A47D2A"/>
    <w:rsid w:val="00A502EF"/>
    <w:rsid w:val="00A55E61"/>
    <w:rsid w:val="00A66804"/>
    <w:rsid w:val="00A66883"/>
    <w:rsid w:val="00A75EED"/>
    <w:rsid w:val="00A7779B"/>
    <w:rsid w:val="00A878E2"/>
    <w:rsid w:val="00A962A7"/>
    <w:rsid w:val="00AA08DB"/>
    <w:rsid w:val="00AA2FEA"/>
    <w:rsid w:val="00AA7C22"/>
    <w:rsid w:val="00AB0A73"/>
    <w:rsid w:val="00AB5EB2"/>
    <w:rsid w:val="00AC3839"/>
    <w:rsid w:val="00AE2E8F"/>
    <w:rsid w:val="00AE3AEE"/>
    <w:rsid w:val="00AF5760"/>
    <w:rsid w:val="00AF6352"/>
    <w:rsid w:val="00B0130D"/>
    <w:rsid w:val="00B05649"/>
    <w:rsid w:val="00B1723C"/>
    <w:rsid w:val="00B177FE"/>
    <w:rsid w:val="00B17E1D"/>
    <w:rsid w:val="00B264C1"/>
    <w:rsid w:val="00B27F84"/>
    <w:rsid w:val="00B31B65"/>
    <w:rsid w:val="00B36178"/>
    <w:rsid w:val="00B4532F"/>
    <w:rsid w:val="00B46232"/>
    <w:rsid w:val="00B67EBD"/>
    <w:rsid w:val="00B85EE2"/>
    <w:rsid w:val="00BF2B7B"/>
    <w:rsid w:val="00BF71C2"/>
    <w:rsid w:val="00C11C34"/>
    <w:rsid w:val="00C26F53"/>
    <w:rsid w:val="00C330CB"/>
    <w:rsid w:val="00C3675D"/>
    <w:rsid w:val="00C419C1"/>
    <w:rsid w:val="00C42BB5"/>
    <w:rsid w:val="00C51E49"/>
    <w:rsid w:val="00C51F2A"/>
    <w:rsid w:val="00C521F9"/>
    <w:rsid w:val="00C63351"/>
    <w:rsid w:val="00C71253"/>
    <w:rsid w:val="00C734F9"/>
    <w:rsid w:val="00C87365"/>
    <w:rsid w:val="00C93FF6"/>
    <w:rsid w:val="00CB2D11"/>
    <w:rsid w:val="00CB5541"/>
    <w:rsid w:val="00CC20B0"/>
    <w:rsid w:val="00CE163F"/>
    <w:rsid w:val="00CF1B4A"/>
    <w:rsid w:val="00D136B5"/>
    <w:rsid w:val="00D21279"/>
    <w:rsid w:val="00D43AA2"/>
    <w:rsid w:val="00D518DB"/>
    <w:rsid w:val="00D55ECB"/>
    <w:rsid w:val="00D67721"/>
    <w:rsid w:val="00D758CE"/>
    <w:rsid w:val="00D76A86"/>
    <w:rsid w:val="00D927D4"/>
    <w:rsid w:val="00DB1601"/>
    <w:rsid w:val="00DD2795"/>
    <w:rsid w:val="00DD4DE2"/>
    <w:rsid w:val="00DD520D"/>
    <w:rsid w:val="00DF0164"/>
    <w:rsid w:val="00DF0924"/>
    <w:rsid w:val="00DF14A9"/>
    <w:rsid w:val="00DF54AA"/>
    <w:rsid w:val="00E07D33"/>
    <w:rsid w:val="00E10F6C"/>
    <w:rsid w:val="00E12909"/>
    <w:rsid w:val="00E12DDE"/>
    <w:rsid w:val="00E143B6"/>
    <w:rsid w:val="00E20965"/>
    <w:rsid w:val="00E30CFF"/>
    <w:rsid w:val="00E373CD"/>
    <w:rsid w:val="00E55186"/>
    <w:rsid w:val="00E5658D"/>
    <w:rsid w:val="00E615F1"/>
    <w:rsid w:val="00E63146"/>
    <w:rsid w:val="00E64A1D"/>
    <w:rsid w:val="00E74920"/>
    <w:rsid w:val="00E81EE5"/>
    <w:rsid w:val="00E91F21"/>
    <w:rsid w:val="00EB6956"/>
    <w:rsid w:val="00EC05EC"/>
    <w:rsid w:val="00EC19ED"/>
    <w:rsid w:val="00ED1EEF"/>
    <w:rsid w:val="00ED6340"/>
    <w:rsid w:val="00EE6672"/>
    <w:rsid w:val="00EF082E"/>
    <w:rsid w:val="00EF0D22"/>
    <w:rsid w:val="00F13C69"/>
    <w:rsid w:val="00F41DF6"/>
    <w:rsid w:val="00F52245"/>
    <w:rsid w:val="00F5569F"/>
    <w:rsid w:val="00F57EDC"/>
    <w:rsid w:val="00F60308"/>
    <w:rsid w:val="00F640D0"/>
    <w:rsid w:val="00F75389"/>
    <w:rsid w:val="00F903E8"/>
    <w:rsid w:val="00FA0C8C"/>
    <w:rsid w:val="00FB4520"/>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247AE6"/>
    <w:rPr>
      <w:color w:val="0000FF" w:themeColor="hyperlink"/>
      <w:u w:val="single"/>
    </w:rPr>
  </w:style>
  <w:style w:type="paragraph" w:styleId="Textoindependiente">
    <w:name w:val="Body Text"/>
    <w:basedOn w:val="Normal"/>
    <w:link w:val="TextoindependienteCar"/>
    <w:uiPriority w:val="1"/>
    <w:qFormat/>
    <w:rsid w:val="00B27F84"/>
    <w:pPr>
      <w:widowControl w:val="0"/>
      <w:autoSpaceDE w:val="0"/>
      <w:autoSpaceDN w:val="0"/>
      <w:jc w:val="left"/>
    </w:pPr>
    <w:rPr>
      <w:szCs w:val="24"/>
      <w:lang w:val="es-ES" w:eastAsia="en-US"/>
    </w:rPr>
  </w:style>
  <w:style w:type="character" w:customStyle="1" w:styleId="TextoindependienteCar">
    <w:name w:val="Texto independiente Car"/>
    <w:basedOn w:val="Fuentedeprrafopredeter"/>
    <w:link w:val="Textoindependiente"/>
    <w:uiPriority w:val="1"/>
    <w:rsid w:val="00B27F84"/>
    <w:rPr>
      <w:sz w:val="24"/>
      <w:szCs w:val="24"/>
      <w:lang w:val="es-ES" w:eastAsia="en-US"/>
    </w:rPr>
  </w:style>
  <w:style w:type="paragraph" w:styleId="Prrafodelista">
    <w:name w:val="List Paragraph"/>
    <w:basedOn w:val="Normal"/>
    <w:uiPriority w:val="1"/>
    <w:qFormat/>
    <w:rsid w:val="00B27F84"/>
    <w:pPr>
      <w:widowControl w:val="0"/>
      <w:autoSpaceDE w:val="0"/>
      <w:autoSpaceDN w:val="0"/>
      <w:ind w:left="1277" w:right="140"/>
    </w:pPr>
    <w:rPr>
      <w:sz w:val="22"/>
      <w:szCs w:val="22"/>
      <w:lang w:val="es-E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oriano\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0B1D6A-94F8-45B3-BCB9-EFBF0CF07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8</TotalTime>
  <Pages>4</Pages>
  <Words>971</Words>
  <Characters>5389</Characters>
  <Application>Microsoft Office Word</Application>
  <DocSecurity>0</DocSecurity>
  <Lines>178</Lines>
  <Paragraphs>42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masoriano</dc:creator>
  <cp:lastModifiedBy>lamoran</cp:lastModifiedBy>
  <cp:revision>6</cp:revision>
  <cp:lastPrinted>2020-02-28T17:24:00Z</cp:lastPrinted>
  <dcterms:created xsi:type="dcterms:W3CDTF">2025-11-12T19:07:00Z</dcterms:created>
  <dcterms:modified xsi:type="dcterms:W3CDTF">2025-11-13T20:11:00Z</dcterms:modified>
</cp:coreProperties>
</file>