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E0E" w:rsidRPr="00E65A93" w:rsidRDefault="00E50E0E" w:rsidP="00E65A93">
      <w:pPr>
        <w:rPr>
          <w:szCs w:val="24"/>
          <w:lang w:val="es-MX"/>
        </w:rPr>
      </w:pPr>
      <w:r w:rsidRPr="00E65A93">
        <w:rPr>
          <w:szCs w:val="24"/>
          <w:lang w:val="es-MX"/>
        </w:rPr>
        <w:t>Legislatura de la Ciudad Autónoma de Buenos Aires</w:t>
      </w:r>
    </w:p>
    <w:p w:rsidR="00E50E0E" w:rsidRPr="00E65A93" w:rsidRDefault="00E50E0E" w:rsidP="00E65A93">
      <w:pPr>
        <w:rPr>
          <w:szCs w:val="24"/>
          <w:lang w:val="es-MX"/>
        </w:rPr>
      </w:pPr>
    </w:p>
    <w:p w:rsidR="00E50E0E" w:rsidRPr="00E65A93" w:rsidRDefault="00E50E0E" w:rsidP="00E65A93">
      <w:pPr>
        <w:rPr>
          <w:szCs w:val="24"/>
          <w:lang w:val="es-MX"/>
        </w:rPr>
      </w:pPr>
      <w:r w:rsidRPr="00E65A93">
        <w:rPr>
          <w:szCs w:val="24"/>
          <w:lang w:val="es-MX"/>
        </w:rPr>
        <w:t>Visto:</w:t>
      </w:r>
    </w:p>
    <w:p w:rsidR="00E50E0E" w:rsidRPr="00E65A93" w:rsidRDefault="00E50E0E" w:rsidP="00E65A93">
      <w:pPr>
        <w:rPr>
          <w:szCs w:val="24"/>
          <w:lang w:val="es-MX"/>
        </w:rPr>
      </w:pPr>
    </w:p>
    <w:p w:rsidR="00E50E0E" w:rsidRPr="00E65A93" w:rsidRDefault="00E50E0E" w:rsidP="00E65A93">
      <w:pPr>
        <w:rPr>
          <w:szCs w:val="24"/>
          <w:lang w:val="es-MX"/>
        </w:rPr>
      </w:pPr>
      <w:r w:rsidRPr="00E65A93">
        <w:rPr>
          <w:szCs w:val="24"/>
          <w:lang w:val="es-MX"/>
        </w:rPr>
        <w:tab/>
        <w:t>El Expediente N° 2761-J-2025, de Ley, de autoría del Jefe de Gobierno, "Modificase el régimen previsional del personal civil de la policía de la ciudad - Ley 5688" y</w:t>
      </w:r>
    </w:p>
    <w:p w:rsidR="00E50E0E" w:rsidRPr="00E65A93" w:rsidRDefault="00E50E0E" w:rsidP="00E65A93">
      <w:pPr>
        <w:rPr>
          <w:szCs w:val="24"/>
          <w:lang w:val="es-MX"/>
        </w:rPr>
      </w:pPr>
    </w:p>
    <w:p w:rsidR="00E50E0E" w:rsidRPr="00E65A93" w:rsidRDefault="00E50E0E" w:rsidP="00E65A93">
      <w:pPr>
        <w:rPr>
          <w:szCs w:val="24"/>
          <w:lang w:val="es-MX"/>
        </w:rPr>
      </w:pPr>
      <w:r w:rsidRPr="00E65A93">
        <w:rPr>
          <w:szCs w:val="24"/>
          <w:lang w:val="es-MX"/>
        </w:rPr>
        <w:t>Considerando:</w:t>
      </w:r>
    </w:p>
    <w:p w:rsidR="00E50E0E" w:rsidRPr="00E65A93" w:rsidRDefault="00E50E0E" w:rsidP="00E65A93">
      <w:pPr>
        <w:rPr>
          <w:szCs w:val="24"/>
          <w:lang w:val="es-MX"/>
        </w:rPr>
      </w:pPr>
    </w:p>
    <w:p w:rsidR="00E50E0E" w:rsidRPr="00E65A93" w:rsidRDefault="00B206E0" w:rsidP="00E65A93">
      <w:pPr>
        <w:rPr>
          <w:szCs w:val="24"/>
          <w:lang w:val="es-MX"/>
        </w:rPr>
      </w:pPr>
      <w:r w:rsidRPr="00E65A93">
        <w:rPr>
          <w:szCs w:val="24"/>
          <w:lang w:val="es-MX"/>
        </w:rPr>
        <w:tab/>
        <w:t>Que el proyecto de Ley en consideración tiene como objeto modificar la Ley 5.688, a fin de establecer un nuevo régimen previsional aplicable al personal civil sin estado policial de la Policía de la Ciudad de Buenos Aires;</w:t>
      </w:r>
    </w:p>
    <w:p w:rsidR="00B206E0" w:rsidRPr="00E65A93" w:rsidRDefault="00B206E0" w:rsidP="00E65A93">
      <w:pPr>
        <w:rPr>
          <w:szCs w:val="24"/>
          <w:lang w:val="es-MX"/>
        </w:rPr>
      </w:pPr>
    </w:p>
    <w:p w:rsidR="00B206E0" w:rsidRPr="00E65A93" w:rsidRDefault="00B206E0" w:rsidP="00E65A93">
      <w:pPr>
        <w:ind w:firstLine="709"/>
        <w:rPr>
          <w:szCs w:val="24"/>
          <w:lang w:val="es-MX"/>
        </w:rPr>
      </w:pPr>
      <w:r w:rsidRPr="00E65A93">
        <w:rPr>
          <w:szCs w:val="24"/>
          <w:lang w:val="es-MX"/>
        </w:rPr>
        <w:t>Que la iniciativa se fundamenta en el Convenio Específico celebrado entre el Ministerio de Seguridad del Gobierno de la Ciudad Autónoma de Buenos Aires, el Ministerio de Seguridad Nacional del Estado Nacional y la Caja de Retiros, Jubilaciones y Pensiones de la Policía Federal Argentina el 23 de septiembre de 2025, por el cual se aprobaron los Lineamientos Operativos para el esquema previsional del personal civil sin estado policial de la Policía de la Ciudad. Dichos lineamientos sirvieron de base para la elaboración del proyecto de le</w:t>
      </w:r>
      <w:r w:rsidR="00F76D96" w:rsidRPr="00E65A93">
        <w:rPr>
          <w:szCs w:val="24"/>
          <w:lang w:val="es-MX"/>
        </w:rPr>
        <w:t>y que está en consideración;</w:t>
      </w:r>
    </w:p>
    <w:p w:rsidR="00F76D96" w:rsidRPr="00E65A93" w:rsidRDefault="00F76D96" w:rsidP="00E65A93">
      <w:pPr>
        <w:ind w:firstLine="709"/>
        <w:rPr>
          <w:szCs w:val="24"/>
          <w:lang w:val="es-MX"/>
        </w:rPr>
      </w:pPr>
    </w:p>
    <w:p w:rsidR="00F76D96" w:rsidRPr="00E65A93" w:rsidRDefault="00F76D96" w:rsidP="00E65A93">
      <w:pPr>
        <w:ind w:firstLine="709"/>
        <w:rPr>
          <w:szCs w:val="24"/>
          <w:lang w:val="es-MX"/>
        </w:rPr>
      </w:pPr>
      <w:r w:rsidRPr="00E65A93">
        <w:rPr>
          <w:szCs w:val="24"/>
          <w:lang w:val="es-MX"/>
        </w:rPr>
        <w:t>Que en ese marco, el proyecto propone sustituir el artículo 272 del Capítulo IX “Régimen Previsional” de la Ley 5.688, dotando a dicho personal de un régimen específico que garantice la cobertura de contingencias como vejez, incapacidad y fallecimiento, con remisión, para los casos no previstos, a lo establecido en el Decreto-Ley nacional 6.581/58 y sus normas modificatorias y complementarias. Por su parte, los aportes personales y las contribuciones patronales se regirán por lo dispuesto en el artículo 3° incisos a) y j) del Decreto-Ley nacional 15.943/46, ratificado por la Ley nacional 13.593;</w:t>
      </w:r>
    </w:p>
    <w:p w:rsidR="00F76D96" w:rsidRPr="00E65A93" w:rsidRDefault="00F76D96" w:rsidP="00E65A93">
      <w:pPr>
        <w:ind w:firstLine="709"/>
        <w:rPr>
          <w:szCs w:val="24"/>
          <w:lang w:val="es-MX"/>
        </w:rPr>
      </w:pPr>
    </w:p>
    <w:p w:rsidR="00F76D96" w:rsidRPr="00E65A93" w:rsidRDefault="00F76D96" w:rsidP="00E65A93">
      <w:pPr>
        <w:ind w:firstLine="709"/>
        <w:rPr>
          <w:szCs w:val="24"/>
          <w:lang w:val="es-MX"/>
        </w:rPr>
      </w:pPr>
      <w:r w:rsidRPr="00E65A93">
        <w:rPr>
          <w:szCs w:val="24"/>
          <w:lang w:val="es-MX"/>
        </w:rPr>
        <w:t>Que en particular, el proyecto incorpora disposiciones precisas en torno a la jubilación voluntaria, la jubilación extraordinaria por incapacidad o inutilización por enfermedad, el cálculo del haber previsional sobre la base de los conceptos remunerativos vigentes para el personal en actividad, y el cómputo de años de servicio, excluyendo aquellos períodos en los que no se haya prestado función efectiva. Asimismo, se establece un régimen de pensiones aplicable a los deudos con derecho reconocido por la normativa vigente;</w:t>
      </w:r>
    </w:p>
    <w:p w:rsidR="00F76D96" w:rsidRPr="00E65A93" w:rsidRDefault="00F76D96" w:rsidP="00E65A93">
      <w:pPr>
        <w:ind w:firstLine="709"/>
        <w:rPr>
          <w:szCs w:val="24"/>
          <w:lang w:val="es-MX"/>
        </w:rPr>
      </w:pPr>
    </w:p>
    <w:p w:rsidR="00F76D96" w:rsidRPr="00E65A93" w:rsidRDefault="00F76D96" w:rsidP="00E65A93">
      <w:pPr>
        <w:ind w:firstLine="709"/>
        <w:rPr>
          <w:szCs w:val="24"/>
          <w:lang w:val="es-MX"/>
        </w:rPr>
      </w:pPr>
      <w:r w:rsidRPr="00E65A93">
        <w:rPr>
          <w:szCs w:val="24"/>
          <w:lang w:val="es-MX"/>
        </w:rPr>
        <w:t>Que se prevé, además, una cláusula transitoria que habilita, hasta el 31 de diciembre de 2029, el acceso a la jubilación extraordinaria por edad para quienes cumplan 65 años y acrediten un mínimo de diez (10) años de servicio computable en la Policía de la Ciudad, con la posibilidad de reconocer, a efectos previsionales, servicios prestados con anterioridad a su ingreso a dicha fuerza. Esta previsión procura garantizar una transición ordenada hacia el nuevo régimen, evitando situaciones de desprotección;</w:t>
      </w:r>
    </w:p>
    <w:p w:rsidR="00F76D96" w:rsidRPr="00E65A93" w:rsidRDefault="00F76D96" w:rsidP="00E65A93">
      <w:pPr>
        <w:ind w:firstLine="709"/>
        <w:rPr>
          <w:szCs w:val="24"/>
          <w:lang w:val="es-MX"/>
        </w:rPr>
      </w:pPr>
    </w:p>
    <w:p w:rsidR="00F76D96" w:rsidRPr="00E65A93" w:rsidRDefault="00F76D96" w:rsidP="00E65A93">
      <w:pPr>
        <w:ind w:firstLine="709"/>
        <w:rPr>
          <w:szCs w:val="24"/>
          <w:lang w:val="es-MX"/>
        </w:rPr>
      </w:pPr>
      <w:r w:rsidRPr="00E65A93">
        <w:rPr>
          <w:szCs w:val="24"/>
          <w:lang w:val="es-MX"/>
        </w:rPr>
        <w:t>Que asimismo, el proyecto contempla disposiciones transitorias que aseguran una implementación progresiva, ordenada y eficaz del nuevo régimen, previendo el tiempo y las condiciones necesarias para que las áreas competentes realicen las adecuaciones normativas, técnicas y administrativas que permitan su plena operatividad. Este enfoque gradual busca garantizar que la transición hacia el nuevo esquema se desarrolle sin afectar la continuidad de las prestaciones y con plena certeza para el personal alcanzado por el nuevo régimen;</w:t>
      </w:r>
    </w:p>
    <w:p w:rsidR="00F76D96" w:rsidRPr="00E65A93" w:rsidRDefault="00F76D96" w:rsidP="00E65A93">
      <w:pPr>
        <w:ind w:firstLine="709"/>
        <w:rPr>
          <w:szCs w:val="24"/>
          <w:lang w:val="es-MX"/>
        </w:rPr>
      </w:pPr>
    </w:p>
    <w:p w:rsidR="00F76D96" w:rsidRPr="00E65A93" w:rsidRDefault="00F76D96" w:rsidP="00E65A93">
      <w:pPr>
        <w:ind w:firstLine="709"/>
        <w:rPr>
          <w:szCs w:val="24"/>
          <w:lang w:val="es-MX"/>
        </w:rPr>
      </w:pPr>
      <w:r w:rsidRPr="00E65A93">
        <w:rPr>
          <w:szCs w:val="24"/>
          <w:lang w:val="es-MX"/>
        </w:rPr>
        <w:t xml:space="preserve">Que del mismo modo, se establecen previsiones que facilitan la adaptación de los procedimientos y sistemas de gestión previsional a las nuevas disposiciones, fortaleciendo la coordinación entre los organismos involucrados y asegurando que la </w:t>
      </w:r>
      <w:r w:rsidRPr="00E65A93">
        <w:rPr>
          <w:szCs w:val="24"/>
          <w:lang w:val="es-MX"/>
        </w:rPr>
        <w:lastRenderedPageBreak/>
        <w:t>aplicación del régimen se lleve a cabo con seguridad jurídica, eficiencia administrativa y respeto por los derechos adquiridos;</w:t>
      </w:r>
    </w:p>
    <w:p w:rsidR="00F76D96" w:rsidRPr="00E65A93" w:rsidRDefault="00F76D96" w:rsidP="00E65A93">
      <w:pPr>
        <w:ind w:firstLine="709"/>
        <w:rPr>
          <w:szCs w:val="24"/>
          <w:lang w:val="es-MX"/>
        </w:rPr>
      </w:pPr>
    </w:p>
    <w:p w:rsidR="00F76D96" w:rsidRPr="00E65A93" w:rsidRDefault="00F76D96" w:rsidP="00E65A93">
      <w:pPr>
        <w:ind w:firstLine="709"/>
        <w:rPr>
          <w:szCs w:val="24"/>
          <w:lang w:val="es-MX"/>
        </w:rPr>
      </w:pPr>
      <w:r w:rsidRPr="00E65A93">
        <w:rPr>
          <w:szCs w:val="24"/>
          <w:lang w:val="es-MX"/>
        </w:rPr>
        <w:t>Que el diseño del régimen se elaboró en coordinación con la Caja de Retiros, Jubilaciones y Pensiones de la Policía Federal Argentina, asegurando la compatibilidad normativa y operativa necesaria para su implementación efectiva. La articulación interjurisdiccional y el consenso alcanzado con el Estado Nacional resultan esenciales para garantizar que la cobertura previsional se preste de manera continua, eficiente y sin perjuicio para los beneficiarios actuales y futuros;</w:t>
      </w:r>
    </w:p>
    <w:p w:rsidR="00F76D96" w:rsidRPr="00E65A93" w:rsidRDefault="00F76D96" w:rsidP="00E65A93">
      <w:pPr>
        <w:ind w:firstLine="709"/>
        <w:rPr>
          <w:szCs w:val="24"/>
          <w:lang w:val="es-MX"/>
        </w:rPr>
      </w:pPr>
    </w:p>
    <w:p w:rsidR="00F76D96" w:rsidRPr="00E65A93" w:rsidRDefault="00F76D96" w:rsidP="00E65A93">
      <w:pPr>
        <w:ind w:firstLine="709"/>
        <w:rPr>
          <w:szCs w:val="24"/>
          <w:lang w:val="es-MX"/>
        </w:rPr>
      </w:pPr>
      <w:r w:rsidRPr="00E65A93">
        <w:rPr>
          <w:szCs w:val="24"/>
          <w:lang w:val="es-MX"/>
        </w:rPr>
        <w:t>Que la conformación inicial de la fuerza implicó la armonización de diversos ordenamientos y soluciones transitorias, priorizando el despliegue territorial y postergando la integración plena del personal civil. Con la experiencia acumulada desde la sanción de la Ley 5.688 y en el marco del Convenio de Transferencia celebrado entre el Estado Nacional y la Ciudad Autónoma de Buenos Aires el 5 de enero de 2016, corresponde ahora que la Ciudad, en ejercicio de su autonomía, regule las condiciones de jubilación de este personal, hasta el momento regidas por la Ley nacional 24.241;</w:t>
      </w:r>
    </w:p>
    <w:p w:rsidR="00F76D96" w:rsidRPr="00E65A93" w:rsidRDefault="00F76D96" w:rsidP="00E65A93">
      <w:pPr>
        <w:ind w:firstLine="709"/>
        <w:rPr>
          <w:szCs w:val="24"/>
          <w:lang w:val="es-MX"/>
        </w:rPr>
      </w:pPr>
    </w:p>
    <w:p w:rsidR="00F76D96" w:rsidRPr="00E65A93" w:rsidRDefault="00F76D96" w:rsidP="00E65A93">
      <w:pPr>
        <w:ind w:firstLine="709"/>
        <w:rPr>
          <w:szCs w:val="24"/>
          <w:lang w:val="es-MX"/>
        </w:rPr>
      </w:pPr>
      <w:r w:rsidRPr="00E65A93">
        <w:rPr>
          <w:szCs w:val="24"/>
          <w:lang w:val="es-MX"/>
        </w:rPr>
        <w:t>Que la iniciativa también responde a la necesidad de fortalecer la profesionalización del personal civil sin estado policial, dotando a su carrera de un horizonte previsional cierto y adecuado, lo que contribuye a la estabilidad de los recursos humanos en la fuerza y a la mejora del servicio de seguridad pública en la Ciudad. En este sentido, el nuevo régimen se enmarca en una política integral orientada a jerarquizar al personal y a garantizar el pleno ejercicio de sus derechos de seguridad social, en condiciones de equidad y sostenibilidad.</w:t>
      </w:r>
    </w:p>
    <w:p w:rsidR="00E50E0E" w:rsidRPr="00E65A93" w:rsidRDefault="00E50E0E" w:rsidP="00E65A93">
      <w:pPr>
        <w:rPr>
          <w:szCs w:val="24"/>
          <w:lang w:val="es-MX"/>
        </w:rPr>
      </w:pPr>
    </w:p>
    <w:p w:rsidR="00E50E0E" w:rsidRPr="00E65A93" w:rsidRDefault="00E50E0E" w:rsidP="00E65A93">
      <w:pPr>
        <w:rPr>
          <w:szCs w:val="24"/>
          <w:lang w:val="es-MX"/>
        </w:rPr>
      </w:pPr>
      <w:r w:rsidRPr="00E65A93">
        <w:rPr>
          <w:szCs w:val="24"/>
          <w:lang w:val="es-MX"/>
        </w:rPr>
        <w:tab/>
        <w:t>Por lo expuesto, las Comisiones de Seguridad, de Legislación del Trabajo y de Presupuesto, Hacienda, Administración Financiera y Política Tributaria aconsejan la sanción de la siguiente:</w:t>
      </w:r>
    </w:p>
    <w:p w:rsidR="00E50E0E" w:rsidRPr="00E65A93" w:rsidRDefault="00E50E0E" w:rsidP="00E65A93">
      <w:pPr>
        <w:rPr>
          <w:szCs w:val="24"/>
          <w:lang w:val="es-MX"/>
        </w:rPr>
      </w:pPr>
    </w:p>
    <w:p w:rsidR="00E50E0E" w:rsidRPr="00E65A93" w:rsidRDefault="00E50E0E" w:rsidP="00E65A93">
      <w:pPr>
        <w:rPr>
          <w:szCs w:val="24"/>
          <w:lang w:val="es-MX"/>
        </w:rPr>
      </w:pPr>
    </w:p>
    <w:p w:rsidR="00E50E0E" w:rsidRPr="00E65A93" w:rsidRDefault="00E50E0E" w:rsidP="00E65A93">
      <w:pPr>
        <w:jc w:val="center"/>
        <w:rPr>
          <w:b/>
          <w:szCs w:val="24"/>
          <w:lang w:val="es-MX"/>
        </w:rPr>
      </w:pPr>
      <w:bookmarkStart w:id="0" w:name="DLey"/>
      <w:bookmarkEnd w:id="0"/>
      <w:r w:rsidRPr="00E65A93">
        <w:rPr>
          <w:b/>
          <w:szCs w:val="24"/>
          <w:lang w:val="es-MX"/>
        </w:rPr>
        <w:t>LEY</w:t>
      </w:r>
    </w:p>
    <w:p w:rsidR="00B70F50" w:rsidRPr="00E65A93" w:rsidRDefault="00B70F50" w:rsidP="00E65A93">
      <w:pPr>
        <w:jc w:val="center"/>
        <w:rPr>
          <w:b/>
          <w:szCs w:val="24"/>
          <w:lang w:val="es-MX"/>
        </w:rPr>
      </w:pPr>
    </w:p>
    <w:p w:rsidR="00B70F50" w:rsidRPr="00E65A93" w:rsidRDefault="00B70F50" w:rsidP="00E65A93">
      <w:pPr>
        <w:jc w:val="center"/>
        <w:rPr>
          <w:b/>
          <w:szCs w:val="24"/>
          <w:lang w:val="es-MX"/>
        </w:rPr>
      </w:pPr>
      <w:r w:rsidRPr="00E65A93">
        <w:rPr>
          <w:b/>
          <w:szCs w:val="24"/>
          <w:lang w:val="es-MX"/>
        </w:rPr>
        <w:t>RÉGIMEN PREVISIONAL PARA EL PERSONAL CIVIL SIN ESTADO POLICIAL DE LA POLÍCIA DE LA CIUDAD DE BUENOS AIRES</w:t>
      </w:r>
    </w:p>
    <w:p w:rsidR="00E50E0E" w:rsidRPr="00E65A93" w:rsidRDefault="00E50E0E" w:rsidP="00E65A93">
      <w:pPr>
        <w:rPr>
          <w:b/>
          <w:szCs w:val="24"/>
          <w:lang w:val="es-MX"/>
        </w:rPr>
      </w:pPr>
    </w:p>
    <w:p w:rsidR="00E50E0E" w:rsidRPr="00E65A93" w:rsidRDefault="00E50E0E" w:rsidP="00E65A93">
      <w:pPr>
        <w:rPr>
          <w:b/>
          <w:szCs w:val="24"/>
          <w:lang w:val="es-MX"/>
        </w:rPr>
      </w:pPr>
    </w:p>
    <w:p w:rsidR="00E50E0E" w:rsidRPr="00E65A93" w:rsidRDefault="00E50E0E" w:rsidP="00E65A93">
      <w:pPr>
        <w:rPr>
          <w:szCs w:val="24"/>
          <w:lang w:val="es-MX"/>
        </w:rPr>
      </w:pPr>
      <w:r w:rsidRPr="00E65A93">
        <w:rPr>
          <w:b/>
          <w:szCs w:val="24"/>
          <w:lang w:val="es-MX"/>
        </w:rPr>
        <w:t>Artículo 1°.-</w:t>
      </w:r>
      <w:r w:rsidRPr="00E65A93">
        <w:rPr>
          <w:szCs w:val="24"/>
          <w:lang w:val="es-MX"/>
        </w:rPr>
        <w:t xml:space="preserve"> Se sustituye el texto del artículo 272 de la Ley 5688 (texto consolidado por Ley 6764), por el siguiente:</w:t>
      </w:r>
    </w:p>
    <w:p w:rsidR="00E50E0E" w:rsidRPr="00E65A93" w:rsidRDefault="00E50E0E" w:rsidP="00E65A93">
      <w:pPr>
        <w:rPr>
          <w:szCs w:val="24"/>
          <w:lang w:val="es-MX"/>
        </w:rPr>
      </w:pPr>
    </w:p>
    <w:p w:rsidR="00E50E0E" w:rsidRPr="00E65A93" w:rsidRDefault="00E50E0E" w:rsidP="00E65A93">
      <w:pPr>
        <w:rPr>
          <w:szCs w:val="24"/>
          <w:lang w:val="es-MX"/>
        </w:rPr>
      </w:pPr>
      <w:r w:rsidRPr="00E65A93">
        <w:rPr>
          <w:szCs w:val="24"/>
          <w:lang w:val="es-MX"/>
        </w:rPr>
        <w:t>“Artículo 272.- El personal civil sin estado policial de la Policía de la Ciudad está sujeto al régimen previsional que se establece en la presente Ley, en su reglamentación, y en los convenios que el Poder Ejecutivo está facultado a realizar.</w:t>
      </w:r>
    </w:p>
    <w:p w:rsidR="00E50E0E" w:rsidRPr="00E65A93" w:rsidRDefault="00E50E0E" w:rsidP="00E65A93">
      <w:pPr>
        <w:rPr>
          <w:szCs w:val="24"/>
          <w:lang w:val="es-MX"/>
        </w:rPr>
      </w:pPr>
    </w:p>
    <w:p w:rsidR="00E50E0E" w:rsidRPr="00E65A93" w:rsidRDefault="00E50E0E" w:rsidP="00E65A93">
      <w:pPr>
        <w:rPr>
          <w:szCs w:val="24"/>
          <w:lang w:val="es-MX"/>
        </w:rPr>
      </w:pPr>
      <w:r w:rsidRPr="00E65A93">
        <w:rPr>
          <w:szCs w:val="24"/>
          <w:lang w:val="es-MX"/>
        </w:rPr>
        <w:t>En caso de existir situaciones no previstas, se aplican analógicamente las disposiciones contenidas en el Título IV del Decreto-Ley nacional 6.581/58 y sus normas modificatorias y complementarias. Las contingencias cubiertas por este régimen son la vejez, la incapacidad y el fallecimiento.</w:t>
      </w:r>
    </w:p>
    <w:p w:rsidR="00E50E0E" w:rsidRPr="00E65A93" w:rsidRDefault="00E50E0E" w:rsidP="00E65A93">
      <w:pPr>
        <w:rPr>
          <w:szCs w:val="24"/>
          <w:lang w:val="es-MX"/>
        </w:rPr>
      </w:pPr>
    </w:p>
    <w:p w:rsidR="00E50E0E" w:rsidRPr="00E65A93" w:rsidRDefault="00E50E0E" w:rsidP="00E65A93">
      <w:pPr>
        <w:rPr>
          <w:szCs w:val="24"/>
          <w:lang w:val="es-MX"/>
        </w:rPr>
      </w:pPr>
      <w:r w:rsidRPr="00E65A93">
        <w:rPr>
          <w:szCs w:val="24"/>
          <w:lang w:val="es-MX"/>
        </w:rPr>
        <w:t>Los aportes personales y las contribuciones patronales destinadas al sistema previsional regulado por este Título son los establecidos en el artículo 3° incisos a) y j) del Decreto-Ley nacional 15.943/46, ratificado por la Ley nacional 13.593.”.</w:t>
      </w:r>
    </w:p>
    <w:p w:rsidR="00E50E0E" w:rsidRPr="00E65A93" w:rsidRDefault="00E50E0E" w:rsidP="00E65A93">
      <w:pPr>
        <w:rPr>
          <w:szCs w:val="24"/>
          <w:lang w:val="es-MX"/>
        </w:rPr>
      </w:pPr>
    </w:p>
    <w:p w:rsidR="00E50E0E" w:rsidRPr="00E65A93" w:rsidRDefault="00E50E0E" w:rsidP="00E65A93">
      <w:pPr>
        <w:rPr>
          <w:szCs w:val="24"/>
          <w:lang w:val="es-MX"/>
        </w:rPr>
      </w:pPr>
      <w:r w:rsidRPr="00E65A93">
        <w:rPr>
          <w:b/>
          <w:szCs w:val="24"/>
          <w:lang w:val="es-MX"/>
        </w:rPr>
        <w:t>Artículo 2°.-</w:t>
      </w:r>
      <w:r w:rsidRPr="00E65A93">
        <w:rPr>
          <w:szCs w:val="24"/>
          <w:lang w:val="es-MX"/>
        </w:rPr>
        <w:t xml:space="preserve"> Se incorpora el artículo 272 bis a la Ley 5688 (texto consolidado por Ley 6764), con el siguiente texto:</w:t>
      </w:r>
    </w:p>
    <w:p w:rsidR="00E50E0E" w:rsidRPr="00E65A93" w:rsidRDefault="00E50E0E" w:rsidP="00E65A93">
      <w:pPr>
        <w:rPr>
          <w:szCs w:val="24"/>
          <w:lang w:val="es-MX"/>
        </w:rPr>
      </w:pPr>
    </w:p>
    <w:p w:rsidR="00E50E0E" w:rsidRPr="00E65A93" w:rsidRDefault="00E50E0E" w:rsidP="00E65A93">
      <w:pPr>
        <w:rPr>
          <w:szCs w:val="24"/>
          <w:lang w:val="es-MX"/>
        </w:rPr>
      </w:pPr>
      <w:r w:rsidRPr="00E65A93">
        <w:rPr>
          <w:szCs w:val="24"/>
          <w:lang w:val="es-MX"/>
        </w:rPr>
        <w:lastRenderedPageBreak/>
        <w:t>“Artículo 272 bis.- La jubilación voluntaria puede ser solicitada por el personal civil sin estado policial que hubiere cumplido un mínimo de veinte (20) años de servicios en la Policía de la Ciudad.”.</w:t>
      </w:r>
    </w:p>
    <w:p w:rsidR="00E50E0E" w:rsidRPr="00E65A93" w:rsidRDefault="00E50E0E" w:rsidP="00E65A93">
      <w:pPr>
        <w:rPr>
          <w:szCs w:val="24"/>
          <w:lang w:val="es-MX"/>
        </w:rPr>
      </w:pPr>
    </w:p>
    <w:p w:rsidR="00E50E0E" w:rsidRPr="00E65A93" w:rsidRDefault="00E50E0E" w:rsidP="00E65A93">
      <w:pPr>
        <w:rPr>
          <w:szCs w:val="24"/>
          <w:lang w:val="es-MX"/>
        </w:rPr>
      </w:pPr>
      <w:r w:rsidRPr="00E65A93">
        <w:rPr>
          <w:b/>
          <w:szCs w:val="24"/>
          <w:lang w:val="es-MX"/>
        </w:rPr>
        <w:t>Artículo 3°.-</w:t>
      </w:r>
      <w:r w:rsidRPr="00E65A93">
        <w:rPr>
          <w:szCs w:val="24"/>
          <w:lang w:val="es-MX"/>
        </w:rPr>
        <w:t xml:space="preserve"> Se incorpora el artículo 272 ter a la Ley 5688 (texto consolidado por Ley 6764), con el siguiente texto:</w:t>
      </w:r>
    </w:p>
    <w:p w:rsidR="00E50E0E" w:rsidRPr="00E65A93" w:rsidRDefault="00E50E0E" w:rsidP="00E65A93">
      <w:pPr>
        <w:rPr>
          <w:szCs w:val="24"/>
          <w:lang w:val="es-MX"/>
        </w:rPr>
      </w:pPr>
    </w:p>
    <w:p w:rsidR="00E50E0E" w:rsidRPr="00E65A93" w:rsidRDefault="00E50E0E" w:rsidP="00E65A93">
      <w:pPr>
        <w:rPr>
          <w:szCs w:val="24"/>
          <w:lang w:val="es-MX"/>
        </w:rPr>
      </w:pPr>
      <w:r w:rsidRPr="00E65A93">
        <w:rPr>
          <w:szCs w:val="24"/>
          <w:lang w:val="es-MX"/>
        </w:rPr>
        <w:t>“Artículo 272 ter.- La jubilación extraordinaria podrá ser solicitada en el caso de incapacidad o inutilización por enfermedad.”.</w:t>
      </w:r>
    </w:p>
    <w:p w:rsidR="00E50E0E" w:rsidRPr="00E65A93" w:rsidRDefault="00E50E0E" w:rsidP="00E65A93">
      <w:pPr>
        <w:rPr>
          <w:szCs w:val="24"/>
          <w:lang w:val="es-MX"/>
        </w:rPr>
      </w:pPr>
    </w:p>
    <w:p w:rsidR="00E50E0E" w:rsidRPr="00E65A93" w:rsidRDefault="00E50E0E" w:rsidP="00E65A93">
      <w:pPr>
        <w:rPr>
          <w:szCs w:val="24"/>
          <w:lang w:val="es-MX"/>
        </w:rPr>
      </w:pPr>
      <w:r w:rsidRPr="00E65A93">
        <w:rPr>
          <w:b/>
          <w:szCs w:val="24"/>
          <w:lang w:val="es-MX"/>
        </w:rPr>
        <w:t>Artículo 4°.-</w:t>
      </w:r>
      <w:r w:rsidRPr="00E65A93">
        <w:rPr>
          <w:szCs w:val="24"/>
          <w:lang w:val="es-MX"/>
        </w:rPr>
        <w:t xml:space="preserve"> Se incorpora el artículo 272 quater a la Ley 5688 (texto consolidado por Ley 6764), con el siguiente texto:</w:t>
      </w:r>
    </w:p>
    <w:p w:rsidR="00E50E0E" w:rsidRPr="00E65A93" w:rsidRDefault="00E50E0E" w:rsidP="00E65A93">
      <w:pPr>
        <w:rPr>
          <w:szCs w:val="24"/>
          <w:lang w:val="es-MX"/>
        </w:rPr>
      </w:pPr>
    </w:p>
    <w:p w:rsidR="00E50E0E" w:rsidRPr="00E65A93" w:rsidRDefault="00E50E0E" w:rsidP="00E65A93">
      <w:pPr>
        <w:rPr>
          <w:szCs w:val="24"/>
          <w:lang w:val="es-MX"/>
        </w:rPr>
      </w:pPr>
      <w:r w:rsidRPr="00E65A93">
        <w:rPr>
          <w:szCs w:val="24"/>
          <w:lang w:val="es-MX"/>
        </w:rPr>
        <w:t>“Artículo 272 quater.- La jubilación se produce en el último nivel que ostentaba el causante en actividad. En el caso de la jubilación voluntaria, el solicitante debe haber prestado en ese nivel al menos un (1) año de servicio computable, y conforme lo previsto en el artículo 272 septies, último párrafo.”.</w:t>
      </w:r>
    </w:p>
    <w:p w:rsidR="00E50E0E" w:rsidRPr="00E65A93" w:rsidRDefault="00E50E0E" w:rsidP="00E65A93">
      <w:pPr>
        <w:rPr>
          <w:szCs w:val="24"/>
          <w:lang w:val="es-MX"/>
        </w:rPr>
      </w:pPr>
    </w:p>
    <w:p w:rsidR="00E50E0E" w:rsidRPr="00E65A93" w:rsidRDefault="00E50E0E" w:rsidP="00E65A93">
      <w:pPr>
        <w:rPr>
          <w:szCs w:val="24"/>
          <w:lang w:val="es-MX"/>
        </w:rPr>
      </w:pPr>
      <w:r w:rsidRPr="00E65A93">
        <w:rPr>
          <w:b/>
          <w:szCs w:val="24"/>
          <w:lang w:val="es-MX"/>
        </w:rPr>
        <w:t>Artículo 5°.-</w:t>
      </w:r>
      <w:r w:rsidRPr="00E65A93">
        <w:rPr>
          <w:szCs w:val="24"/>
          <w:lang w:val="es-MX"/>
        </w:rPr>
        <w:t xml:space="preserve"> Se incorpora el artículo 272 quinquies a la Ley 5688 (texto consolidado por Ley 6764), con el siguiente texto:</w:t>
      </w:r>
    </w:p>
    <w:p w:rsidR="00E50E0E" w:rsidRPr="00E65A93" w:rsidRDefault="00E50E0E" w:rsidP="00E65A93">
      <w:pPr>
        <w:rPr>
          <w:szCs w:val="24"/>
          <w:lang w:val="es-MX"/>
        </w:rPr>
      </w:pPr>
    </w:p>
    <w:p w:rsidR="00B91E83" w:rsidRPr="00E65A93" w:rsidRDefault="00B91E83" w:rsidP="00E65A93">
      <w:pPr>
        <w:rPr>
          <w:szCs w:val="24"/>
          <w:lang w:val="es-MX"/>
        </w:rPr>
      </w:pPr>
      <w:r w:rsidRPr="00E65A93">
        <w:rPr>
          <w:szCs w:val="24"/>
          <w:lang w:val="es-MX"/>
        </w:rPr>
        <w:t>“Artículo 272 quinquies.- El haber de jubilación se calcula sobre el sueldo, los suplementos y todos los conceptos remunerativos que se establezcan para retribuir al personal en actividad. Quedan excluidas las asignaciones familiares y los conceptos no remunerativos.</w:t>
      </w:r>
    </w:p>
    <w:p w:rsidR="00B91E83" w:rsidRPr="00E65A93" w:rsidRDefault="00B91E83" w:rsidP="00E65A93">
      <w:pPr>
        <w:rPr>
          <w:szCs w:val="24"/>
          <w:lang w:val="es-MX"/>
        </w:rPr>
      </w:pPr>
    </w:p>
    <w:p w:rsidR="00B91E83" w:rsidRPr="00E65A93" w:rsidRDefault="00B91E83" w:rsidP="00E65A93">
      <w:pPr>
        <w:rPr>
          <w:szCs w:val="24"/>
          <w:lang w:val="es-MX"/>
        </w:rPr>
      </w:pPr>
      <w:r w:rsidRPr="00E65A93">
        <w:rPr>
          <w:szCs w:val="24"/>
          <w:lang w:val="es-MX"/>
        </w:rPr>
        <w:t>Salvo expresa disposición en contrario en esta Ley, el haber de jubilación es proporcional al tiempo de servicio conforme la siguiente escala:</w:t>
      </w:r>
    </w:p>
    <w:p w:rsidR="00B91E83" w:rsidRPr="00E65A93" w:rsidRDefault="00B91E83" w:rsidP="00E65A93">
      <w:pPr>
        <w:rPr>
          <w:szCs w:val="24"/>
          <w:lang w:val="es-MX"/>
        </w:rPr>
      </w:pPr>
    </w:p>
    <w:tbl>
      <w:tblPr>
        <w:tblStyle w:val="Tablaconcuadrcula"/>
        <w:tblW w:w="0" w:type="auto"/>
        <w:tblLook w:val="04A0"/>
      </w:tblPr>
      <w:tblGrid>
        <w:gridCol w:w="4348"/>
        <w:gridCol w:w="4348"/>
      </w:tblGrid>
      <w:tr w:rsidR="00B91E83" w:rsidRPr="00E65A93" w:rsidTr="00B91E83">
        <w:tc>
          <w:tcPr>
            <w:tcW w:w="4348" w:type="dxa"/>
          </w:tcPr>
          <w:p w:rsidR="00B91E83" w:rsidRPr="00E65A93" w:rsidRDefault="00B91E83" w:rsidP="00E65A93">
            <w:pPr>
              <w:rPr>
                <w:szCs w:val="24"/>
                <w:lang w:val="es-MX"/>
              </w:rPr>
            </w:pPr>
            <w:r w:rsidRPr="00E65A93">
              <w:rPr>
                <w:szCs w:val="24"/>
                <w:lang w:val="es-MX"/>
              </w:rPr>
              <w:t>Años de servicio</w:t>
            </w:r>
          </w:p>
        </w:tc>
        <w:tc>
          <w:tcPr>
            <w:tcW w:w="4348" w:type="dxa"/>
          </w:tcPr>
          <w:p w:rsidR="00B91E83" w:rsidRPr="00E65A93" w:rsidRDefault="00B91E83" w:rsidP="00E65A93">
            <w:pPr>
              <w:rPr>
                <w:szCs w:val="24"/>
                <w:lang w:val="es-MX"/>
              </w:rPr>
            </w:pPr>
            <w:r w:rsidRPr="00E65A93">
              <w:rPr>
                <w:szCs w:val="24"/>
                <w:lang w:val="es-MX"/>
              </w:rPr>
              <w:t>Porcentaje de haber</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10</w:t>
            </w:r>
          </w:p>
        </w:tc>
        <w:tc>
          <w:tcPr>
            <w:tcW w:w="4348" w:type="dxa"/>
          </w:tcPr>
          <w:p w:rsidR="00B91E83" w:rsidRPr="00E65A93" w:rsidRDefault="00B91E83" w:rsidP="00E65A93">
            <w:pPr>
              <w:rPr>
                <w:szCs w:val="24"/>
                <w:lang w:val="es-MX"/>
              </w:rPr>
            </w:pPr>
            <w:r w:rsidRPr="00E65A93">
              <w:rPr>
                <w:szCs w:val="24"/>
                <w:lang w:val="es-MX"/>
              </w:rPr>
              <w:t>30 %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11</w:t>
            </w:r>
          </w:p>
        </w:tc>
        <w:tc>
          <w:tcPr>
            <w:tcW w:w="4348" w:type="dxa"/>
          </w:tcPr>
          <w:p w:rsidR="00B91E83" w:rsidRPr="00E65A93" w:rsidRDefault="00B91E83" w:rsidP="00E65A93">
            <w:pPr>
              <w:rPr>
                <w:szCs w:val="24"/>
                <w:lang w:val="es-MX"/>
              </w:rPr>
            </w:pPr>
            <w:r w:rsidRPr="00E65A93">
              <w:rPr>
                <w:szCs w:val="24"/>
                <w:lang w:val="es-MX"/>
              </w:rPr>
              <w:t>34 %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12</w:t>
            </w:r>
          </w:p>
        </w:tc>
        <w:tc>
          <w:tcPr>
            <w:tcW w:w="4348" w:type="dxa"/>
          </w:tcPr>
          <w:p w:rsidR="00B91E83" w:rsidRPr="00E65A93" w:rsidRDefault="00B91E83" w:rsidP="00E65A93">
            <w:pPr>
              <w:rPr>
                <w:szCs w:val="24"/>
                <w:lang w:val="es-MX"/>
              </w:rPr>
            </w:pPr>
            <w:r w:rsidRPr="00E65A93">
              <w:rPr>
                <w:szCs w:val="24"/>
                <w:lang w:val="es-MX"/>
              </w:rPr>
              <w:t>38 %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13</w:t>
            </w:r>
          </w:p>
        </w:tc>
        <w:tc>
          <w:tcPr>
            <w:tcW w:w="4348" w:type="dxa"/>
          </w:tcPr>
          <w:p w:rsidR="00B91E83" w:rsidRPr="00E65A93" w:rsidRDefault="00B91E83" w:rsidP="00E65A93">
            <w:pPr>
              <w:rPr>
                <w:szCs w:val="24"/>
                <w:lang w:val="es-MX"/>
              </w:rPr>
            </w:pPr>
            <w:r w:rsidRPr="00E65A93">
              <w:rPr>
                <w:szCs w:val="24"/>
                <w:lang w:val="es-MX"/>
              </w:rPr>
              <w:t>42 %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14</w:t>
            </w:r>
          </w:p>
        </w:tc>
        <w:tc>
          <w:tcPr>
            <w:tcW w:w="4348" w:type="dxa"/>
          </w:tcPr>
          <w:p w:rsidR="00B91E83" w:rsidRPr="00E65A93" w:rsidRDefault="00B91E83" w:rsidP="00E65A93">
            <w:pPr>
              <w:rPr>
                <w:szCs w:val="24"/>
                <w:lang w:val="es-MX"/>
              </w:rPr>
            </w:pPr>
            <w:r w:rsidRPr="00E65A93">
              <w:rPr>
                <w:szCs w:val="24"/>
                <w:lang w:val="es-MX"/>
              </w:rPr>
              <w:t>46 %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15</w:t>
            </w:r>
          </w:p>
        </w:tc>
        <w:tc>
          <w:tcPr>
            <w:tcW w:w="4348" w:type="dxa"/>
          </w:tcPr>
          <w:p w:rsidR="00B91E83" w:rsidRPr="00E65A93" w:rsidRDefault="00B91E83" w:rsidP="00E65A93">
            <w:pPr>
              <w:rPr>
                <w:szCs w:val="24"/>
                <w:lang w:val="es-MX"/>
              </w:rPr>
            </w:pPr>
            <w:r w:rsidRPr="00E65A93">
              <w:rPr>
                <w:szCs w:val="24"/>
                <w:lang w:val="es-MX"/>
              </w:rPr>
              <w:t>50 %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16</w:t>
            </w:r>
          </w:p>
        </w:tc>
        <w:tc>
          <w:tcPr>
            <w:tcW w:w="4348" w:type="dxa"/>
          </w:tcPr>
          <w:p w:rsidR="00B91E83" w:rsidRPr="00E65A93" w:rsidRDefault="00B91E83" w:rsidP="00E65A93">
            <w:pPr>
              <w:rPr>
                <w:szCs w:val="24"/>
                <w:lang w:val="es-MX"/>
              </w:rPr>
            </w:pPr>
            <w:r w:rsidRPr="00E65A93">
              <w:rPr>
                <w:szCs w:val="24"/>
                <w:lang w:val="es-MX"/>
              </w:rPr>
              <w:t>53 %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17</w:t>
            </w:r>
          </w:p>
        </w:tc>
        <w:tc>
          <w:tcPr>
            <w:tcW w:w="4348" w:type="dxa"/>
          </w:tcPr>
          <w:p w:rsidR="00B91E83" w:rsidRPr="00E65A93" w:rsidRDefault="00B91E83" w:rsidP="00E65A93">
            <w:pPr>
              <w:rPr>
                <w:szCs w:val="24"/>
                <w:lang w:val="es-MX"/>
              </w:rPr>
            </w:pPr>
            <w:r w:rsidRPr="00E65A93">
              <w:rPr>
                <w:szCs w:val="24"/>
                <w:lang w:val="es-MX"/>
              </w:rPr>
              <w:t>56 %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18</w:t>
            </w:r>
          </w:p>
        </w:tc>
        <w:tc>
          <w:tcPr>
            <w:tcW w:w="4348" w:type="dxa"/>
          </w:tcPr>
          <w:p w:rsidR="00B91E83" w:rsidRPr="00E65A93" w:rsidRDefault="00B91E83" w:rsidP="00E65A93">
            <w:pPr>
              <w:rPr>
                <w:szCs w:val="24"/>
                <w:lang w:val="es-MX"/>
              </w:rPr>
            </w:pPr>
            <w:r w:rsidRPr="00E65A93">
              <w:rPr>
                <w:szCs w:val="24"/>
                <w:lang w:val="es-MX"/>
              </w:rPr>
              <w:t>59 %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19</w:t>
            </w:r>
          </w:p>
        </w:tc>
        <w:tc>
          <w:tcPr>
            <w:tcW w:w="4348" w:type="dxa"/>
          </w:tcPr>
          <w:p w:rsidR="00B91E83" w:rsidRPr="00E65A93" w:rsidRDefault="00B91E83" w:rsidP="00E65A93">
            <w:pPr>
              <w:rPr>
                <w:szCs w:val="24"/>
                <w:lang w:val="es-MX"/>
              </w:rPr>
            </w:pPr>
            <w:r w:rsidRPr="00E65A93">
              <w:rPr>
                <w:szCs w:val="24"/>
                <w:lang w:val="es-MX"/>
              </w:rPr>
              <w:t>62 %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20</w:t>
            </w:r>
          </w:p>
        </w:tc>
        <w:tc>
          <w:tcPr>
            <w:tcW w:w="4348" w:type="dxa"/>
          </w:tcPr>
          <w:p w:rsidR="00B91E83" w:rsidRPr="00E65A93" w:rsidRDefault="00B91E83" w:rsidP="00E65A93">
            <w:pPr>
              <w:rPr>
                <w:szCs w:val="24"/>
                <w:lang w:val="es-MX"/>
              </w:rPr>
            </w:pPr>
            <w:r w:rsidRPr="00E65A93">
              <w:rPr>
                <w:szCs w:val="24"/>
                <w:lang w:val="es-MX"/>
              </w:rPr>
              <w:t>65 %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21</w:t>
            </w:r>
          </w:p>
        </w:tc>
        <w:tc>
          <w:tcPr>
            <w:tcW w:w="4348" w:type="dxa"/>
          </w:tcPr>
          <w:p w:rsidR="00B91E83" w:rsidRPr="00E65A93" w:rsidRDefault="00B91E83" w:rsidP="00E65A93">
            <w:pPr>
              <w:rPr>
                <w:szCs w:val="24"/>
                <w:lang w:val="es-MX"/>
              </w:rPr>
            </w:pPr>
            <w:r w:rsidRPr="00E65A93">
              <w:rPr>
                <w:szCs w:val="24"/>
                <w:lang w:val="es-MX"/>
              </w:rPr>
              <w:t>69 %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22</w:t>
            </w:r>
          </w:p>
        </w:tc>
        <w:tc>
          <w:tcPr>
            <w:tcW w:w="4348" w:type="dxa"/>
          </w:tcPr>
          <w:p w:rsidR="00B91E83" w:rsidRPr="00E65A93" w:rsidRDefault="00B91E83" w:rsidP="00E65A93">
            <w:pPr>
              <w:rPr>
                <w:szCs w:val="24"/>
                <w:lang w:val="es-MX"/>
              </w:rPr>
            </w:pPr>
            <w:r w:rsidRPr="00E65A93">
              <w:rPr>
                <w:szCs w:val="24"/>
                <w:lang w:val="es-MX"/>
              </w:rPr>
              <w:t>73 %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23</w:t>
            </w:r>
          </w:p>
        </w:tc>
        <w:tc>
          <w:tcPr>
            <w:tcW w:w="4348" w:type="dxa"/>
          </w:tcPr>
          <w:p w:rsidR="00B91E83" w:rsidRPr="00E65A93" w:rsidRDefault="00B91E83" w:rsidP="00E65A93">
            <w:pPr>
              <w:rPr>
                <w:szCs w:val="24"/>
                <w:lang w:val="es-MX"/>
              </w:rPr>
            </w:pPr>
            <w:r w:rsidRPr="00E65A93">
              <w:rPr>
                <w:szCs w:val="24"/>
                <w:lang w:val="es-MX"/>
              </w:rPr>
              <w:t>77 %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24</w:t>
            </w:r>
          </w:p>
        </w:tc>
        <w:tc>
          <w:tcPr>
            <w:tcW w:w="4348" w:type="dxa"/>
          </w:tcPr>
          <w:p w:rsidR="00B91E83" w:rsidRPr="00E65A93" w:rsidRDefault="00B91E83" w:rsidP="00E65A93">
            <w:pPr>
              <w:rPr>
                <w:szCs w:val="24"/>
                <w:lang w:val="es-MX"/>
              </w:rPr>
            </w:pPr>
            <w:r w:rsidRPr="00E65A93">
              <w:rPr>
                <w:szCs w:val="24"/>
                <w:lang w:val="es-MX"/>
              </w:rPr>
              <w:t>81 %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25</w:t>
            </w:r>
          </w:p>
        </w:tc>
        <w:tc>
          <w:tcPr>
            <w:tcW w:w="4348" w:type="dxa"/>
          </w:tcPr>
          <w:p w:rsidR="00B91E83" w:rsidRPr="00E65A93" w:rsidRDefault="00B91E83" w:rsidP="00E65A93">
            <w:pPr>
              <w:rPr>
                <w:szCs w:val="24"/>
                <w:lang w:val="es-MX"/>
              </w:rPr>
            </w:pPr>
            <w:r w:rsidRPr="00E65A93">
              <w:rPr>
                <w:szCs w:val="24"/>
                <w:lang w:val="es-MX"/>
              </w:rPr>
              <w:t>85 %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26</w:t>
            </w:r>
          </w:p>
        </w:tc>
        <w:tc>
          <w:tcPr>
            <w:tcW w:w="4348" w:type="dxa"/>
          </w:tcPr>
          <w:p w:rsidR="00B91E83" w:rsidRPr="00E65A93" w:rsidRDefault="00B91E83" w:rsidP="00E65A93">
            <w:pPr>
              <w:rPr>
                <w:szCs w:val="24"/>
                <w:lang w:val="es-MX"/>
              </w:rPr>
            </w:pPr>
            <w:r w:rsidRPr="00E65A93">
              <w:rPr>
                <w:szCs w:val="24"/>
                <w:lang w:val="es-MX"/>
              </w:rPr>
              <w:t>88 %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27</w:t>
            </w:r>
          </w:p>
        </w:tc>
        <w:tc>
          <w:tcPr>
            <w:tcW w:w="4348" w:type="dxa"/>
          </w:tcPr>
          <w:p w:rsidR="00B91E83" w:rsidRPr="00E65A93" w:rsidRDefault="00B91E83" w:rsidP="00E65A93">
            <w:pPr>
              <w:rPr>
                <w:szCs w:val="24"/>
                <w:lang w:val="es-MX"/>
              </w:rPr>
            </w:pPr>
            <w:r w:rsidRPr="00E65A93">
              <w:rPr>
                <w:szCs w:val="24"/>
                <w:lang w:val="es-MX"/>
              </w:rPr>
              <w:t>91 %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28</w:t>
            </w:r>
          </w:p>
        </w:tc>
        <w:tc>
          <w:tcPr>
            <w:tcW w:w="4348" w:type="dxa"/>
          </w:tcPr>
          <w:p w:rsidR="00B91E83" w:rsidRPr="00E65A93" w:rsidRDefault="00B91E83" w:rsidP="00E65A93">
            <w:pPr>
              <w:rPr>
                <w:szCs w:val="24"/>
                <w:lang w:val="es-MX"/>
              </w:rPr>
            </w:pPr>
            <w:r w:rsidRPr="00E65A93">
              <w:rPr>
                <w:szCs w:val="24"/>
                <w:lang w:val="es-MX"/>
              </w:rPr>
              <w:t>94 %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29</w:t>
            </w:r>
          </w:p>
        </w:tc>
        <w:tc>
          <w:tcPr>
            <w:tcW w:w="4348" w:type="dxa"/>
          </w:tcPr>
          <w:p w:rsidR="00B91E83" w:rsidRPr="00E65A93" w:rsidRDefault="00B91E83" w:rsidP="00E65A93">
            <w:pPr>
              <w:rPr>
                <w:szCs w:val="24"/>
                <w:lang w:val="es-MX"/>
              </w:rPr>
            </w:pPr>
            <w:r w:rsidRPr="00E65A93">
              <w:rPr>
                <w:szCs w:val="24"/>
                <w:lang w:val="es-MX"/>
              </w:rPr>
              <w:t>97 %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30</w:t>
            </w:r>
          </w:p>
        </w:tc>
        <w:tc>
          <w:tcPr>
            <w:tcW w:w="4348" w:type="dxa"/>
          </w:tcPr>
          <w:p w:rsidR="00B91E83" w:rsidRPr="00E65A93" w:rsidRDefault="00B91E83" w:rsidP="00E65A93">
            <w:pPr>
              <w:rPr>
                <w:szCs w:val="24"/>
                <w:lang w:val="es-MX"/>
              </w:rPr>
            </w:pPr>
            <w:r w:rsidRPr="00E65A93">
              <w:rPr>
                <w:szCs w:val="24"/>
                <w:lang w:val="es-MX"/>
              </w:rPr>
              <w:t>100 %</w:t>
            </w:r>
          </w:p>
        </w:tc>
      </w:tr>
    </w:tbl>
    <w:p w:rsidR="00B91E83" w:rsidRPr="00E65A93" w:rsidRDefault="00B91E83" w:rsidP="00E65A93">
      <w:pPr>
        <w:rPr>
          <w:szCs w:val="24"/>
          <w:lang w:val="es-MX"/>
        </w:rPr>
      </w:pPr>
    </w:p>
    <w:p w:rsidR="00E50E0E" w:rsidRPr="00E65A93" w:rsidRDefault="00B91E83" w:rsidP="00E65A93">
      <w:pPr>
        <w:rPr>
          <w:szCs w:val="24"/>
          <w:lang w:val="es-MX"/>
        </w:rPr>
      </w:pPr>
      <w:r w:rsidRPr="00E65A93">
        <w:rPr>
          <w:szCs w:val="24"/>
          <w:lang w:val="es-MX"/>
        </w:rPr>
        <w:t>A los efectos del haber de jubilación, la fracción que supere los seis (6) meses de servicio computable se cuenta como año entero, siempre que el causante reúna el tiempo mínimo de servicio requerido para acceder a la jubilación voluntaria.”.</w:t>
      </w:r>
    </w:p>
    <w:p w:rsidR="00B91E83" w:rsidRPr="00E65A93" w:rsidRDefault="00B91E83" w:rsidP="00E65A93">
      <w:pPr>
        <w:rPr>
          <w:szCs w:val="24"/>
          <w:lang w:val="es-MX"/>
        </w:rPr>
      </w:pPr>
    </w:p>
    <w:p w:rsidR="00B91E83" w:rsidRPr="00E65A93" w:rsidRDefault="00B91E83" w:rsidP="00E65A93">
      <w:pPr>
        <w:rPr>
          <w:szCs w:val="24"/>
          <w:lang w:val="es-MX"/>
        </w:rPr>
      </w:pPr>
      <w:r w:rsidRPr="00E65A93">
        <w:rPr>
          <w:b/>
          <w:szCs w:val="24"/>
          <w:lang w:val="es-MX"/>
        </w:rPr>
        <w:lastRenderedPageBreak/>
        <w:t>Artículo 6°.-</w:t>
      </w:r>
      <w:r w:rsidRPr="00E65A93">
        <w:rPr>
          <w:szCs w:val="24"/>
          <w:lang w:val="es-MX"/>
        </w:rPr>
        <w:t xml:space="preserve"> Se incorpora el artículo 272 sexties a la Ley 5688 (texto consolidado por Ley 6764), con el siguiente texto:</w:t>
      </w:r>
    </w:p>
    <w:p w:rsidR="00B91E83" w:rsidRPr="00E65A93" w:rsidRDefault="00B91E83" w:rsidP="00E65A93">
      <w:pPr>
        <w:rPr>
          <w:szCs w:val="24"/>
          <w:lang w:val="es-MX"/>
        </w:rPr>
      </w:pPr>
    </w:p>
    <w:p w:rsidR="00B91E83" w:rsidRPr="00E65A93" w:rsidRDefault="00B91E83" w:rsidP="00E65A93">
      <w:pPr>
        <w:rPr>
          <w:szCs w:val="24"/>
          <w:lang w:val="es-MX"/>
        </w:rPr>
      </w:pPr>
      <w:r w:rsidRPr="00E65A93">
        <w:rPr>
          <w:szCs w:val="24"/>
          <w:lang w:val="es-MX"/>
        </w:rPr>
        <w:t>“Artículo 272 sexties: Al personal que acceda a la jubilación voluntaria le corresponde el haber jubilatorio conforme el cuadro establecido del artículo 272 quinquies.</w:t>
      </w:r>
    </w:p>
    <w:p w:rsidR="00B91E83" w:rsidRPr="00E65A93" w:rsidRDefault="00B91E83" w:rsidP="00E65A93">
      <w:pPr>
        <w:rPr>
          <w:szCs w:val="24"/>
          <w:lang w:val="es-MX"/>
        </w:rPr>
      </w:pPr>
    </w:p>
    <w:p w:rsidR="00B91E83" w:rsidRPr="00E65A93" w:rsidRDefault="00B91E83" w:rsidP="00E65A93">
      <w:pPr>
        <w:rPr>
          <w:szCs w:val="24"/>
          <w:lang w:val="es-MX"/>
        </w:rPr>
      </w:pPr>
      <w:r w:rsidRPr="00E65A93">
        <w:rPr>
          <w:szCs w:val="24"/>
          <w:lang w:val="es-MX"/>
        </w:rPr>
        <w:t>Al personal que acceda a la jubilación extraordinaria le corresponde el haber jubilatorio conforme al cuadro establecido en el artículo 272 quinquies. Si no alcanzare el mínimo de diez (10) años simples de servicio, se computará a razón del tres por ciento (3 %) del total de sus remuneraciones por cada año de servicio.”.</w:t>
      </w:r>
    </w:p>
    <w:p w:rsidR="00B91E83" w:rsidRPr="00E65A93" w:rsidRDefault="00B91E83" w:rsidP="00E65A93">
      <w:pPr>
        <w:rPr>
          <w:szCs w:val="24"/>
          <w:lang w:val="es-MX"/>
        </w:rPr>
      </w:pPr>
    </w:p>
    <w:p w:rsidR="00B91E83" w:rsidRPr="00E65A93" w:rsidRDefault="00B91E83" w:rsidP="00E65A93">
      <w:pPr>
        <w:rPr>
          <w:szCs w:val="24"/>
          <w:lang w:val="es-MX"/>
        </w:rPr>
      </w:pPr>
      <w:r w:rsidRPr="00E65A93">
        <w:rPr>
          <w:b/>
          <w:szCs w:val="24"/>
          <w:lang w:val="es-MX"/>
        </w:rPr>
        <w:t>Artículo 7°.-</w:t>
      </w:r>
      <w:r w:rsidRPr="00E65A93">
        <w:rPr>
          <w:szCs w:val="24"/>
          <w:lang w:val="es-MX"/>
        </w:rPr>
        <w:t xml:space="preserve"> Se incorpora el artículo 272 septies a la Ley 5688 (texto consolidado por Ley 6764), con el siguiente texto:</w:t>
      </w:r>
    </w:p>
    <w:p w:rsidR="00B91E83" w:rsidRPr="00E65A93" w:rsidRDefault="00B91E83" w:rsidP="00E65A93">
      <w:pPr>
        <w:rPr>
          <w:szCs w:val="24"/>
          <w:lang w:val="es-MX"/>
        </w:rPr>
      </w:pPr>
    </w:p>
    <w:p w:rsidR="00B91E83" w:rsidRPr="00E65A93" w:rsidRDefault="00B91E83" w:rsidP="00E65A93">
      <w:pPr>
        <w:rPr>
          <w:szCs w:val="24"/>
          <w:lang w:val="es-MX"/>
        </w:rPr>
      </w:pPr>
      <w:r w:rsidRPr="00E65A93">
        <w:rPr>
          <w:szCs w:val="24"/>
          <w:lang w:val="es-MX"/>
        </w:rPr>
        <w:t xml:space="preserve"> “Artículo 272 septies: Los años de servicio se computan desde la fecha de designación en la Policía de la Ciudad hasta la fecha del acto administrativo que dispone la jubilación o hasta la que este establezca.</w:t>
      </w:r>
    </w:p>
    <w:p w:rsidR="00B91E83" w:rsidRPr="00E65A93" w:rsidRDefault="00B91E83" w:rsidP="00E65A93">
      <w:pPr>
        <w:rPr>
          <w:szCs w:val="24"/>
          <w:lang w:val="es-MX"/>
        </w:rPr>
      </w:pPr>
    </w:p>
    <w:p w:rsidR="00B91E83" w:rsidRPr="00E65A93" w:rsidRDefault="00B91E83" w:rsidP="00E65A93">
      <w:pPr>
        <w:rPr>
          <w:szCs w:val="24"/>
          <w:lang w:val="es-MX"/>
        </w:rPr>
      </w:pPr>
      <w:r w:rsidRPr="00E65A93">
        <w:rPr>
          <w:szCs w:val="24"/>
          <w:lang w:val="es-MX"/>
        </w:rPr>
        <w:t>No serán considerados para el cómputo, los períodos en el que el personal se encontrara dentro de los siguientes supuestos:</w:t>
      </w:r>
    </w:p>
    <w:p w:rsidR="00B91E83" w:rsidRPr="00E65A93" w:rsidRDefault="00B91E83" w:rsidP="00E65A93">
      <w:pPr>
        <w:rPr>
          <w:szCs w:val="24"/>
          <w:lang w:val="es-MX"/>
        </w:rPr>
      </w:pPr>
    </w:p>
    <w:p w:rsidR="00B91E83" w:rsidRPr="00E65A93" w:rsidRDefault="00B91E83" w:rsidP="00E65A93">
      <w:pPr>
        <w:rPr>
          <w:szCs w:val="24"/>
          <w:lang w:val="es-MX"/>
        </w:rPr>
      </w:pPr>
      <w:r w:rsidRPr="00E65A93">
        <w:rPr>
          <w:szCs w:val="24"/>
          <w:lang w:val="es-MX"/>
        </w:rPr>
        <w:t>1.- La suspensión de empleo.</w:t>
      </w:r>
    </w:p>
    <w:p w:rsidR="00B91E83" w:rsidRPr="00E65A93" w:rsidRDefault="00B91E83" w:rsidP="00E65A93">
      <w:pPr>
        <w:rPr>
          <w:szCs w:val="24"/>
          <w:lang w:val="es-MX"/>
        </w:rPr>
      </w:pPr>
      <w:r w:rsidRPr="00E65A93">
        <w:rPr>
          <w:szCs w:val="24"/>
          <w:lang w:val="es-MX"/>
        </w:rPr>
        <w:t xml:space="preserve"> </w:t>
      </w:r>
    </w:p>
    <w:p w:rsidR="00B91E83" w:rsidRPr="00E65A93" w:rsidRDefault="00B91E83" w:rsidP="00E65A93">
      <w:pPr>
        <w:rPr>
          <w:szCs w:val="24"/>
          <w:lang w:val="es-MX"/>
        </w:rPr>
      </w:pPr>
      <w:r w:rsidRPr="00E65A93">
        <w:rPr>
          <w:szCs w:val="24"/>
          <w:lang w:val="es-MX"/>
        </w:rPr>
        <w:t>2.- Las ausencias injustificadas al servicio.</w:t>
      </w:r>
    </w:p>
    <w:p w:rsidR="00B91E83" w:rsidRPr="00E65A93" w:rsidRDefault="00B91E83" w:rsidP="00E65A93">
      <w:pPr>
        <w:rPr>
          <w:szCs w:val="24"/>
          <w:lang w:val="es-MX"/>
        </w:rPr>
      </w:pPr>
    </w:p>
    <w:p w:rsidR="00B91E83" w:rsidRPr="00E65A93" w:rsidRDefault="00B91E83" w:rsidP="00E65A93">
      <w:pPr>
        <w:rPr>
          <w:szCs w:val="24"/>
          <w:lang w:val="es-MX"/>
        </w:rPr>
      </w:pPr>
      <w:r w:rsidRPr="00E65A93">
        <w:rPr>
          <w:szCs w:val="24"/>
          <w:lang w:val="es-MX"/>
        </w:rPr>
        <w:t xml:space="preserve">3.- El exceso de licencias médicas estipuladas en el artículo 164 de la presente Ley. </w:t>
      </w:r>
    </w:p>
    <w:p w:rsidR="00B91E83" w:rsidRPr="00E65A93" w:rsidRDefault="00B91E83" w:rsidP="00E65A93">
      <w:pPr>
        <w:rPr>
          <w:szCs w:val="24"/>
          <w:lang w:val="es-MX"/>
        </w:rPr>
      </w:pPr>
    </w:p>
    <w:p w:rsidR="00B91E83" w:rsidRPr="00E65A93" w:rsidRDefault="00B91E83" w:rsidP="00E65A93">
      <w:pPr>
        <w:rPr>
          <w:szCs w:val="24"/>
          <w:lang w:val="es-MX"/>
        </w:rPr>
      </w:pPr>
      <w:r w:rsidRPr="00E65A93">
        <w:rPr>
          <w:szCs w:val="24"/>
          <w:lang w:val="es-MX"/>
        </w:rPr>
        <w:t>4.- El tiempo que el personal civil permanezca sin goce de haberes.</w:t>
      </w:r>
    </w:p>
    <w:p w:rsidR="00B91E83" w:rsidRPr="00E65A93" w:rsidRDefault="00B91E83" w:rsidP="00E65A93">
      <w:pPr>
        <w:rPr>
          <w:szCs w:val="24"/>
          <w:lang w:val="es-MX"/>
        </w:rPr>
      </w:pPr>
    </w:p>
    <w:p w:rsidR="00B91E83" w:rsidRPr="00E65A93" w:rsidRDefault="00B91E83" w:rsidP="00E65A93">
      <w:pPr>
        <w:rPr>
          <w:szCs w:val="24"/>
          <w:lang w:val="es-MX"/>
        </w:rPr>
      </w:pPr>
      <w:r w:rsidRPr="00E65A93">
        <w:rPr>
          <w:szCs w:val="24"/>
          <w:lang w:val="es-MX"/>
        </w:rPr>
        <w:t>5.- Cualquier otra circunstancia, debidamente fundada, por la cual el personal civil no se desempeñe en el cargo o en función alguna.</w:t>
      </w:r>
    </w:p>
    <w:p w:rsidR="00B91E83" w:rsidRPr="00E65A93" w:rsidRDefault="00B91E83" w:rsidP="00E65A93">
      <w:pPr>
        <w:rPr>
          <w:szCs w:val="24"/>
          <w:lang w:val="es-MX"/>
        </w:rPr>
      </w:pPr>
    </w:p>
    <w:p w:rsidR="00B91E83" w:rsidRPr="00E65A93" w:rsidRDefault="00B91E83" w:rsidP="00E65A93">
      <w:pPr>
        <w:rPr>
          <w:szCs w:val="24"/>
          <w:lang w:val="es-MX"/>
        </w:rPr>
      </w:pPr>
      <w:r w:rsidRPr="00E65A93">
        <w:rPr>
          <w:szCs w:val="24"/>
          <w:lang w:val="es-MX"/>
        </w:rPr>
        <w:t>Los servicios correspondientes a otros regímenes previsionales se acreditarán de acuerdo a los procedimientos que sean de aplicación en el régimen de reciprocidad vigente. Para el caso de la jubilación voluntaria, se computarán cuando el peticionante alcance los años mínimos establecidos en el artículo 272 bis de la presente Ley.”.</w:t>
      </w:r>
    </w:p>
    <w:p w:rsidR="00B91E83" w:rsidRPr="00E65A93" w:rsidRDefault="00B91E83" w:rsidP="00E65A93">
      <w:pPr>
        <w:rPr>
          <w:szCs w:val="24"/>
          <w:lang w:val="es-MX"/>
        </w:rPr>
      </w:pPr>
    </w:p>
    <w:p w:rsidR="00B91E83" w:rsidRPr="00E65A93" w:rsidRDefault="00B91E83" w:rsidP="00E65A93">
      <w:pPr>
        <w:rPr>
          <w:szCs w:val="24"/>
          <w:lang w:val="es-MX"/>
        </w:rPr>
      </w:pPr>
      <w:r w:rsidRPr="00E65A93">
        <w:rPr>
          <w:b/>
          <w:szCs w:val="24"/>
          <w:lang w:val="es-MX"/>
        </w:rPr>
        <w:t>Artículo 8°.-</w:t>
      </w:r>
      <w:r w:rsidRPr="00E65A93">
        <w:rPr>
          <w:szCs w:val="24"/>
          <w:lang w:val="es-MX"/>
        </w:rPr>
        <w:t xml:space="preserve"> Se incorpora el artículo 272 octies a la Ley 5688 (texto consolidado por Ley 6764), con el siguiente texto:</w:t>
      </w:r>
    </w:p>
    <w:p w:rsidR="00B91E83" w:rsidRPr="00E65A93" w:rsidRDefault="00B91E83" w:rsidP="00E65A93">
      <w:pPr>
        <w:rPr>
          <w:szCs w:val="24"/>
          <w:lang w:val="es-MX"/>
        </w:rPr>
      </w:pPr>
    </w:p>
    <w:p w:rsidR="00B91E83" w:rsidRPr="00E65A93" w:rsidRDefault="00B91E83" w:rsidP="00E65A93">
      <w:pPr>
        <w:rPr>
          <w:szCs w:val="24"/>
          <w:lang w:val="es-MX"/>
        </w:rPr>
      </w:pPr>
      <w:r w:rsidRPr="00E65A93">
        <w:rPr>
          <w:szCs w:val="24"/>
          <w:lang w:val="es-MX"/>
        </w:rPr>
        <w:t>“Artículo 272 octies: En lo que respecta a las pensiones, serán de aplicación las disposiciones contenidas en el Capítulo XXIV Deudos con derecho a pensión del Título III del Libro II de la presente Ley.”.</w:t>
      </w:r>
    </w:p>
    <w:p w:rsidR="00B91E83" w:rsidRPr="00E65A93" w:rsidRDefault="00B91E83" w:rsidP="00E65A93">
      <w:pPr>
        <w:rPr>
          <w:szCs w:val="24"/>
          <w:lang w:val="es-MX"/>
        </w:rPr>
      </w:pPr>
    </w:p>
    <w:p w:rsidR="00B91E83" w:rsidRPr="00E65A93" w:rsidRDefault="00B91E83" w:rsidP="00E65A93">
      <w:pPr>
        <w:rPr>
          <w:szCs w:val="24"/>
          <w:lang w:val="es-MX"/>
        </w:rPr>
      </w:pPr>
      <w:r w:rsidRPr="00E65A93">
        <w:rPr>
          <w:b/>
          <w:szCs w:val="24"/>
          <w:lang w:val="es-MX"/>
        </w:rPr>
        <w:t>Cláusula Transitoria Primera:</w:t>
      </w:r>
      <w:r w:rsidRPr="00E65A93">
        <w:rPr>
          <w:szCs w:val="24"/>
          <w:lang w:val="es-MX"/>
        </w:rPr>
        <w:t xml:space="preserve"> Se autoriza al Poder Ejecutivo, a través del Ministerio de Seguridad, a suscribir los documentos, convenios, actas, resoluciones y toda otra documentación que resulte necesaria para la implementación del régimen previsto en la presente Ley, así como a adoptar las medidas que resulten conducentes para su efectivo cumplimiento.</w:t>
      </w:r>
    </w:p>
    <w:p w:rsidR="00B91E83" w:rsidRPr="00E65A93" w:rsidRDefault="00B91E83" w:rsidP="00E65A93">
      <w:pPr>
        <w:rPr>
          <w:szCs w:val="24"/>
          <w:lang w:val="es-MX"/>
        </w:rPr>
      </w:pPr>
    </w:p>
    <w:p w:rsidR="00B91E83" w:rsidRPr="00E65A93" w:rsidRDefault="00B91E83" w:rsidP="00E65A93">
      <w:pPr>
        <w:rPr>
          <w:szCs w:val="24"/>
          <w:lang w:val="es-MX"/>
        </w:rPr>
      </w:pPr>
      <w:r w:rsidRPr="00E65A93">
        <w:rPr>
          <w:b/>
          <w:szCs w:val="24"/>
          <w:lang w:val="es-MX"/>
        </w:rPr>
        <w:t>Cláusula Transitoria Segunda:</w:t>
      </w:r>
      <w:r w:rsidRPr="00E65A93">
        <w:rPr>
          <w:szCs w:val="24"/>
          <w:lang w:val="es-MX"/>
        </w:rPr>
        <w:t xml:space="preserve"> El régimen establecido en la presente Ley comenzará a regir una vez cumplidas las condiciones administrativas, técnicas, legales y operativas que impliquen la efectiva incorporación del personal civil sin estado policial de la Policía de la Ciudad a la Caja de Retiros, Jubilaciones y Pensiones de la Policía Federal, lo que deberá producirse en un plazo máximo de noventa (90) días contados desde la publicación de la presente Ley.</w:t>
      </w:r>
    </w:p>
    <w:p w:rsidR="00B91E83" w:rsidRPr="00E65A93" w:rsidRDefault="00B91E83" w:rsidP="00E65A93">
      <w:pPr>
        <w:rPr>
          <w:szCs w:val="24"/>
          <w:lang w:val="es-MX"/>
        </w:rPr>
      </w:pPr>
    </w:p>
    <w:p w:rsidR="00B91E83" w:rsidRPr="00E65A93" w:rsidRDefault="00B91E83" w:rsidP="00E65A93">
      <w:pPr>
        <w:rPr>
          <w:szCs w:val="24"/>
          <w:lang w:val="es-MX"/>
        </w:rPr>
      </w:pPr>
      <w:r w:rsidRPr="00E65A93">
        <w:rPr>
          <w:b/>
          <w:szCs w:val="24"/>
          <w:lang w:val="es-MX"/>
        </w:rPr>
        <w:lastRenderedPageBreak/>
        <w:t>Cláusula Transitoria Tercera:</w:t>
      </w:r>
      <w:r w:rsidRPr="00E65A93">
        <w:rPr>
          <w:szCs w:val="24"/>
          <w:lang w:val="es-MX"/>
        </w:rPr>
        <w:t xml:space="preserve"> La aplicación de lo dispuesto en el artículo 3° inciso j) del Decreto-Ley nacional 15.943/46, con relación a las contribuciones patronales a cargo del Gobierno de la Ciudad Autónoma de Buenos Aires destinadas al sistema previsional que se establece en la presente Ley, se hará de forma progresiva de acuerdo a la siguiente escala:</w:t>
      </w:r>
    </w:p>
    <w:p w:rsidR="00B91E83" w:rsidRPr="00E65A93" w:rsidRDefault="00B91E83" w:rsidP="00E65A93">
      <w:pPr>
        <w:rPr>
          <w:szCs w:val="24"/>
          <w:lang w:val="es-MX"/>
        </w:rPr>
      </w:pPr>
    </w:p>
    <w:tbl>
      <w:tblPr>
        <w:tblStyle w:val="Tablaconcuadrcula"/>
        <w:tblW w:w="0" w:type="auto"/>
        <w:tblLook w:val="04A0"/>
      </w:tblPr>
      <w:tblGrid>
        <w:gridCol w:w="4348"/>
        <w:gridCol w:w="4348"/>
      </w:tblGrid>
      <w:tr w:rsidR="00B91E83" w:rsidRPr="00E65A93" w:rsidTr="00B91E83">
        <w:tc>
          <w:tcPr>
            <w:tcW w:w="4348" w:type="dxa"/>
          </w:tcPr>
          <w:p w:rsidR="00B91E83" w:rsidRPr="00E65A93" w:rsidRDefault="00B91E83" w:rsidP="00E65A93">
            <w:pPr>
              <w:rPr>
                <w:szCs w:val="24"/>
                <w:lang w:val="es-MX"/>
              </w:rPr>
            </w:pPr>
            <w:r w:rsidRPr="00E65A93">
              <w:rPr>
                <w:szCs w:val="24"/>
                <w:lang w:val="es-MX"/>
              </w:rPr>
              <w:t>Meses comprendidos</w:t>
            </w:r>
          </w:p>
        </w:tc>
        <w:tc>
          <w:tcPr>
            <w:tcW w:w="4348" w:type="dxa"/>
          </w:tcPr>
          <w:p w:rsidR="00B91E83" w:rsidRPr="00E65A93" w:rsidRDefault="00B91E83" w:rsidP="00E65A93">
            <w:pPr>
              <w:rPr>
                <w:szCs w:val="24"/>
                <w:lang w:val="es-MX"/>
              </w:rPr>
            </w:pPr>
            <w:r w:rsidRPr="00E65A93">
              <w:rPr>
                <w:szCs w:val="24"/>
                <w:lang w:val="es-MX"/>
              </w:rPr>
              <w:t>Alícuota</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Hasta abril 2026</w:t>
            </w:r>
          </w:p>
        </w:tc>
        <w:tc>
          <w:tcPr>
            <w:tcW w:w="4348" w:type="dxa"/>
          </w:tcPr>
          <w:p w:rsidR="00B91E83" w:rsidRPr="00E65A93" w:rsidRDefault="00B91E83" w:rsidP="00E65A93">
            <w:pPr>
              <w:rPr>
                <w:szCs w:val="24"/>
                <w:lang w:val="es-MX"/>
              </w:rPr>
            </w:pPr>
            <w:r w:rsidRPr="00E65A93">
              <w:rPr>
                <w:szCs w:val="24"/>
                <w:lang w:val="es-MX"/>
              </w:rPr>
              <w:t>10,17 %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Mayo de 2026 a abril de 2027, inclusive</w:t>
            </w:r>
          </w:p>
        </w:tc>
        <w:tc>
          <w:tcPr>
            <w:tcW w:w="4348" w:type="dxa"/>
          </w:tcPr>
          <w:p w:rsidR="00B91E83" w:rsidRPr="00E65A93" w:rsidRDefault="00B91E83" w:rsidP="00E65A93">
            <w:pPr>
              <w:rPr>
                <w:szCs w:val="24"/>
                <w:lang w:val="es-MX"/>
              </w:rPr>
            </w:pPr>
            <w:r w:rsidRPr="00E65A93">
              <w:rPr>
                <w:szCs w:val="24"/>
                <w:lang w:val="es-MX"/>
              </w:rPr>
              <w:t>10,753 %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Mayo de 2027 a abril de 2028, inclusive</w:t>
            </w:r>
          </w:p>
        </w:tc>
        <w:tc>
          <w:tcPr>
            <w:tcW w:w="4348" w:type="dxa"/>
          </w:tcPr>
          <w:p w:rsidR="00B91E83" w:rsidRPr="00E65A93" w:rsidRDefault="00B91E83" w:rsidP="00E65A93">
            <w:pPr>
              <w:rPr>
                <w:szCs w:val="24"/>
                <w:lang w:val="es-MX"/>
              </w:rPr>
            </w:pPr>
            <w:r w:rsidRPr="00E65A93">
              <w:rPr>
                <w:szCs w:val="24"/>
                <w:lang w:val="es-MX"/>
              </w:rPr>
              <w:t>11,336 %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Mayo de 2028 a abril de 2029, inclusive</w:t>
            </w:r>
          </w:p>
        </w:tc>
        <w:tc>
          <w:tcPr>
            <w:tcW w:w="4348" w:type="dxa"/>
          </w:tcPr>
          <w:p w:rsidR="00B91E83" w:rsidRPr="00E65A93" w:rsidRDefault="00B91E83" w:rsidP="00E65A93">
            <w:pPr>
              <w:rPr>
                <w:szCs w:val="24"/>
                <w:lang w:val="es-MX"/>
              </w:rPr>
            </w:pPr>
            <w:r w:rsidRPr="00E65A93">
              <w:rPr>
                <w:szCs w:val="24"/>
                <w:lang w:val="es-MX"/>
              </w:rPr>
              <w:t>11,919 %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Mayo de 2029 a abril de 2030, inclusive</w:t>
            </w:r>
          </w:p>
        </w:tc>
        <w:tc>
          <w:tcPr>
            <w:tcW w:w="4348" w:type="dxa"/>
          </w:tcPr>
          <w:p w:rsidR="00B91E83" w:rsidRPr="00E65A93" w:rsidRDefault="00B91E83" w:rsidP="00E65A93">
            <w:pPr>
              <w:rPr>
                <w:szCs w:val="24"/>
                <w:lang w:val="es-MX"/>
              </w:rPr>
            </w:pPr>
            <w:r w:rsidRPr="00E65A93">
              <w:rPr>
                <w:szCs w:val="24"/>
                <w:lang w:val="es-MX"/>
              </w:rPr>
              <w:t>12,502 %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Mayo de 2030 a abril de 2031, inclusive</w:t>
            </w:r>
          </w:p>
        </w:tc>
        <w:tc>
          <w:tcPr>
            <w:tcW w:w="4348" w:type="dxa"/>
          </w:tcPr>
          <w:p w:rsidR="00B91E83" w:rsidRPr="00E65A93" w:rsidRDefault="00B91E83" w:rsidP="00E65A93">
            <w:pPr>
              <w:rPr>
                <w:szCs w:val="24"/>
                <w:lang w:val="es-MX"/>
              </w:rPr>
            </w:pPr>
            <w:r w:rsidRPr="00E65A93">
              <w:rPr>
                <w:szCs w:val="24"/>
                <w:lang w:val="es-MX"/>
              </w:rPr>
              <w:t>13,085 %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Mayo de 2031 a abril de 2032, inclusive</w:t>
            </w:r>
          </w:p>
        </w:tc>
        <w:tc>
          <w:tcPr>
            <w:tcW w:w="4348" w:type="dxa"/>
          </w:tcPr>
          <w:p w:rsidR="00B91E83" w:rsidRPr="00E65A93" w:rsidRDefault="00B91E83" w:rsidP="00E65A93">
            <w:pPr>
              <w:rPr>
                <w:szCs w:val="24"/>
                <w:lang w:val="es-MX"/>
              </w:rPr>
            </w:pPr>
            <w:r w:rsidRPr="00E65A93">
              <w:rPr>
                <w:szCs w:val="24"/>
                <w:lang w:val="es-MX"/>
              </w:rPr>
              <w:t>13,668 %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Mayo de 2032 a abril de 2033, inclusive</w:t>
            </w:r>
          </w:p>
        </w:tc>
        <w:tc>
          <w:tcPr>
            <w:tcW w:w="4348" w:type="dxa"/>
          </w:tcPr>
          <w:p w:rsidR="00B91E83" w:rsidRPr="00E65A93" w:rsidRDefault="00B91E83" w:rsidP="00E65A93">
            <w:pPr>
              <w:rPr>
                <w:szCs w:val="24"/>
                <w:lang w:val="es-MX"/>
              </w:rPr>
            </w:pPr>
            <w:r w:rsidRPr="00E65A93">
              <w:rPr>
                <w:szCs w:val="24"/>
                <w:lang w:val="es-MX"/>
              </w:rPr>
              <w:t>14,251 %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Mayo de 2033 a abril de 2034, inclusive</w:t>
            </w:r>
          </w:p>
        </w:tc>
        <w:tc>
          <w:tcPr>
            <w:tcW w:w="4348" w:type="dxa"/>
          </w:tcPr>
          <w:p w:rsidR="00B91E83" w:rsidRPr="00E65A93" w:rsidRDefault="00B91E83" w:rsidP="00E65A93">
            <w:pPr>
              <w:rPr>
                <w:szCs w:val="24"/>
                <w:lang w:val="es-MX"/>
              </w:rPr>
            </w:pPr>
            <w:r w:rsidRPr="00E65A93">
              <w:rPr>
                <w:szCs w:val="24"/>
                <w:lang w:val="es-MX"/>
              </w:rPr>
              <w:t>14,834 %</w:t>
            </w:r>
          </w:p>
        </w:tc>
      </w:tr>
      <w:tr w:rsidR="00B91E83" w:rsidRPr="00E65A93" w:rsidTr="00B91E83">
        <w:tc>
          <w:tcPr>
            <w:tcW w:w="4348" w:type="dxa"/>
          </w:tcPr>
          <w:p w:rsidR="00B91E83" w:rsidRPr="00E65A93" w:rsidRDefault="00B91E83" w:rsidP="00E65A93">
            <w:pPr>
              <w:rPr>
                <w:szCs w:val="24"/>
                <w:lang w:val="es-MX"/>
              </w:rPr>
            </w:pPr>
            <w:r w:rsidRPr="00E65A93">
              <w:rPr>
                <w:szCs w:val="24"/>
                <w:lang w:val="es-MX"/>
              </w:rPr>
              <w:t>Mayo de 2034 a abril de 2035, inclusive</w:t>
            </w:r>
          </w:p>
        </w:tc>
        <w:tc>
          <w:tcPr>
            <w:tcW w:w="4348" w:type="dxa"/>
          </w:tcPr>
          <w:p w:rsidR="00B91E83" w:rsidRPr="00E65A93" w:rsidRDefault="009D13C1" w:rsidP="00E65A93">
            <w:pPr>
              <w:rPr>
                <w:szCs w:val="24"/>
                <w:lang w:val="es-MX"/>
              </w:rPr>
            </w:pPr>
            <w:r w:rsidRPr="00E65A93">
              <w:rPr>
                <w:szCs w:val="24"/>
                <w:lang w:val="es-MX"/>
              </w:rPr>
              <w:t>15,417 %</w:t>
            </w:r>
          </w:p>
        </w:tc>
      </w:tr>
      <w:tr w:rsidR="009D13C1" w:rsidRPr="00E65A93" w:rsidTr="00B91E83">
        <w:tc>
          <w:tcPr>
            <w:tcW w:w="4348" w:type="dxa"/>
          </w:tcPr>
          <w:p w:rsidR="009D13C1" w:rsidRPr="00E65A93" w:rsidRDefault="009D13C1" w:rsidP="00E65A93">
            <w:pPr>
              <w:rPr>
                <w:szCs w:val="24"/>
                <w:lang w:val="es-MX"/>
              </w:rPr>
            </w:pPr>
            <w:r w:rsidRPr="00E65A93">
              <w:rPr>
                <w:szCs w:val="24"/>
                <w:lang w:val="es-MX"/>
              </w:rPr>
              <w:t>Mayo</w:t>
            </w:r>
            <w:r w:rsidRPr="00E65A93">
              <w:rPr>
                <w:szCs w:val="24"/>
                <w:lang w:val="es-MX"/>
              </w:rPr>
              <w:tab/>
              <w:t>de</w:t>
            </w:r>
            <w:r w:rsidRPr="00E65A93">
              <w:rPr>
                <w:szCs w:val="24"/>
                <w:lang w:val="es-MX"/>
              </w:rPr>
              <w:tab/>
              <w:t>2035</w:t>
            </w:r>
            <w:r w:rsidRPr="00E65A93">
              <w:rPr>
                <w:szCs w:val="24"/>
                <w:lang w:val="es-MX"/>
              </w:rPr>
              <w:tab/>
              <w:t>en adelante</w:t>
            </w:r>
          </w:p>
        </w:tc>
        <w:tc>
          <w:tcPr>
            <w:tcW w:w="4348" w:type="dxa"/>
          </w:tcPr>
          <w:p w:rsidR="009D13C1" w:rsidRPr="00E65A93" w:rsidRDefault="009D13C1" w:rsidP="00E65A93">
            <w:pPr>
              <w:rPr>
                <w:szCs w:val="24"/>
                <w:lang w:val="es-MX"/>
              </w:rPr>
            </w:pPr>
            <w:r w:rsidRPr="00E65A93">
              <w:rPr>
                <w:szCs w:val="24"/>
                <w:lang w:val="es-MX"/>
              </w:rPr>
              <w:t>16 %</w:t>
            </w:r>
          </w:p>
        </w:tc>
      </w:tr>
    </w:tbl>
    <w:p w:rsidR="00B91E83" w:rsidRPr="00E65A93" w:rsidRDefault="00B91E83" w:rsidP="00E65A93">
      <w:pPr>
        <w:rPr>
          <w:szCs w:val="24"/>
          <w:lang w:val="es-MX"/>
        </w:rPr>
      </w:pPr>
    </w:p>
    <w:p w:rsidR="009D13C1" w:rsidRPr="00E65A93" w:rsidRDefault="009D13C1" w:rsidP="00E65A93">
      <w:pPr>
        <w:rPr>
          <w:szCs w:val="24"/>
          <w:lang w:val="es-MX"/>
        </w:rPr>
      </w:pPr>
      <w:r w:rsidRPr="00E65A93">
        <w:rPr>
          <w:b/>
          <w:szCs w:val="24"/>
          <w:lang w:val="es-MX"/>
        </w:rPr>
        <w:t>Cláusula Transitoria Cuarta:</w:t>
      </w:r>
      <w:r w:rsidRPr="00E65A93">
        <w:rPr>
          <w:szCs w:val="24"/>
          <w:lang w:val="es-MX"/>
        </w:rPr>
        <w:t xml:space="preserve"> El personal que a la fecha de entrada en vigencia del régimen y hasta el 31 de diciembre del año 2029 alcance la edad de sesenta y cinco (65) años y cumpla con un mínimo de diez (10) años de servicio computables en la Policía de la Ciudad, podrá tener acceso a una jubilación extraordinaria por edad, salvo que la autoridad competente disponga expresamente la continuidad en servicio.</w:t>
      </w:r>
    </w:p>
    <w:p w:rsidR="009D13C1" w:rsidRPr="00E65A93" w:rsidRDefault="009D13C1" w:rsidP="00E65A93">
      <w:pPr>
        <w:rPr>
          <w:szCs w:val="24"/>
          <w:lang w:val="es-MX"/>
        </w:rPr>
      </w:pPr>
    </w:p>
    <w:p w:rsidR="009D13C1" w:rsidRPr="00E65A93" w:rsidRDefault="009D13C1" w:rsidP="00E65A93">
      <w:pPr>
        <w:rPr>
          <w:szCs w:val="24"/>
          <w:lang w:val="es-MX"/>
        </w:rPr>
      </w:pPr>
      <w:r w:rsidRPr="00E65A93">
        <w:rPr>
          <w:szCs w:val="24"/>
          <w:lang w:val="es-MX"/>
        </w:rPr>
        <w:t>El haber jubilatorio será conforme al cuadro establecido en el artículo 272 quinquies de la Ley 5.688.</w:t>
      </w:r>
    </w:p>
    <w:p w:rsidR="009D13C1" w:rsidRPr="00E65A93" w:rsidRDefault="009D13C1" w:rsidP="00E65A93">
      <w:pPr>
        <w:rPr>
          <w:szCs w:val="24"/>
          <w:lang w:val="es-MX"/>
        </w:rPr>
      </w:pPr>
    </w:p>
    <w:p w:rsidR="009D13C1" w:rsidRPr="00E65A93" w:rsidRDefault="009D13C1" w:rsidP="00E65A93">
      <w:pPr>
        <w:rPr>
          <w:szCs w:val="24"/>
          <w:lang w:val="es-MX"/>
        </w:rPr>
      </w:pPr>
      <w:r w:rsidRPr="00E65A93">
        <w:rPr>
          <w:szCs w:val="24"/>
          <w:lang w:val="es-MX"/>
        </w:rPr>
        <w:t>Para la integración de los años computables de la jubilación extraordinaria por edad, solo a los fines previsionales y hasta el 31 de diciembre de 2029, se computarán para cada categoría de personal activo al momento de la entrada en vigencia del régimen, los servicios prestados con anterioridad al ingreso a la Policía de la Ciudad.</w:t>
      </w:r>
    </w:p>
    <w:p w:rsidR="00B91E83" w:rsidRPr="00E65A93" w:rsidRDefault="00B91E83" w:rsidP="00E65A93">
      <w:pPr>
        <w:rPr>
          <w:szCs w:val="24"/>
          <w:lang w:val="es-MX"/>
        </w:rPr>
      </w:pPr>
    </w:p>
    <w:p w:rsidR="00E50E0E" w:rsidRPr="00E65A93" w:rsidRDefault="009D13C1" w:rsidP="00E65A93">
      <w:pPr>
        <w:rPr>
          <w:szCs w:val="24"/>
          <w:lang w:val="es-MX"/>
        </w:rPr>
      </w:pPr>
      <w:r w:rsidRPr="00E65A93">
        <w:rPr>
          <w:b/>
          <w:szCs w:val="24"/>
          <w:lang w:val="es-MX"/>
        </w:rPr>
        <w:t>Artículo 9</w:t>
      </w:r>
      <w:r w:rsidR="00E50E0E" w:rsidRPr="00E65A93">
        <w:rPr>
          <w:b/>
          <w:szCs w:val="24"/>
          <w:lang w:val="es-MX"/>
        </w:rPr>
        <w:t>°.-</w:t>
      </w:r>
      <w:r w:rsidR="00E50E0E" w:rsidRPr="00E65A93">
        <w:rPr>
          <w:szCs w:val="24"/>
          <w:lang w:val="es-MX"/>
        </w:rPr>
        <w:t xml:space="preserve"> Comuníquese, etc.</w:t>
      </w:r>
    </w:p>
    <w:p w:rsidR="00E50E0E" w:rsidRPr="00E65A93" w:rsidRDefault="00E50E0E" w:rsidP="00E65A93">
      <w:pPr>
        <w:rPr>
          <w:szCs w:val="24"/>
          <w:lang w:val="es-MX"/>
        </w:rPr>
      </w:pPr>
    </w:p>
    <w:p w:rsidR="00AF6352" w:rsidRPr="00E65A93" w:rsidRDefault="00B65CEA" w:rsidP="00E65A93">
      <w:pPr>
        <w:rPr>
          <w:szCs w:val="24"/>
          <w:lang w:val="es-MX"/>
        </w:rPr>
      </w:pPr>
      <w:r w:rsidRPr="00E65A93">
        <w:rPr>
          <w:szCs w:val="24"/>
          <w:lang w:val="es-MX"/>
        </w:rPr>
        <w:t>Sala de las Comisiones: 18</w:t>
      </w:r>
      <w:r w:rsidR="009D13C1" w:rsidRPr="00E65A93">
        <w:rPr>
          <w:szCs w:val="24"/>
          <w:lang w:val="es-MX"/>
        </w:rPr>
        <w:t xml:space="preserve"> de noviembre de 2025.-</w:t>
      </w:r>
    </w:p>
    <w:p w:rsidR="009D13C1" w:rsidRPr="00E65A93" w:rsidRDefault="009D13C1" w:rsidP="00E65A93">
      <w:pPr>
        <w:rPr>
          <w:szCs w:val="24"/>
          <w:lang w:val="es-MX"/>
        </w:rPr>
      </w:pPr>
    </w:p>
    <w:p w:rsidR="009D13C1" w:rsidRPr="00E65A93" w:rsidRDefault="009D13C1" w:rsidP="00E65A93">
      <w:pPr>
        <w:jc w:val="left"/>
        <w:rPr>
          <w:szCs w:val="24"/>
          <w:lang w:val="es-MX"/>
        </w:rPr>
      </w:pPr>
    </w:p>
    <w:p w:rsidR="009D13C1" w:rsidRPr="00E65A93" w:rsidRDefault="009D13C1" w:rsidP="00E65A93">
      <w:pPr>
        <w:jc w:val="center"/>
        <w:rPr>
          <w:szCs w:val="24"/>
          <w:lang w:val="es-MX"/>
        </w:rPr>
      </w:pPr>
      <w:r w:rsidRPr="00E65A93">
        <w:rPr>
          <w:b/>
          <w:bCs/>
          <w:szCs w:val="24"/>
          <w:lang w:val="es-AR" w:eastAsia="es-AR"/>
        </w:rPr>
        <w:t>COMISION DE SEGURIDAD</w:t>
      </w: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r w:rsidRPr="00E65A93">
        <w:rPr>
          <w:szCs w:val="24"/>
          <w:lang w:val="es-AR" w:eastAsia="es-AR"/>
        </w:rPr>
        <w:t xml:space="preserve">                                                                                 </w:t>
      </w:r>
    </w:p>
    <w:p w:rsidR="009D13C1" w:rsidRPr="00E65A93" w:rsidRDefault="009D13C1" w:rsidP="00E65A93">
      <w:pPr>
        <w:autoSpaceDE w:val="0"/>
        <w:autoSpaceDN w:val="0"/>
        <w:adjustRightInd w:val="0"/>
        <w:rPr>
          <w:szCs w:val="24"/>
          <w:lang w:val="es-AR" w:eastAsia="es-AR"/>
        </w:rPr>
      </w:pPr>
      <w:r w:rsidRPr="00E65A93">
        <w:rPr>
          <w:szCs w:val="24"/>
          <w:lang w:val="es-AR" w:eastAsia="es-AR"/>
        </w:rPr>
        <w:t xml:space="preserve">                                                                                    </w:t>
      </w: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r w:rsidRPr="00E65A93">
        <w:rPr>
          <w:szCs w:val="24"/>
          <w:lang w:val="es-AR" w:eastAsia="es-AR"/>
        </w:rPr>
        <w:t xml:space="preserve">                                                                                  VILLAFRUELA, GIMENA</w:t>
      </w:r>
    </w:p>
    <w:p w:rsidR="009D13C1" w:rsidRPr="00E65A93" w:rsidRDefault="009D13C1" w:rsidP="00E65A93">
      <w:pPr>
        <w:autoSpaceDE w:val="0"/>
        <w:autoSpaceDN w:val="0"/>
        <w:adjustRightInd w:val="0"/>
        <w:rPr>
          <w:szCs w:val="24"/>
          <w:lang w:val="es-AR" w:eastAsia="es-AR"/>
        </w:rPr>
      </w:pPr>
      <w:r w:rsidRPr="00E65A93">
        <w:rPr>
          <w:szCs w:val="24"/>
          <w:lang w:val="es-AR" w:eastAsia="es-AR"/>
        </w:rPr>
        <w:t xml:space="preserve">                                                                                             PRESIDENTA</w:t>
      </w: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r w:rsidRPr="00E65A93">
        <w:rPr>
          <w:szCs w:val="24"/>
          <w:lang w:val="es-AR" w:eastAsia="es-AR"/>
        </w:rPr>
        <w:t>FERREÑO, CLAUDIO AMÉRICO</w:t>
      </w:r>
      <w:r w:rsidRPr="00E65A93">
        <w:rPr>
          <w:szCs w:val="24"/>
          <w:lang w:val="es-AR" w:eastAsia="es-AR"/>
        </w:rPr>
        <w:tab/>
      </w:r>
      <w:r w:rsidRPr="00E65A93">
        <w:rPr>
          <w:szCs w:val="24"/>
          <w:lang w:val="es-AR" w:eastAsia="es-AR"/>
        </w:rPr>
        <w:tab/>
      </w:r>
      <w:r w:rsidRPr="00E65A93">
        <w:rPr>
          <w:szCs w:val="24"/>
          <w:lang w:val="es-AR" w:eastAsia="es-AR"/>
        </w:rPr>
        <w:tab/>
        <w:t>DEL GAISO, FACUNDO</w:t>
      </w:r>
    </w:p>
    <w:p w:rsidR="009D13C1" w:rsidRPr="00E65A93" w:rsidRDefault="009D13C1" w:rsidP="00E65A93">
      <w:pPr>
        <w:autoSpaceDE w:val="0"/>
        <w:autoSpaceDN w:val="0"/>
        <w:adjustRightInd w:val="0"/>
        <w:rPr>
          <w:szCs w:val="24"/>
          <w:lang w:val="es-AR" w:eastAsia="es-AR"/>
        </w:rPr>
      </w:pPr>
      <w:r w:rsidRPr="00E65A93">
        <w:rPr>
          <w:szCs w:val="24"/>
          <w:lang w:val="es-AR" w:eastAsia="es-AR"/>
        </w:rPr>
        <w:t>VICEPRESIDENTE 1°</w:t>
      </w:r>
      <w:r w:rsidRPr="00E65A93">
        <w:rPr>
          <w:szCs w:val="24"/>
          <w:lang w:val="es-AR" w:eastAsia="es-AR"/>
        </w:rPr>
        <w:tab/>
      </w:r>
      <w:r w:rsidRPr="00E65A93">
        <w:rPr>
          <w:szCs w:val="24"/>
          <w:lang w:val="es-AR" w:eastAsia="es-AR"/>
        </w:rPr>
        <w:tab/>
      </w:r>
      <w:r w:rsidRPr="00E65A93">
        <w:rPr>
          <w:szCs w:val="24"/>
          <w:lang w:val="es-AR" w:eastAsia="es-AR"/>
        </w:rPr>
        <w:tab/>
      </w:r>
      <w:r w:rsidRPr="00E65A93">
        <w:rPr>
          <w:szCs w:val="24"/>
          <w:lang w:val="es-AR" w:eastAsia="es-AR"/>
        </w:rPr>
        <w:tab/>
      </w: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r w:rsidRPr="00E65A93">
        <w:rPr>
          <w:szCs w:val="24"/>
          <w:lang w:val="es-AR" w:eastAsia="es-AR"/>
        </w:rPr>
        <w:t>FLEITAS, REBECA</w:t>
      </w:r>
      <w:r w:rsidRPr="00E65A93">
        <w:rPr>
          <w:szCs w:val="24"/>
          <w:lang w:val="es-AR" w:eastAsia="es-AR"/>
        </w:rPr>
        <w:tab/>
      </w:r>
      <w:r w:rsidRPr="00E65A93">
        <w:rPr>
          <w:szCs w:val="24"/>
          <w:lang w:val="es-AR" w:eastAsia="es-AR"/>
        </w:rPr>
        <w:tab/>
      </w:r>
      <w:r w:rsidRPr="00E65A93">
        <w:rPr>
          <w:szCs w:val="24"/>
          <w:lang w:val="es-AR" w:eastAsia="es-AR"/>
        </w:rPr>
        <w:tab/>
        <w:t xml:space="preserve">                        FREIRE, VICTORIA</w:t>
      </w: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r w:rsidRPr="00E65A93">
        <w:rPr>
          <w:szCs w:val="24"/>
          <w:lang w:val="es-AR" w:eastAsia="es-AR"/>
        </w:rPr>
        <w:t xml:space="preserve">GONZALEZ ESTEVARENA, </w:t>
      </w:r>
    </w:p>
    <w:p w:rsidR="009D13C1" w:rsidRPr="00E65A93" w:rsidRDefault="009D13C1" w:rsidP="00E65A93">
      <w:pPr>
        <w:autoSpaceDE w:val="0"/>
        <w:autoSpaceDN w:val="0"/>
        <w:adjustRightInd w:val="0"/>
        <w:rPr>
          <w:szCs w:val="24"/>
          <w:lang w:val="es-AR" w:eastAsia="es-AR"/>
        </w:rPr>
      </w:pPr>
      <w:r w:rsidRPr="00E65A93">
        <w:rPr>
          <w:szCs w:val="24"/>
          <w:lang w:val="es-AR" w:eastAsia="es-AR"/>
        </w:rPr>
        <w:t>MARIA LUISA</w:t>
      </w:r>
      <w:r w:rsidRPr="00E65A93">
        <w:rPr>
          <w:szCs w:val="24"/>
          <w:lang w:val="es-AR" w:eastAsia="es-AR"/>
        </w:rPr>
        <w:tab/>
      </w:r>
      <w:r w:rsidRPr="00E65A93">
        <w:rPr>
          <w:szCs w:val="24"/>
          <w:lang w:val="es-AR" w:eastAsia="es-AR"/>
        </w:rPr>
        <w:tab/>
      </w:r>
      <w:r w:rsidRPr="00E65A93">
        <w:rPr>
          <w:szCs w:val="24"/>
          <w:lang w:val="es-AR" w:eastAsia="es-AR"/>
        </w:rPr>
        <w:tab/>
        <w:t xml:space="preserve">                         IMAS, SILVIA</w:t>
      </w: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r w:rsidRPr="00E65A93">
        <w:rPr>
          <w:szCs w:val="24"/>
          <w:lang w:val="es-AR" w:eastAsia="es-AR"/>
        </w:rPr>
        <w:t>MONTENEGRO, VICTORIA</w:t>
      </w:r>
      <w:r w:rsidRPr="00E65A93">
        <w:rPr>
          <w:szCs w:val="24"/>
          <w:lang w:val="es-AR" w:eastAsia="es-AR"/>
        </w:rPr>
        <w:tab/>
      </w:r>
      <w:r w:rsidRPr="00E65A93">
        <w:rPr>
          <w:szCs w:val="24"/>
          <w:lang w:val="es-AR" w:eastAsia="es-AR"/>
        </w:rPr>
        <w:tab/>
      </w:r>
      <w:r w:rsidRPr="00E65A93">
        <w:rPr>
          <w:szCs w:val="24"/>
          <w:lang w:val="es-AR" w:eastAsia="es-AR"/>
        </w:rPr>
        <w:tab/>
        <w:t>NEIRA, CLAUDIA</w:t>
      </w: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r w:rsidRPr="00E65A93">
        <w:rPr>
          <w:szCs w:val="24"/>
          <w:lang w:val="es-AR" w:eastAsia="es-AR"/>
        </w:rPr>
        <w:t>PARERA, IGNACIO                                               PARRY, INES</w:t>
      </w:r>
      <w:r w:rsidRPr="00E65A93">
        <w:rPr>
          <w:szCs w:val="24"/>
          <w:lang w:val="es-AR" w:eastAsia="es-AR"/>
        </w:rPr>
        <w:tab/>
      </w:r>
      <w:r w:rsidRPr="00E65A93">
        <w:rPr>
          <w:szCs w:val="24"/>
          <w:lang w:val="es-AR" w:eastAsia="es-AR"/>
        </w:rPr>
        <w:tab/>
      </w:r>
      <w:r w:rsidRPr="00E65A93">
        <w:rPr>
          <w:szCs w:val="24"/>
          <w:lang w:val="es-AR" w:eastAsia="es-AR"/>
        </w:rPr>
        <w:tab/>
      </w: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p>
    <w:p w:rsidR="009D13C1" w:rsidRPr="00E65A93" w:rsidRDefault="009D13C1" w:rsidP="00E65A93">
      <w:pPr>
        <w:autoSpaceDE w:val="0"/>
        <w:autoSpaceDN w:val="0"/>
        <w:adjustRightInd w:val="0"/>
        <w:rPr>
          <w:szCs w:val="24"/>
          <w:lang w:val="es-AR" w:eastAsia="es-AR"/>
        </w:rPr>
      </w:pPr>
      <w:r w:rsidRPr="00E65A93">
        <w:rPr>
          <w:szCs w:val="24"/>
          <w:lang w:val="es-AR" w:eastAsia="es-AR"/>
        </w:rPr>
        <w:t>SANTORO, YAMIL                                              SICILIANO, SERGIO</w:t>
      </w:r>
    </w:p>
    <w:p w:rsidR="009D13C1" w:rsidRPr="00E65A93" w:rsidRDefault="009D13C1" w:rsidP="00E65A93">
      <w:pPr>
        <w:rPr>
          <w:szCs w:val="24"/>
          <w:lang w:val="es-MX"/>
        </w:rPr>
      </w:pPr>
    </w:p>
    <w:p w:rsidR="009D13C1" w:rsidRPr="00E65A93" w:rsidRDefault="009D13C1" w:rsidP="00E65A93">
      <w:pPr>
        <w:rPr>
          <w:szCs w:val="24"/>
          <w:lang w:val="es-MX"/>
        </w:rPr>
      </w:pPr>
    </w:p>
    <w:p w:rsidR="009D13C1" w:rsidRPr="00E65A93" w:rsidRDefault="009D13C1" w:rsidP="00E65A93">
      <w:pPr>
        <w:jc w:val="center"/>
        <w:rPr>
          <w:b/>
          <w:szCs w:val="24"/>
        </w:rPr>
      </w:pPr>
    </w:p>
    <w:p w:rsidR="009D13C1" w:rsidRPr="00E65A93" w:rsidRDefault="009D13C1" w:rsidP="00E65A93">
      <w:pPr>
        <w:jc w:val="center"/>
        <w:rPr>
          <w:b/>
          <w:szCs w:val="24"/>
        </w:rPr>
      </w:pPr>
    </w:p>
    <w:p w:rsidR="009D13C1" w:rsidRPr="00E65A93" w:rsidRDefault="009D13C1" w:rsidP="00E65A93">
      <w:pPr>
        <w:jc w:val="center"/>
        <w:rPr>
          <w:b/>
          <w:szCs w:val="24"/>
        </w:rPr>
      </w:pPr>
      <w:r w:rsidRPr="00E65A93">
        <w:rPr>
          <w:b/>
          <w:szCs w:val="24"/>
        </w:rPr>
        <w:t>COMISIÓN DE LEGISLACIÓN DEL TRABAJO</w:t>
      </w:r>
    </w:p>
    <w:p w:rsidR="009D13C1" w:rsidRPr="00E65A93" w:rsidRDefault="009D13C1" w:rsidP="00E65A93">
      <w:pPr>
        <w:jc w:val="center"/>
        <w:rPr>
          <w:b/>
          <w:szCs w:val="24"/>
        </w:rPr>
      </w:pPr>
    </w:p>
    <w:p w:rsidR="009D13C1" w:rsidRPr="00E65A93" w:rsidRDefault="009D13C1" w:rsidP="00E65A93">
      <w:pPr>
        <w:jc w:val="center"/>
        <w:rPr>
          <w:b/>
          <w:szCs w:val="24"/>
        </w:rPr>
      </w:pPr>
    </w:p>
    <w:p w:rsidR="009D13C1" w:rsidRPr="00E65A93" w:rsidRDefault="009D13C1" w:rsidP="00E65A93">
      <w:pPr>
        <w:jc w:val="center"/>
        <w:rPr>
          <w:b/>
          <w:szCs w:val="24"/>
        </w:rPr>
      </w:pPr>
    </w:p>
    <w:p w:rsidR="009D13C1" w:rsidRPr="00E65A93" w:rsidRDefault="009D13C1" w:rsidP="00E65A93">
      <w:pPr>
        <w:jc w:val="center"/>
        <w:rPr>
          <w:szCs w:val="24"/>
        </w:rPr>
      </w:pPr>
      <w:r w:rsidRPr="00E65A93">
        <w:rPr>
          <w:szCs w:val="24"/>
        </w:rPr>
        <w:t xml:space="preserve">                                                </w:t>
      </w:r>
    </w:p>
    <w:p w:rsidR="009D13C1" w:rsidRPr="00E65A93" w:rsidRDefault="009D13C1" w:rsidP="00E65A93">
      <w:pPr>
        <w:jc w:val="center"/>
        <w:rPr>
          <w:szCs w:val="24"/>
        </w:rPr>
      </w:pPr>
      <w:r w:rsidRPr="00E65A93">
        <w:rPr>
          <w:szCs w:val="24"/>
        </w:rPr>
        <w:t xml:space="preserve">                                                   </w:t>
      </w:r>
    </w:p>
    <w:p w:rsidR="009D13C1" w:rsidRPr="00E65A93" w:rsidRDefault="009D13C1" w:rsidP="00E65A93">
      <w:pPr>
        <w:jc w:val="center"/>
        <w:rPr>
          <w:szCs w:val="24"/>
        </w:rPr>
      </w:pPr>
      <w:r w:rsidRPr="00E65A93">
        <w:rPr>
          <w:szCs w:val="24"/>
        </w:rPr>
        <w:t xml:space="preserve">                                                                </w:t>
      </w:r>
    </w:p>
    <w:p w:rsidR="009D13C1" w:rsidRPr="00E65A93" w:rsidRDefault="009D13C1" w:rsidP="00E65A93">
      <w:pPr>
        <w:jc w:val="center"/>
        <w:rPr>
          <w:szCs w:val="24"/>
        </w:rPr>
      </w:pPr>
      <w:r w:rsidRPr="00E65A93">
        <w:rPr>
          <w:szCs w:val="24"/>
        </w:rPr>
        <w:t xml:space="preserve">                                                                     BARROETAVEÑA, MATIAS</w:t>
      </w:r>
    </w:p>
    <w:p w:rsidR="009D13C1" w:rsidRPr="00E65A93" w:rsidRDefault="009D13C1" w:rsidP="00E65A93">
      <w:pPr>
        <w:jc w:val="center"/>
        <w:rPr>
          <w:szCs w:val="24"/>
        </w:rPr>
      </w:pPr>
      <w:r w:rsidRPr="00E65A93">
        <w:rPr>
          <w:szCs w:val="24"/>
        </w:rPr>
        <w:t xml:space="preserve">                                                                     PRESIDENTE</w:t>
      </w:r>
    </w:p>
    <w:p w:rsidR="009D13C1" w:rsidRPr="00E65A93" w:rsidRDefault="009D13C1" w:rsidP="00E65A93">
      <w:pPr>
        <w:jc w:val="center"/>
        <w:rPr>
          <w:szCs w:val="24"/>
        </w:rPr>
      </w:pPr>
    </w:p>
    <w:p w:rsidR="009D13C1" w:rsidRPr="00E65A93" w:rsidRDefault="009D13C1" w:rsidP="00E65A93">
      <w:pPr>
        <w:jc w:val="center"/>
        <w:rPr>
          <w:szCs w:val="24"/>
        </w:rPr>
      </w:pP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r w:rsidRPr="00E65A93">
        <w:rPr>
          <w:szCs w:val="24"/>
        </w:rPr>
        <w:t>SAIFERT, LEONARDO                                      O’ DEZAILLE, JUAN PABLO                          VICEPRESIDENTE 1°</w:t>
      </w: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r w:rsidRPr="00E65A93">
        <w:rPr>
          <w:szCs w:val="24"/>
        </w:rPr>
        <w:t>GLIZE, PATRICIA I.                                              MOLLARD, MARIA FERNANDA</w:t>
      </w: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r w:rsidRPr="00E65A93">
        <w:rPr>
          <w:szCs w:val="24"/>
        </w:rPr>
        <w:t xml:space="preserve"> </w:t>
      </w:r>
    </w:p>
    <w:p w:rsidR="009D13C1" w:rsidRPr="00E65A93" w:rsidRDefault="009D13C1" w:rsidP="00E65A93">
      <w:pPr>
        <w:jc w:val="left"/>
        <w:rPr>
          <w:szCs w:val="24"/>
        </w:rPr>
      </w:pPr>
      <w:r w:rsidRPr="00E65A93">
        <w:rPr>
          <w:szCs w:val="24"/>
        </w:rPr>
        <w:t>PARERA, IGNACIO J.                                              REYES, HERNÁN</w:t>
      </w: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p>
    <w:p w:rsidR="009D13C1" w:rsidRPr="00E65A93" w:rsidRDefault="009D13C1" w:rsidP="00E65A93">
      <w:pPr>
        <w:jc w:val="left"/>
        <w:rPr>
          <w:szCs w:val="24"/>
        </w:rPr>
      </w:pPr>
      <w:r w:rsidRPr="00E65A93">
        <w:rPr>
          <w:szCs w:val="24"/>
        </w:rPr>
        <w:t>ROMERO, CLAUDIO                                             MÉNDEZ, MARÍA SOL</w:t>
      </w:r>
    </w:p>
    <w:p w:rsidR="0049688C" w:rsidRPr="00E65A93" w:rsidRDefault="0049688C" w:rsidP="00E65A93">
      <w:pPr>
        <w:rPr>
          <w:szCs w:val="24"/>
        </w:rPr>
      </w:pPr>
    </w:p>
    <w:p w:rsidR="0049688C" w:rsidRPr="00E65A93" w:rsidRDefault="0049688C" w:rsidP="00E65A93">
      <w:pPr>
        <w:rPr>
          <w:szCs w:val="24"/>
        </w:rPr>
      </w:pPr>
    </w:p>
    <w:p w:rsidR="0049688C" w:rsidRPr="00E65A93" w:rsidRDefault="0049688C" w:rsidP="00E65A93">
      <w:pPr>
        <w:rPr>
          <w:szCs w:val="24"/>
        </w:rPr>
      </w:pPr>
    </w:p>
    <w:p w:rsidR="009D13C1" w:rsidRPr="00E65A93" w:rsidRDefault="009D13C1" w:rsidP="00E65A93">
      <w:pPr>
        <w:rPr>
          <w:b/>
          <w:szCs w:val="24"/>
        </w:rPr>
      </w:pPr>
      <w:r w:rsidRPr="00E65A93">
        <w:rPr>
          <w:b/>
          <w:szCs w:val="24"/>
        </w:rPr>
        <w:t>COMISIÓN DE PRESUPUESTO, HACIENDA, ADMINISTRACIÓN FINANCIERA Y POLÍTICA TRIBUTARIA</w:t>
      </w:r>
    </w:p>
    <w:p w:rsidR="009D13C1" w:rsidRPr="00E65A93" w:rsidRDefault="009D13C1" w:rsidP="00E65A93">
      <w:pPr>
        <w:jc w:val="left"/>
        <w:rPr>
          <w:szCs w:val="24"/>
        </w:rPr>
      </w:pPr>
    </w:p>
    <w:p w:rsidR="006550FC" w:rsidRPr="00E65A93" w:rsidRDefault="006550FC" w:rsidP="00E65A93">
      <w:pPr>
        <w:jc w:val="left"/>
        <w:rPr>
          <w:szCs w:val="24"/>
        </w:rPr>
      </w:pPr>
    </w:p>
    <w:tbl>
      <w:tblP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tblPr>
      <w:tblGrid>
        <w:gridCol w:w="4348"/>
        <w:gridCol w:w="4348"/>
      </w:tblGrid>
      <w:tr w:rsidR="009D13C1" w:rsidRPr="00E65A93" w:rsidTr="009D13C1">
        <w:trPr>
          <w:trHeight w:val="1602"/>
        </w:trPr>
        <w:tc>
          <w:tcPr>
            <w:tcW w:w="4348" w:type="dxa"/>
            <w:tcBorders>
              <w:bottom w:val="single" w:sz="4" w:space="0" w:color="FFFFFF" w:themeColor="background1"/>
            </w:tcBorders>
            <w:vAlign w:val="bottom"/>
          </w:tcPr>
          <w:p w:rsidR="009D13C1" w:rsidRPr="00E65A93" w:rsidRDefault="009D13C1" w:rsidP="00E65A93">
            <w:pPr>
              <w:jc w:val="center"/>
              <w:rPr>
                <w:szCs w:val="24"/>
                <w:lang w:val="es-MX"/>
              </w:rPr>
            </w:pPr>
          </w:p>
        </w:tc>
        <w:tc>
          <w:tcPr>
            <w:tcW w:w="4348" w:type="dxa"/>
            <w:tcBorders>
              <w:bottom w:val="single" w:sz="4" w:space="0" w:color="FFFFFF" w:themeColor="background1"/>
            </w:tcBorders>
            <w:vAlign w:val="bottom"/>
          </w:tcPr>
          <w:p w:rsidR="009D13C1" w:rsidRPr="00E65A93" w:rsidRDefault="00BE2F4C" w:rsidP="00E65A93">
            <w:pPr>
              <w:jc w:val="center"/>
              <w:rPr>
                <w:szCs w:val="24"/>
              </w:rPr>
            </w:pPr>
            <w:r w:rsidRPr="00E65A93">
              <w:rPr>
                <w:szCs w:val="24"/>
              </w:rPr>
              <w:t>MICHIELOTTO, PAOLA</w:t>
            </w:r>
          </w:p>
          <w:p w:rsidR="009D13C1" w:rsidRPr="00E65A93" w:rsidRDefault="009D13C1" w:rsidP="00E65A93">
            <w:pPr>
              <w:jc w:val="center"/>
              <w:rPr>
                <w:szCs w:val="24"/>
                <w:lang w:val="es-MX"/>
              </w:rPr>
            </w:pPr>
            <w:r w:rsidRPr="00E65A93">
              <w:rPr>
                <w:szCs w:val="24"/>
              </w:rPr>
              <w:t>PRESIDENTA</w:t>
            </w:r>
          </w:p>
        </w:tc>
      </w:tr>
      <w:tr w:rsidR="009D13C1" w:rsidRPr="00E65A93" w:rsidTr="009D13C1">
        <w:trPr>
          <w:trHeight w:val="1985"/>
        </w:trPr>
        <w:tc>
          <w:tcPr>
            <w:tcW w:w="4348" w:type="dxa"/>
            <w:tcBorders>
              <w:top w:val="single" w:sz="4"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D13C1" w:rsidRPr="00E65A93" w:rsidRDefault="009D13C1" w:rsidP="00E65A93">
            <w:pPr>
              <w:rPr>
                <w:szCs w:val="24"/>
              </w:rPr>
            </w:pPr>
            <w:r w:rsidRPr="00E65A93">
              <w:rPr>
                <w:szCs w:val="24"/>
              </w:rPr>
              <w:t xml:space="preserve">               </w:t>
            </w:r>
            <w:r w:rsidR="00BE2F4C" w:rsidRPr="00E65A93">
              <w:rPr>
                <w:szCs w:val="24"/>
              </w:rPr>
              <w:t>NEIRA, CLAUDIA</w:t>
            </w:r>
          </w:p>
          <w:p w:rsidR="009D13C1" w:rsidRPr="00E65A93" w:rsidRDefault="009D13C1" w:rsidP="00E65A93">
            <w:pPr>
              <w:rPr>
                <w:szCs w:val="24"/>
                <w:lang w:val="es-MX"/>
              </w:rPr>
            </w:pPr>
            <w:r w:rsidRPr="00E65A93">
              <w:rPr>
                <w:szCs w:val="24"/>
              </w:rPr>
              <w:t xml:space="preserve">               VICEPRESIDENTA 1°</w:t>
            </w:r>
          </w:p>
        </w:tc>
        <w:tc>
          <w:tcPr>
            <w:tcW w:w="4348" w:type="dxa"/>
            <w:tcBorders>
              <w:top w:val="single" w:sz="4"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D13C1" w:rsidRPr="00E65A93" w:rsidRDefault="00BE2F4C" w:rsidP="00E65A93">
            <w:pPr>
              <w:jc w:val="center"/>
              <w:rPr>
                <w:szCs w:val="24"/>
              </w:rPr>
            </w:pPr>
            <w:r w:rsidRPr="00E65A93">
              <w:rPr>
                <w:szCs w:val="24"/>
              </w:rPr>
              <w:t>LAPEÑA, LUCIO</w:t>
            </w:r>
          </w:p>
          <w:p w:rsidR="009D13C1" w:rsidRPr="00E65A93" w:rsidRDefault="009D13C1" w:rsidP="00E65A93">
            <w:pPr>
              <w:jc w:val="center"/>
              <w:rPr>
                <w:szCs w:val="24"/>
                <w:lang w:val="es-MX"/>
              </w:rPr>
            </w:pPr>
            <w:r w:rsidRPr="00E65A93">
              <w:rPr>
                <w:szCs w:val="24"/>
              </w:rPr>
              <w:t>VICEPRESIDENTE 2°</w:t>
            </w:r>
          </w:p>
        </w:tc>
      </w:tr>
      <w:tr w:rsidR="009D13C1" w:rsidRPr="00E65A93" w:rsidTr="009D13C1">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D13C1" w:rsidRPr="00E65A93" w:rsidRDefault="00BE2F4C" w:rsidP="00E65A93">
            <w:pPr>
              <w:jc w:val="center"/>
              <w:rPr>
                <w:szCs w:val="24"/>
                <w:lang w:val="es-MX"/>
              </w:rPr>
            </w:pPr>
            <w:r w:rsidRPr="00E65A93">
              <w:rPr>
                <w:szCs w:val="24"/>
              </w:rPr>
              <w:t>ARENAZA, JUAN PABLO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D13C1" w:rsidRPr="00E65A93" w:rsidRDefault="00BE2F4C" w:rsidP="00E65A93">
            <w:pPr>
              <w:jc w:val="center"/>
              <w:rPr>
                <w:szCs w:val="24"/>
                <w:lang w:val="es-MX"/>
              </w:rPr>
            </w:pPr>
            <w:r w:rsidRPr="00E65A93">
              <w:rPr>
                <w:szCs w:val="24"/>
              </w:rPr>
              <w:t>BARROETAVEÑA, MATÍAS</w:t>
            </w:r>
          </w:p>
        </w:tc>
      </w:tr>
      <w:tr w:rsidR="009D13C1" w:rsidRPr="00E65A93" w:rsidTr="009D13C1">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D13C1" w:rsidRPr="00E65A93" w:rsidRDefault="00BE2F4C" w:rsidP="00E65A93">
            <w:pPr>
              <w:jc w:val="center"/>
              <w:rPr>
                <w:szCs w:val="24"/>
                <w:lang w:val="es-MX"/>
              </w:rPr>
            </w:pPr>
            <w:r w:rsidRPr="00E65A93">
              <w:rPr>
                <w:szCs w:val="24"/>
                <w:lang w:val="es-MX"/>
              </w:rPr>
              <w:t>CASIELLES, EUGENIO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D13C1" w:rsidRPr="00E65A93" w:rsidRDefault="00BE2F4C" w:rsidP="00E65A93">
            <w:pPr>
              <w:jc w:val="center"/>
              <w:rPr>
                <w:szCs w:val="24"/>
                <w:lang w:val="es-MX"/>
              </w:rPr>
            </w:pPr>
            <w:r w:rsidRPr="00E65A93">
              <w:rPr>
                <w:szCs w:val="24"/>
                <w:lang w:val="es-MX"/>
              </w:rPr>
              <w:t>DEL GAISO, FACUNDO</w:t>
            </w:r>
          </w:p>
        </w:tc>
      </w:tr>
      <w:tr w:rsidR="009D13C1" w:rsidRPr="00E65A93" w:rsidTr="009D13C1">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D13C1" w:rsidRPr="00E65A93" w:rsidRDefault="00BE2F4C" w:rsidP="00E65A93">
            <w:pPr>
              <w:jc w:val="center"/>
              <w:rPr>
                <w:szCs w:val="24"/>
                <w:lang w:val="es-MX"/>
              </w:rPr>
            </w:pPr>
            <w:r w:rsidRPr="00E65A93">
              <w:rPr>
                <w:szCs w:val="24"/>
              </w:rPr>
              <w:t>DONATI, PABLO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D13C1" w:rsidRPr="00E65A93" w:rsidRDefault="00BE2F4C" w:rsidP="00E65A93">
            <w:pPr>
              <w:jc w:val="center"/>
              <w:rPr>
                <w:szCs w:val="24"/>
                <w:lang w:val="es-MX"/>
              </w:rPr>
            </w:pPr>
            <w:r w:rsidRPr="00E65A93">
              <w:rPr>
                <w:szCs w:val="24"/>
              </w:rPr>
              <w:t>GONZALEZ ESTEVARENA, MARIA LUISA</w:t>
            </w:r>
          </w:p>
        </w:tc>
      </w:tr>
      <w:tr w:rsidR="009D13C1" w:rsidRPr="00E65A93" w:rsidTr="009D13C1">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D13C1" w:rsidRPr="00E65A93" w:rsidRDefault="00BE2F4C" w:rsidP="00E65A93">
            <w:pPr>
              <w:jc w:val="center"/>
              <w:rPr>
                <w:szCs w:val="24"/>
                <w:lang w:val="es-MX"/>
              </w:rPr>
            </w:pPr>
            <w:r w:rsidRPr="00E65A93">
              <w:rPr>
                <w:szCs w:val="24"/>
              </w:rPr>
              <w:lastRenderedPageBreak/>
              <w:t>LAMMENS, MATÍAS</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D13C1" w:rsidRPr="00E65A93" w:rsidRDefault="00BE2F4C" w:rsidP="00E65A93">
            <w:pPr>
              <w:jc w:val="center"/>
              <w:rPr>
                <w:szCs w:val="24"/>
                <w:lang w:val="es-MX"/>
              </w:rPr>
            </w:pPr>
            <w:r w:rsidRPr="00E65A93">
              <w:rPr>
                <w:szCs w:val="24"/>
              </w:rPr>
              <w:t>LOPEZ, MATÍAS</w:t>
            </w:r>
          </w:p>
        </w:tc>
      </w:tr>
      <w:tr w:rsidR="009D13C1" w:rsidRPr="00E65A93" w:rsidTr="009D13C1">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D13C1" w:rsidRPr="00E65A93" w:rsidRDefault="00BE2F4C" w:rsidP="00E65A93">
            <w:pPr>
              <w:jc w:val="center"/>
              <w:rPr>
                <w:szCs w:val="24"/>
              </w:rPr>
            </w:pPr>
            <w:r w:rsidRPr="00E65A93">
              <w:rPr>
                <w:szCs w:val="24"/>
              </w:rPr>
              <w:t>MARRA, RAMIRO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D13C1" w:rsidRPr="00E65A93" w:rsidRDefault="00BE2F4C" w:rsidP="00E65A93">
            <w:pPr>
              <w:jc w:val="center"/>
              <w:rPr>
                <w:szCs w:val="24"/>
              </w:rPr>
            </w:pPr>
            <w:r w:rsidRPr="00E65A93">
              <w:rPr>
                <w:szCs w:val="24"/>
              </w:rPr>
              <w:t>MODARELLI, JUAN PABLO</w:t>
            </w:r>
          </w:p>
        </w:tc>
      </w:tr>
      <w:tr w:rsidR="009D13C1" w:rsidRPr="00E65A93" w:rsidTr="009D13C1">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D13C1" w:rsidRPr="00E65A93" w:rsidRDefault="00BE2F4C" w:rsidP="00E65A93">
            <w:pPr>
              <w:jc w:val="center"/>
              <w:rPr>
                <w:szCs w:val="24"/>
                <w:lang w:val="es-MX"/>
              </w:rPr>
            </w:pPr>
            <w:r w:rsidRPr="00E65A93">
              <w:rPr>
                <w:szCs w:val="24"/>
              </w:rPr>
              <w:t>MOLLARD, MARIA FERNANDA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D13C1" w:rsidRPr="00E65A93" w:rsidRDefault="00BE2F4C" w:rsidP="00E65A93">
            <w:pPr>
              <w:jc w:val="center"/>
              <w:rPr>
                <w:szCs w:val="24"/>
                <w:lang w:val="es-MX"/>
              </w:rPr>
            </w:pPr>
            <w:r w:rsidRPr="00E65A93">
              <w:rPr>
                <w:szCs w:val="24"/>
              </w:rPr>
              <w:t>NAGATA, SEBASTIÁN</w:t>
            </w:r>
          </w:p>
        </w:tc>
      </w:tr>
      <w:tr w:rsidR="009D13C1" w:rsidRPr="00E65A93" w:rsidTr="009D13C1">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D13C1" w:rsidRPr="00E65A93" w:rsidRDefault="00BE2F4C" w:rsidP="00E65A93">
            <w:pPr>
              <w:jc w:val="center"/>
              <w:rPr>
                <w:szCs w:val="24"/>
                <w:lang w:val="es-MX"/>
              </w:rPr>
            </w:pPr>
            <w:r w:rsidRPr="00E65A93">
              <w:rPr>
                <w:szCs w:val="24"/>
              </w:rPr>
              <w:t>NIETO, DARÍO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D13C1" w:rsidRPr="00E65A93" w:rsidRDefault="00BE2F4C" w:rsidP="00E65A93">
            <w:pPr>
              <w:jc w:val="center"/>
              <w:rPr>
                <w:szCs w:val="24"/>
                <w:lang w:val="es-MX"/>
              </w:rPr>
            </w:pPr>
            <w:r w:rsidRPr="00E65A93">
              <w:rPr>
                <w:szCs w:val="24"/>
              </w:rPr>
              <w:t>PARRY, MARÍA INÉS</w:t>
            </w:r>
          </w:p>
        </w:tc>
      </w:tr>
      <w:tr w:rsidR="009D13C1" w:rsidRPr="00E65A93" w:rsidTr="009D13C1">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D13C1" w:rsidRPr="00E65A93" w:rsidRDefault="00BE2F4C" w:rsidP="00E65A93">
            <w:pPr>
              <w:jc w:val="center"/>
              <w:rPr>
                <w:szCs w:val="24"/>
                <w:lang w:val="es-MX"/>
              </w:rPr>
            </w:pPr>
            <w:r w:rsidRPr="00E65A93">
              <w:rPr>
                <w:szCs w:val="24"/>
                <w:lang w:val="es-MX"/>
              </w:rPr>
              <w:t>RAMÍREZ, MARÍA DEL PILAR</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D13C1" w:rsidRPr="00E65A93" w:rsidRDefault="00BE2F4C" w:rsidP="00E65A93">
            <w:pPr>
              <w:jc w:val="center"/>
              <w:rPr>
                <w:szCs w:val="24"/>
                <w:lang w:val="es-MX"/>
              </w:rPr>
            </w:pPr>
            <w:r w:rsidRPr="00E65A93">
              <w:rPr>
                <w:szCs w:val="24"/>
              </w:rPr>
              <w:t>SICILIANO, SERGIO</w:t>
            </w:r>
          </w:p>
        </w:tc>
      </w:tr>
      <w:tr w:rsidR="009D13C1" w:rsidRPr="00E65A93" w:rsidTr="009D13C1">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D13C1" w:rsidRPr="00E65A93" w:rsidRDefault="00BE2F4C" w:rsidP="00E65A93">
            <w:pPr>
              <w:jc w:val="center"/>
              <w:rPr>
                <w:szCs w:val="24"/>
                <w:lang w:val="es-MX"/>
              </w:rPr>
            </w:pPr>
            <w:r w:rsidRPr="00E65A93">
              <w:rPr>
                <w:szCs w:val="24"/>
                <w:lang w:val="es-MX"/>
              </w:rPr>
              <w:t>SUÁREZ, GUILLERMO</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D13C1" w:rsidRPr="00E65A93" w:rsidRDefault="00BE2F4C" w:rsidP="00E65A93">
            <w:pPr>
              <w:jc w:val="center"/>
              <w:rPr>
                <w:szCs w:val="24"/>
              </w:rPr>
            </w:pPr>
            <w:r w:rsidRPr="00E65A93">
              <w:rPr>
                <w:szCs w:val="24"/>
              </w:rPr>
              <w:t>VALDÉS, JUAN MANUEL</w:t>
            </w:r>
          </w:p>
        </w:tc>
      </w:tr>
      <w:tr w:rsidR="009D13C1" w:rsidRPr="00E65A93" w:rsidTr="009D13C1">
        <w:trPr>
          <w:trHeight w:val="1985"/>
        </w:trPr>
        <w:tc>
          <w:tcPr>
            <w:tcW w:w="4348" w:type="dxa"/>
            <w:tcBorders>
              <w:top w:val="single" w:sz="6" w:space="0" w:color="FFFFFF" w:themeColor="background1"/>
              <w:left w:val="single" w:sz="4" w:space="0" w:color="FFFFFF" w:themeColor="background1"/>
              <w:bottom w:val="single" w:sz="6" w:space="0" w:color="FFFFFF" w:themeColor="background1"/>
              <w:right w:val="single" w:sz="6" w:space="0" w:color="FFFFFF" w:themeColor="background1"/>
            </w:tcBorders>
            <w:vAlign w:val="bottom"/>
          </w:tcPr>
          <w:p w:rsidR="009D13C1" w:rsidRPr="00E65A93" w:rsidRDefault="00BE2F4C" w:rsidP="00E65A93">
            <w:pPr>
              <w:jc w:val="center"/>
              <w:rPr>
                <w:szCs w:val="24"/>
              </w:rPr>
            </w:pPr>
            <w:r w:rsidRPr="00E65A93">
              <w:rPr>
                <w:szCs w:val="24"/>
              </w:rPr>
              <w:t>VILLAFRUELA, GIMENA</w:t>
            </w:r>
          </w:p>
        </w:tc>
        <w:tc>
          <w:tcPr>
            <w:tcW w:w="4348" w:type="dxa"/>
            <w:tcBorders>
              <w:top w:val="single" w:sz="6" w:space="0" w:color="FFFFFF" w:themeColor="background1"/>
              <w:left w:val="single" w:sz="6" w:space="0" w:color="FFFFFF" w:themeColor="background1"/>
              <w:bottom w:val="single" w:sz="6" w:space="0" w:color="FFFFFF" w:themeColor="background1"/>
              <w:right w:val="single" w:sz="4" w:space="0" w:color="FFFFFF" w:themeColor="background1"/>
            </w:tcBorders>
            <w:vAlign w:val="bottom"/>
          </w:tcPr>
          <w:p w:rsidR="009D13C1" w:rsidRPr="00E65A93" w:rsidRDefault="00BE2F4C" w:rsidP="00E65A93">
            <w:pPr>
              <w:jc w:val="center"/>
              <w:rPr>
                <w:szCs w:val="24"/>
              </w:rPr>
            </w:pPr>
            <w:r w:rsidRPr="00E65A93">
              <w:rPr>
                <w:szCs w:val="24"/>
              </w:rPr>
              <w:t>VITALI, FRANCO</w:t>
            </w:r>
          </w:p>
        </w:tc>
      </w:tr>
    </w:tbl>
    <w:p w:rsidR="00AF6352" w:rsidRPr="00E65A93" w:rsidRDefault="00AF6352" w:rsidP="00E65A93">
      <w:pPr>
        <w:jc w:val="left"/>
        <w:rPr>
          <w:szCs w:val="24"/>
        </w:rPr>
      </w:pPr>
    </w:p>
    <w:sectPr w:rsidR="00AF6352" w:rsidRPr="00E65A93" w:rsidSect="005A3AA1">
      <w:headerReference w:type="default" r:id="rId7"/>
      <w:footerReference w:type="default" r:id="rId8"/>
      <w:pgSz w:w="12242" w:h="20163" w:code="5"/>
      <w:pgMar w:top="2268" w:right="851" w:bottom="1418" w:left="2835"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2D19" w:rsidRDefault="00402D19">
      <w:r>
        <w:separator/>
      </w:r>
    </w:p>
  </w:endnote>
  <w:endnote w:type="continuationSeparator" w:id="0">
    <w:p w:rsidR="00402D19" w:rsidRDefault="00402D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A75" w:rsidRPr="00F62CF6" w:rsidRDefault="00601A75">
    <w:pPr>
      <w:pStyle w:val="Piedepgina"/>
      <w:rPr>
        <w:color w:val="333333"/>
        <w:sz w:val="20"/>
      </w:rPr>
    </w:pPr>
    <w:bookmarkStart w:id="1" w:name="Despacho"/>
    <w:bookmarkEnd w:id="1"/>
  </w:p>
  <w:p w:rsidR="00601A75" w:rsidRPr="00F62CF6" w:rsidRDefault="00601A75">
    <w:pPr>
      <w:pStyle w:val="Piedepgina"/>
      <w:rPr>
        <w:color w:val="333333"/>
        <w:sz w:val="20"/>
      </w:rPr>
    </w:pPr>
    <w:r w:rsidRPr="00F62CF6">
      <w:rPr>
        <w:color w:val="333333"/>
        <w:sz w:val="20"/>
      </w:rPr>
      <w:t xml:space="preserve">Último cambio: </w:t>
    </w:r>
    <w:fldSimple w:instr=" SAVEDATE  \* MERGEFORMAT ">
      <w:r w:rsidR="00F62CF6" w:rsidRPr="00F62CF6">
        <w:rPr>
          <w:noProof/>
          <w:color w:val="333333"/>
          <w:sz w:val="20"/>
        </w:rPr>
        <w:t>18/11/2025 12:12:00</w:t>
      </w:r>
    </w:fldSimple>
    <w:r w:rsidRPr="00F62CF6">
      <w:rPr>
        <w:color w:val="333333"/>
        <w:sz w:val="20"/>
      </w:rPr>
      <w:t xml:space="preserve">  -  Cantidad de caracteres: </w:t>
    </w:r>
    <w:fldSimple w:instr=" NUMCHARS  \* MERGEFORMAT ">
      <w:r w:rsidR="00F62CF6" w:rsidRPr="00F62CF6">
        <w:rPr>
          <w:noProof/>
          <w:color w:val="333333"/>
          <w:sz w:val="20"/>
        </w:rPr>
        <w:t>11935</w:t>
      </w:r>
    </w:fldSimple>
    <w:r w:rsidRPr="00F62CF6">
      <w:rPr>
        <w:color w:val="333333"/>
        <w:sz w:val="20"/>
      </w:rPr>
      <w:t xml:space="preserve"> - Cantidad de palabras: </w:t>
    </w:r>
    <w:fldSimple w:instr=" NUMWORDS  \* MERGEFORMAT ">
      <w:r w:rsidR="00F62CF6" w:rsidRPr="00F62CF6">
        <w:rPr>
          <w:noProof/>
          <w:color w:val="333333"/>
          <w:sz w:val="20"/>
        </w:rPr>
        <w:t>2254</w:t>
      </w:r>
    </w:fldSimple>
  </w:p>
  <w:p w:rsidR="00601A75" w:rsidRPr="00F62CF6" w:rsidRDefault="00601A75" w:rsidP="00B05649">
    <w:pPr>
      <w:pStyle w:val="Piedepgina"/>
      <w:tabs>
        <w:tab w:val="left" w:pos="3565"/>
      </w:tabs>
      <w:rPr>
        <w:rStyle w:val="Nmerodepgina"/>
        <w:color w:val="333333"/>
      </w:rPr>
    </w:pPr>
    <w:r w:rsidRPr="00F62CF6">
      <w:rPr>
        <w:color w:val="333333"/>
        <w:sz w:val="20"/>
      </w:rPr>
      <w:tab/>
      <w:t>Pág.</w:t>
    </w:r>
    <w:r w:rsidRPr="00F62CF6">
      <w:rPr>
        <w:color w:val="333333"/>
      </w:rPr>
      <w:t xml:space="preserve"> </w:t>
    </w:r>
    <w:r w:rsidR="004619AD" w:rsidRPr="00F62CF6">
      <w:rPr>
        <w:rStyle w:val="Nmerodepgina"/>
        <w:color w:val="333333"/>
      </w:rPr>
      <w:fldChar w:fldCharType="begin"/>
    </w:r>
    <w:r w:rsidRPr="00F62CF6">
      <w:rPr>
        <w:rStyle w:val="Nmerodepgina"/>
        <w:color w:val="333333"/>
      </w:rPr>
      <w:instrText xml:space="preserve"> PAGE </w:instrText>
    </w:r>
    <w:r w:rsidR="004619AD" w:rsidRPr="00F62CF6">
      <w:rPr>
        <w:rStyle w:val="Nmerodepgina"/>
        <w:color w:val="333333"/>
      </w:rPr>
      <w:fldChar w:fldCharType="separate"/>
    </w:r>
    <w:r w:rsidR="00F62CF6">
      <w:rPr>
        <w:rStyle w:val="Nmerodepgina"/>
        <w:noProof/>
        <w:color w:val="333333"/>
      </w:rPr>
      <w:t>8</w:t>
    </w:r>
    <w:r w:rsidR="004619AD" w:rsidRPr="00F62CF6">
      <w:rPr>
        <w:rStyle w:val="Nmerodepgina"/>
        <w:color w:val="333333"/>
      </w:rPr>
      <w:fldChar w:fldCharType="end"/>
    </w:r>
    <w:r w:rsidRPr="00F62CF6">
      <w:rPr>
        <w:rStyle w:val="Nmerodepgina"/>
        <w:color w:val="333333"/>
      </w:rPr>
      <w:t>/</w:t>
    </w:r>
    <w:fldSimple w:instr=" NUMPAGES  \* MERGEFORMAT ">
      <w:r w:rsidR="00F62CF6" w:rsidRPr="00F62CF6">
        <w:rPr>
          <w:rStyle w:val="Nmerodepgina"/>
          <w:noProof/>
          <w:color w:val="333333"/>
        </w:rPr>
        <w:t>8</w:t>
      </w:r>
    </w:fldSimple>
    <w:r w:rsidRPr="00F62CF6">
      <w:rPr>
        <w:rStyle w:val="Nmerodepgina"/>
        <w:color w:val="333333"/>
      </w:rPr>
      <w:t xml:space="preserve"> </w:t>
    </w:r>
  </w:p>
  <w:p w:rsidR="00601A75" w:rsidRPr="00F62CF6" w:rsidRDefault="00601A75">
    <w:pPr>
      <w:pStyle w:val="Piedepgina"/>
      <w:rPr>
        <w:color w:val="333333"/>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2D19" w:rsidRDefault="00402D19">
      <w:r>
        <w:separator/>
      </w:r>
    </w:p>
  </w:footnote>
  <w:footnote w:type="continuationSeparator" w:id="0">
    <w:p w:rsidR="00402D19" w:rsidRDefault="00402D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168A" w:rsidRDefault="009D13C1" w:rsidP="0033168A">
    <w:pPr>
      <w:pStyle w:val="Encabezado"/>
      <w:ind w:left="-2410" w:firstLine="850"/>
      <w:jc w:val="center"/>
      <w:rPr>
        <w:i/>
        <w:sz w:val="18"/>
        <w:szCs w:val="18"/>
      </w:rPr>
    </w:pPr>
    <w:r>
      <w:rPr>
        <w:noProof/>
        <w:lang w:val="es-ES"/>
      </w:rPr>
      <w:drawing>
        <wp:inline distT="0" distB="0" distL="0" distR="0">
          <wp:extent cx="1884680" cy="341630"/>
          <wp:effectExtent l="19050" t="0" r="1270" b="0"/>
          <wp:docPr id="1" name="0 Imagen" descr="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logo1.jpg"/>
                  <pic:cNvPicPr>
                    <a:picLocks noChangeAspect="1" noChangeArrowheads="1"/>
                  </pic:cNvPicPr>
                </pic:nvPicPr>
                <pic:blipFill>
                  <a:blip r:embed="rId1"/>
                  <a:srcRect/>
                  <a:stretch>
                    <a:fillRect/>
                  </a:stretch>
                </pic:blipFill>
                <pic:spPr bwMode="auto">
                  <a:xfrm>
                    <a:off x="0" y="0"/>
                    <a:ext cx="1884680" cy="341630"/>
                  </a:xfrm>
                  <a:prstGeom prst="rect">
                    <a:avLst/>
                  </a:prstGeom>
                  <a:noFill/>
                  <a:ln w="9525">
                    <a:noFill/>
                    <a:miter lim="800000"/>
                    <a:headEnd/>
                    <a:tailEnd/>
                  </a:ln>
                </pic:spPr>
              </pic:pic>
            </a:graphicData>
          </a:graphic>
        </wp:inline>
      </w:drawing>
    </w:r>
    <w:r w:rsidR="0033168A">
      <w:rPr>
        <w:i/>
        <w:sz w:val="18"/>
        <w:szCs w:val="18"/>
      </w:rPr>
      <w:br/>
    </w:r>
  </w:p>
  <w:p w:rsidR="00601A75" w:rsidRDefault="00601A75" w:rsidP="0033168A">
    <w:pPr>
      <w:pStyle w:val="Encabezado"/>
      <w:jc w:val="center"/>
      <w:rPr>
        <w:i/>
        <w:color w:val="000000"/>
        <w:shd w:val="clear" w:color="auto" w:fill="FFFFFF"/>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rsids>
    <w:rsidRoot w:val="00B91E83"/>
    <w:rsid w:val="00000D04"/>
    <w:rsid w:val="00001988"/>
    <w:rsid w:val="000031F8"/>
    <w:rsid w:val="00026430"/>
    <w:rsid w:val="00030DF5"/>
    <w:rsid w:val="0003615C"/>
    <w:rsid w:val="000376AB"/>
    <w:rsid w:val="00043882"/>
    <w:rsid w:val="00062864"/>
    <w:rsid w:val="00067370"/>
    <w:rsid w:val="000713D7"/>
    <w:rsid w:val="00071CFB"/>
    <w:rsid w:val="00077DAC"/>
    <w:rsid w:val="00080837"/>
    <w:rsid w:val="00081FFF"/>
    <w:rsid w:val="00085D07"/>
    <w:rsid w:val="000B2290"/>
    <w:rsid w:val="000D1497"/>
    <w:rsid w:val="000D2860"/>
    <w:rsid w:val="000D6C54"/>
    <w:rsid w:val="000E3949"/>
    <w:rsid w:val="000F74CB"/>
    <w:rsid w:val="000F7E30"/>
    <w:rsid w:val="00103C6B"/>
    <w:rsid w:val="00104335"/>
    <w:rsid w:val="00127D10"/>
    <w:rsid w:val="00136787"/>
    <w:rsid w:val="00145948"/>
    <w:rsid w:val="00155C7C"/>
    <w:rsid w:val="00160A2A"/>
    <w:rsid w:val="001614A7"/>
    <w:rsid w:val="00192FB0"/>
    <w:rsid w:val="0019414B"/>
    <w:rsid w:val="001B0CF3"/>
    <w:rsid w:val="001B770D"/>
    <w:rsid w:val="001C18CC"/>
    <w:rsid w:val="001D3DBD"/>
    <w:rsid w:val="001D480C"/>
    <w:rsid w:val="001D7CDA"/>
    <w:rsid w:val="001E5394"/>
    <w:rsid w:val="001F2924"/>
    <w:rsid w:val="001F3AFD"/>
    <w:rsid w:val="00205802"/>
    <w:rsid w:val="00205DAD"/>
    <w:rsid w:val="00223436"/>
    <w:rsid w:val="002327DE"/>
    <w:rsid w:val="00246DF0"/>
    <w:rsid w:val="0026220D"/>
    <w:rsid w:val="00265972"/>
    <w:rsid w:val="00275865"/>
    <w:rsid w:val="00276A7E"/>
    <w:rsid w:val="00296815"/>
    <w:rsid w:val="002971A4"/>
    <w:rsid w:val="002B19BB"/>
    <w:rsid w:val="002B47D0"/>
    <w:rsid w:val="002C768C"/>
    <w:rsid w:val="002D05E9"/>
    <w:rsid w:val="002D533A"/>
    <w:rsid w:val="002D778C"/>
    <w:rsid w:val="002E38C3"/>
    <w:rsid w:val="002F7961"/>
    <w:rsid w:val="00302300"/>
    <w:rsid w:val="00305DD1"/>
    <w:rsid w:val="003145ED"/>
    <w:rsid w:val="00315C77"/>
    <w:rsid w:val="0033168A"/>
    <w:rsid w:val="00335CD9"/>
    <w:rsid w:val="00340F54"/>
    <w:rsid w:val="00356541"/>
    <w:rsid w:val="0035681D"/>
    <w:rsid w:val="003A7311"/>
    <w:rsid w:val="003B471C"/>
    <w:rsid w:val="003D10AB"/>
    <w:rsid w:val="003D4000"/>
    <w:rsid w:val="003F1EFD"/>
    <w:rsid w:val="003F4249"/>
    <w:rsid w:val="00401C75"/>
    <w:rsid w:val="00402D19"/>
    <w:rsid w:val="0040761B"/>
    <w:rsid w:val="00422C3F"/>
    <w:rsid w:val="004343EE"/>
    <w:rsid w:val="004354AC"/>
    <w:rsid w:val="00446E1A"/>
    <w:rsid w:val="004619AD"/>
    <w:rsid w:val="004847CA"/>
    <w:rsid w:val="0049688C"/>
    <w:rsid w:val="004A2910"/>
    <w:rsid w:val="004B7714"/>
    <w:rsid w:val="004C3D8E"/>
    <w:rsid w:val="004D2D62"/>
    <w:rsid w:val="004D30D5"/>
    <w:rsid w:val="004D3B7D"/>
    <w:rsid w:val="004D438B"/>
    <w:rsid w:val="004E235F"/>
    <w:rsid w:val="0051012E"/>
    <w:rsid w:val="005142E6"/>
    <w:rsid w:val="00522C71"/>
    <w:rsid w:val="00534552"/>
    <w:rsid w:val="00540D49"/>
    <w:rsid w:val="00540E5C"/>
    <w:rsid w:val="00550A79"/>
    <w:rsid w:val="00551DE0"/>
    <w:rsid w:val="0057409D"/>
    <w:rsid w:val="005769D4"/>
    <w:rsid w:val="00584777"/>
    <w:rsid w:val="00587242"/>
    <w:rsid w:val="00595220"/>
    <w:rsid w:val="005A1232"/>
    <w:rsid w:val="005A32ED"/>
    <w:rsid w:val="005A3AA1"/>
    <w:rsid w:val="005A4D27"/>
    <w:rsid w:val="005B0FAF"/>
    <w:rsid w:val="005B14CE"/>
    <w:rsid w:val="005B4D2A"/>
    <w:rsid w:val="005B6538"/>
    <w:rsid w:val="005C37AB"/>
    <w:rsid w:val="005F35E2"/>
    <w:rsid w:val="00601A75"/>
    <w:rsid w:val="006021BE"/>
    <w:rsid w:val="00606D7C"/>
    <w:rsid w:val="00616F70"/>
    <w:rsid w:val="00622DE5"/>
    <w:rsid w:val="00636BE0"/>
    <w:rsid w:val="0064363E"/>
    <w:rsid w:val="006550FC"/>
    <w:rsid w:val="0065711B"/>
    <w:rsid w:val="006811D6"/>
    <w:rsid w:val="00690392"/>
    <w:rsid w:val="00697F98"/>
    <w:rsid w:val="006A6925"/>
    <w:rsid w:val="006C326A"/>
    <w:rsid w:val="006C40E9"/>
    <w:rsid w:val="006D3303"/>
    <w:rsid w:val="006D5CB7"/>
    <w:rsid w:val="006E3675"/>
    <w:rsid w:val="00705135"/>
    <w:rsid w:val="00706B8E"/>
    <w:rsid w:val="00715AF3"/>
    <w:rsid w:val="00720C1E"/>
    <w:rsid w:val="00734F30"/>
    <w:rsid w:val="007410E7"/>
    <w:rsid w:val="007420D8"/>
    <w:rsid w:val="00771B54"/>
    <w:rsid w:val="007728C1"/>
    <w:rsid w:val="00777916"/>
    <w:rsid w:val="00780167"/>
    <w:rsid w:val="00795E19"/>
    <w:rsid w:val="007B0FD7"/>
    <w:rsid w:val="007B3715"/>
    <w:rsid w:val="007B6DE7"/>
    <w:rsid w:val="007C0373"/>
    <w:rsid w:val="007C0CF9"/>
    <w:rsid w:val="007C6017"/>
    <w:rsid w:val="007D2169"/>
    <w:rsid w:val="007D2459"/>
    <w:rsid w:val="007E2AB2"/>
    <w:rsid w:val="007E3534"/>
    <w:rsid w:val="007E36D1"/>
    <w:rsid w:val="008019FD"/>
    <w:rsid w:val="008034F8"/>
    <w:rsid w:val="00812683"/>
    <w:rsid w:val="00820A3A"/>
    <w:rsid w:val="00824C7F"/>
    <w:rsid w:val="008262D2"/>
    <w:rsid w:val="00827228"/>
    <w:rsid w:val="008433E2"/>
    <w:rsid w:val="00846702"/>
    <w:rsid w:val="008553EB"/>
    <w:rsid w:val="0086333F"/>
    <w:rsid w:val="00870A2D"/>
    <w:rsid w:val="008844BF"/>
    <w:rsid w:val="0088546A"/>
    <w:rsid w:val="00890C59"/>
    <w:rsid w:val="00890E2F"/>
    <w:rsid w:val="008938E5"/>
    <w:rsid w:val="008B4536"/>
    <w:rsid w:val="008C4AC3"/>
    <w:rsid w:val="00906685"/>
    <w:rsid w:val="00910E0F"/>
    <w:rsid w:val="0091690E"/>
    <w:rsid w:val="00947238"/>
    <w:rsid w:val="009624FC"/>
    <w:rsid w:val="0096461D"/>
    <w:rsid w:val="009750EC"/>
    <w:rsid w:val="009953AF"/>
    <w:rsid w:val="00996E34"/>
    <w:rsid w:val="009A6E2B"/>
    <w:rsid w:val="009B4FAC"/>
    <w:rsid w:val="009C20D3"/>
    <w:rsid w:val="009D13C1"/>
    <w:rsid w:val="009E5835"/>
    <w:rsid w:val="009F4E01"/>
    <w:rsid w:val="00A06A2B"/>
    <w:rsid w:val="00A07090"/>
    <w:rsid w:val="00A11AD7"/>
    <w:rsid w:val="00A1286B"/>
    <w:rsid w:val="00A240CA"/>
    <w:rsid w:val="00A37C1D"/>
    <w:rsid w:val="00A40D86"/>
    <w:rsid w:val="00A43208"/>
    <w:rsid w:val="00A47920"/>
    <w:rsid w:val="00A502EF"/>
    <w:rsid w:val="00A55E61"/>
    <w:rsid w:val="00A66804"/>
    <w:rsid w:val="00A75EED"/>
    <w:rsid w:val="00A7779B"/>
    <w:rsid w:val="00A878E2"/>
    <w:rsid w:val="00A962A7"/>
    <w:rsid w:val="00AA08DB"/>
    <w:rsid w:val="00AA2FEA"/>
    <w:rsid w:val="00AA477B"/>
    <w:rsid w:val="00AA7C22"/>
    <w:rsid w:val="00AB0A73"/>
    <w:rsid w:val="00AB5EB2"/>
    <w:rsid w:val="00AC3839"/>
    <w:rsid w:val="00AE2E8F"/>
    <w:rsid w:val="00AF5760"/>
    <w:rsid w:val="00AF6352"/>
    <w:rsid w:val="00B05649"/>
    <w:rsid w:val="00B1723C"/>
    <w:rsid w:val="00B177FE"/>
    <w:rsid w:val="00B206E0"/>
    <w:rsid w:val="00B264C1"/>
    <w:rsid w:val="00B27260"/>
    <w:rsid w:val="00B31B65"/>
    <w:rsid w:val="00B3495D"/>
    <w:rsid w:val="00B36178"/>
    <w:rsid w:val="00B4532F"/>
    <w:rsid w:val="00B46232"/>
    <w:rsid w:val="00B65CEA"/>
    <w:rsid w:val="00B67559"/>
    <w:rsid w:val="00B70F50"/>
    <w:rsid w:val="00B85EE2"/>
    <w:rsid w:val="00B91E83"/>
    <w:rsid w:val="00BE2F4C"/>
    <w:rsid w:val="00BF2B7B"/>
    <w:rsid w:val="00BF6A62"/>
    <w:rsid w:val="00BF71C2"/>
    <w:rsid w:val="00C26F53"/>
    <w:rsid w:val="00C330CB"/>
    <w:rsid w:val="00C3675D"/>
    <w:rsid w:val="00C419C1"/>
    <w:rsid w:val="00C51E49"/>
    <w:rsid w:val="00C521F9"/>
    <w:rsid w:val="00C63351"/>
    <w:rsid w:val="00C71253"/>
    <w:rsid w:val="00C734F9"/>
    <w:rsid w:val="00C87365"/>
    <w:rsid w:val="00C912C2"/>
    <w:rsid w:val="00C93FF6"/>
    <w:rsid w:val="00C9731C"/>
    <w:rsid w:val="00CC20B0"/>
    <w:rsid w:val="00CD3069"/>
    <w:rsid w:val="00CE163F"/>
    <w:rsid w:val="00D21279"/>
    <w:rsid w:val="00D23C57"/>
    <w:rsid w:val="00D43AA2"/>
    <w:rsid w:val="00D518DB"/>
    <w:rsid w:val="00D55ECB"/>
    <w:rsid w:val="00D67721"/>
    <w:rsid w:val="00D758CE"/>
    <w:rsid w:val="00D76A86"/>
    <w:rsid w:val="00D927D4"/>
    <w:rsid w:val="00DD2795"/>
    <w:rsid w:val="00DD4DE2"/>
    <w:rsid w:val="00DD520D"/>
    <w:rsid w:val="00DF0164"/>
    <w:rsid w:val="00DF54AA"/>
    <w:rsid w:val="00E07D33"/>
    <w:rsid w:val="00E12909"/>
    <w:rsid w:val="00E12DDE"/>
    <w:rsid w:val="00E143B6"/>
    <w:rsid w:val="00E30CFF"/>
    <w:rsid w:val="00E50E0E"/>
    <w:rsid w:val="00E55186"/>
    <w:rsid w:val="00E615F1"/>
    <w:rsid w:val="00E63146"/>
    <w:rsid w:val="00E64A1D"/>
    <w:rsid w:val="00E65A93"/>
    <w:rsid w:val="00E74920"/>
    <w:rsid w:val="00E81EE5"/>
    <w:rsid w:val="00E91F21"/>
    <w:rsid w:val="00EB6956"/>
    <w:rsid w:val="00EF06B4"/>
    <w:rsid w:val="00EF0D22"/>
    <w:rsid w:val="00F13C69"/>
    <w:rsid w:val="00F41DF6"/>
    <w:rsid w:val="00F52245"/>
    <w:rsid w:val="00F5569F"/>
    <w:rsid w:val="00F60308"/>
    <w:rsid w:val="00F62CF6"/>
    <w:rsid w:val="00F640D0"/>
    <w:rsid w:val="00F75389"/>
    <w:rsid w:val="00F75B20"/>
    <w:rsid w:val="00F76D96"/>
    <w:rsid w:val="00F903E8"/>
    <w:rsid w:val="00FA0C8C"/>
    <w:rsid w:val="00FB26DA"/>
    <w:rsid w:val="00FC6E17"/>
    <w:rsid w:val="00FD07F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220"/>
    <w:pPr>
      <w:jc w:val="both"/>
    </w:pPr>
    <w:rPr>
      <w:sz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redaccin">
    <w:name w:val="redacción"/>
    <w:basedOn w:val="Normal"/>
    <w:next w:val="Normal"/>
    <w:rsid w:val="00595220"/>
    <w:pPr>
      <w:ind w:left="3686"/>
    </w:pPr>
  </w:style>
  <w:style w:type="paragraph" w:styleId="Encabezado">
    <w:name w:val="header"/>
    <w:basedOn w:val="Normal"/>
    <w:link w:val="EncabezadoCar"/>
    <w:uiPriority w:val="99"/>
    <w:rsid w:val="00595220"/>
    <w:pPr>
      <w:tabs>
        <w:tab w:val="center" w:pos="4419"/>
        <w:tab w:val="right" w:pos="8838"/>
      </w:tabs>
    </w:pPr>
  </w:style>
  <w:style w:type="paragraph" w:styleId="Piedepgina">
    <w:name w:val="footer"/>
    <w:basedOn w:val="Normal"/>
    <w:rsid w:val="00595220"/>
    <w:pPr>
      <w:tabs>
        <w:tab w:val="center" w:pos="4419"/>
        <w:tab w:val="right" w:pos="8838"/>
      </w:tabs>
    </w:pPr>
  </w:style>
  <w:style w:type="character" w:styleId="Nmerodepgina">
    <w:name w:val="page number"/>
    <w:basedOn w:val="Fuentedeprrafopredeter"/>
    <w:rsid w:val="00595220"/>
  </w:style>
  <w:style w:type="character" w:customStyle="1" w:styleId="EncabezadoCar">
    <w:name w:val="Encabezado Car"/>
    <w:basedOn w:val="Fuentedeprrafopredeter"/>
    <w:link w:val="Encabezado"/>
    <w:uiPriority w:val="99"/>
    <w:rsid w:val="0033168A"/>
    <w:rPr>
      <w:sz w:val="24"/>
      <w:lang w:val="es-ES_tradnl"/>
    </w:rPr>
  </w:style>
  <w:style w:type="table" w:styleId="Tablaconcuadrcula">
    <w:name w:val="Table Grid"/>
    <w:basedOn w:val="Tablanormal"/>
    <w:uiPriority w:val="59"/>
    <w:rsid w:val="00B91E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4D3B7D"/>
    <w:rPr>
      <w:rFonts w:ascii="Tahoma" w:hAnsi="Tahoma" w:cs="Tahoma"/>
      <w:sz w:val="16"/>
      <w:szCs w:val="16"/>
    </w:rPr>
  </w:style>
  <w:style w:type="character" w:customStyle="1" w:styleId="TextodegloboCar">
    <w:name w:val="Texto de globo Car"/>
    <w:basedOn w:val="Fuentedeprrafopredeter"/>
    <w:link w:val="Textodeglobo"/>
    <w:uiPriority w:val="99"/>
    <w:semiHidden/>
    <w:rsid w:val="004D3B7D"/>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calvo\Desktop\Legislar.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10EE52-C597-419D-8E1F-C4DC61D63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Legislar</Template>
  <TotalTime>73</TotalTime>
  <Pages>8</Pages>
  <Words>2254</Words>
  <Characters>11935</Characters>
  <Application>Microsoft Office Word</Application>
  <DocSecurity>0</DocSecurity>
  <Lines>422</Lines>
  <Paragraphs>166</Paragraphs>
  <ScaleCrop>false</ScaleCrop>
  <HeadingPairs>
    <vt:vector size="2" baseType="variant">
      <vt:variant>
        <vt:lpstr>Título</vt:lpstr>
      </vt:variant>
      <vt:variant>
        <vt:i4>1</vt:i4>
      </vt:variant>
    </vt:vector>
  </HeadingPairs>
  <TitlesOfParts>
    <vt:vector size="1" baseType="lpstr">
      <vt:lpstr>Nuevo Proyecto</vt:lpstr>
    </vt:vector>
  </TitlesOfParts>
  <Company>Bangho</Company>
  <LinksUpToDate>false</LinksUpToDate>
  <CharactersWithSpaces>15053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Nuevo Proyecto</dc:title>
  <dc:creator>secalvo</dc:creator>
  <cp:lastModifiedBy>secalvo</cp:lastModifiedBy>
  <cp:revision>29</cp:revision>
  <cp:lastPrinted>2025-11-18T15:12:00Z</cp:lastPrinted>
  <dcterms:created xsi:type="dcterms:W3CDTF">2025-11-10T13:34:00Z</dcterms:created>
  <dcterms:modified xsi:type="dcterms:W3CDTF">2025-11-18T15:12:00Z</dcterms:modified>
</cp:coreProperties>
</file>