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A31" w:rsidRDefault="00E41A31">
      <w:pPr>
        <w:pStyle w:val="normal0"/>
        <w:pBdr>
          <w:top w:val="nil"/>
          <w:left w:val="nil"/>
          <w:bottom w:val="nil"/>
          <w:right w:val="nil"/>
          <w:between w:val="nil"/>
        </w:pBdr>
        <w:spacing w:after="0" w:line="240" w:lineRule="auto"/>
        <w:rPr>
          <w:color w:val="000000"/>
          <w:sz w:val="24"/>
          <w:szCs w:val="24"/>
        </w:rPr>
      </w:pPr>
    </w:p>
    <w:p w:rsidR="00E41A31" w:rsidRDefault="00E41A31">
      <w:pPr>
        <w:pStyle w:val="normal0"/>
        <w:pBdr>
          <w:top w:val="nil"/>
          <w:left w:val="nil"/>
          <w:bottom w:val="nil"/>
          <w:right w:val="nil"/>
          <w:between w:val="nil"/>
        </w:pBdr>
        <w:spacing w:after="0" w:line="240" w:lineRule="auto"/>
        <w:rPr>
          <w:color w:val="000000"/>
          <w:sz w:val="24"/>
          <w:szCs w:val="24"/>
        </w:rPr>
      </w:pPr>
    </w:p>
    <w:p w:rsidR="00E41A31" w:rsidRDefault="00DB19B3">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Legislatura de la Ciudad Autónoma de Buenos Aires</w:t>
      </w:r>
    </w:p>
    <w:p w:rsidR="00E41A31" w:rsidRDefault="00E41A31">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41A31" w:rsidRDefault="00DB19B3">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Visto:</w:t>
      </w:r>
    </w:p>
    <w:p w:rsidR="00E41A31" w:rsidRDefault="00DB19B3">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El Proyecto de Resolución contenido en el Expediente N° 1425-D-2026, de autoría de los Diputados Federico Patricio </w:t>
      </w:r>
      <w:proofErr w:type="spellStart"/>
      <w:r>
        <w:rPr>
          <w:rFonts w:ascii="Times New Roman" w:eastAsia="Times New Roman" w:hAnsi="Times New Roman" w:cs="Times New Roman"/>
          <w:color w:val="000000"/>
          <w:sz w:val="24"/>
          <w:szCs w:val="24"/>
        </w:rPr>
        <w:t>Mochi</w:t>
      </w:r>
      <w:proofErr w:type="spellEnd"/>
      <w:r>
        <w:rPr>
          <w:rFonts w:ascii="Times New Roman" w:eastAsia="Times New Roman" w:hAnsi="Times New Roman" w:cs="Times New Roman"/>
          <w:color w:val="000000"/>
          <w:sz w:val="24"/>
          <w:szCs w:val="24"/>
        </w:rPr>
        <w:t xml:space="preserve"> y Francisco </w:t>
      </w:r>
      <w:proofErr w:type="spellStart"/>
      <w:r>
        <w:rPr>
          <w:rFonts w:ascii="Times New Roman" w:eastAsia="Times New Roman" w:hAnsi="Times New Roman" w:cs="Times New Roman"/>
          <w:color w:val="000000"/>
          <w:sz w:val="24"/>
          <w:szCs w:val="24"/>
        </w:rPr>
        <w:t>Caporiccio</w:t>
      </w:r>
      <w:proofErr w:type="spellEnd"/>
      <w:r>
        <w:rPr>
          <w:rFonts w:ascii="Times New Roman" w:eastAsia="Times New Roman" w:hAnsi="Times New Roman" w:cs="Times New Roman"/>
          <w:color w:val="000000"/>
          <w:sz w:val="24"/>
          <w:szCs w:val="24"/>
        </w:rPr>
        <w:t>, mediante el cual se solicita al Poder Ejecutivo que informe sobre la implementación de la Ley N° 6678, por la cual la Ciudad adhirió a la Ley Nacional N° 27.671 que establece la capacitación obligatoria en la "Cuestión de las Islas Malvinas" para el personal de la función pública, y;</w:t>
      </w:r>
    </w:p>
    <w:p w:rsidR="00E41A31" w:rsidRDefault="00E41A31">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41A31" w:rsidRDefault="00DB19B3">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w:t>
      </w:r>
    </w:p>
    <w:p w:rsidR="00E41A31" w:rsidRDefault="00E41A31">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41A31" w:rsidRDefault="00DB19B3">
      <w:pPr>
        <w:pStyle w:val="normal0"/>
        <w:pBdr>
          <w:top w:val="nil"/>
          <w:left w:val="nil"/>
          <w:bottom w:val="nil"/>
          <w:right w:val="nil"/>
          <w:between w:val="nil"/>
        </w:pBdr>
        <w:spacing w:before="179" w:after="0" w:line="240" w:lineRule="auto"/>
        <w:ind w:right="49"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el presente pedido de informes tiene por objeto conocer el grado de implementación, alcance y efectividad de la Ley Nacional N° 27.671 en el ámbito del Gobierno de la Ciudad Autónoma de Buenos Aires, normativa que establece la capacitación obligatoria, periódica y permanente sobre la Cuestión de las Islas Malvinas para todas las personas que se desempeñan en la función pública.</w:t>
      </w:r>
    </w:p>
    <w:p w:rsidR="00E41A31" w:rsidRDefault="00DB19B3">
      <w:pPr>
        <w:pStyle w:val="normal0"/>
        <w:pBdr>
          <w:top w:val="nil"/>
          <w:left w:val="nil"/>
          <w:bottom w:val="nil"/>
          <w:right w:val="nil"/>
          <w:between w:val="nil"/>
        </w:pBdr>
        <w:spacing w:before="160" w:after="0" w:line="240" w:lineRule="auto"/>
        <w:ind w:right="49"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esta Legislatura, mediante la sanción de la Ley N° 6678, dispuso la adhesión de la Ciudad Autónoma de Buenos Aires a la mencionada Ley Nacional N° 27.671, asumiendo el compromiso institucional de garantizar la efectiva capacitación en la materia para el conjunto del personal que se desempeña en los organismos del Estado local. Dicha adhesión incorporó sus disposiciones al ámbito local, correspondiendo su aplicación a los organismos competentes de la Administración de la Ciudad en el marco de las previsiones establecidas por la normativa vigente.</w:t>
      </w:r>
    </w:p>
    <w:p w:rsidR="00E41A31" w:rsidRDefault="00DB19B3">
      <w:pPr>
        <w:pStyle w:val="normal0"/>
        <w:pBdr>
          <w:top w:val="nil"/>
          <w:left w:val="nil"/>
          <w:bottom w:val="nil"/>
          <w:right w:val="nil"/>
          <w:between w:val="nil"/>
        </w:pBdr>
        <w:spacing w:before="159" w:after="0" w:line="240" w:lineRule="auto"/>
        <w:ind w:right="49"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la Cuestión Malvinas constituye una causa nacional, profundamente arraigada en nuestra historia, nuestra identidad y nuestro proyecto de país. No se trata </w:t>
      </w:r>
      <w:proofErr w:type="gramStart"/>
      <w:r>
        <w:rPr>
          <w:rFonts w:ascii="Times New Roman" w:eastAsia="Times New Roman" w:hAnsi="Times New Roman" w:cs="Times New Roman"/>
          <w:color w:val="000000"/>
          <w:sz w:val="24"/>
          <w:szCs w:val="24"/>
        </w:rPr>
        <w:t>únicamente</w:t>
      </w:r>
      <w:proofErr w:type="gramEnd"/>
      <w:r>
        <w:rPr>
          <w:rFonts w:ascii="Times New Roman" w:eastAsia="Times New Roman" w:hAnsi="Times New Roman" w:cs="Times New Roman"/>
          <w:color w:val="000000"/>
          <w:sz w:val="24"/>
          <w:szCs w:val="24"/>
        </w:rPr>
        <w:t xml:space="preserve"> de un reclamo territorial, sino de una política de Estado sostenida en el tiempo, que interpela a todas las generaciones en la construcción de una mirada soberana, crítica y comprometida con los intereses nacionales. En este sentido, la formación de quienes integran el Estado resulta un pilar fundamental para garantizar políticas públicas coherentes con este objetivo.</w:t>
      </w:r>
    </w:p>
    <w:p w:rsidR="00E41A31" w:rsidRDefault="00DB19B3">
      <w:pPr>
        <w:pStyle w:val="normal0"/>
        <w:pBdr>
          <w:top w:val="nil"/>
          <w:left w:val="nil"/>
          <w:bottom w:val="nil"/>
          <w:right w:val="nil"/>
          <w:between w:val="nil"/>
        </w:pBdr>
        <w:spacing w:before="158" w:after="0" w:line="240" w:lineRule="auto"/>
        <w:ind w:right="49"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la sanción de la Ley N° 27.671 reconoce que el conocimiento, la memoria histórica y la comprensión geopolítica sobre las Islas Malvinas, </w:t>
      </w:r>
      <w:proofErr w:type="spellStart"/>
      <w:r>
        <w:rPr>
          <w:rFonts w:ascii="Times New Roman" w:eastAsia="Times New Roman" w:hAnsi="Times New Roman" w:cs="Times New Roman"/>
          <w:color w:val="000000"/>
          <w:sz w:val="24"/>
          <w:szCs w:val="24"/>
        </w:rPr>
        <w:t>Georgias</w:t>
      </w:r>
      <w:proofErr w:type="spellEnd"/>
      <w:r>
        <w:rPr>
          <w:rFonts w:ascii="Times New Roman" w:eastAsia="Times New Roman" w:hAnsi="Times New Roman" w:cs="Times New Roman"/>
          <w:color w:val="000000"/>
          <w:sz w:val="24"/>
          <w:szCs w:val="24"/>
        </w:rPr>
        <w:t xml:space="preserve"> del Sur, </w:t>
      </w:r>
      <w:proofErr w:type="spellStart"/>
      <w:r>
        <w:rPr>
          <w:rFonts w:ascii="Times New Roman" w:eastAsia="Times New Roman" w:hAnsi="Times New Roman" w:cs="Times New Roman"/>
          <w:color w:val="000000"/>
          <w:sz w:val="24"/>
          <w:szCs w:val="24"/>
        </w:rPr>
        <w:t>Sandwich</w:t>
      </w:r>
      <w:proofErr w:type="spellEnd"/>
      <w:r>
        <w:rPr>
          <w:rFonts w:ascii="Times New Roman" w:eastAsia="Times New Roman" w:hAnsi="Times New Roman" w:cs="Times New Roman"/>
          <w:color w:val="000000"/>
          <w:sz w:val="24"/>
          <w:szCs w:val="24"/>
        </w:rPr>
        <w:t xml:space="preserve"> del Sur y los espacios marítimos circundantes no pueden quedar librados al azar ni a iniciativas aisladas, sino que deben formar parte de una política sistemática de capacitación en el ámbito estatal. Esto implica no sólo transmitir información, sino también promover una conciencia colectiva sobre la vigencia del reclamo argentino en el marco del derecho internacional y </w:t>
      </w:r>
      <w:r>
        <w:rPr>
          <w:rFonts w:ascii="Times New Roman" w:eastAsia="Times New Roman" w:hAnsi="Times New Roman" w:cs="Times New Roman"/>
          <w:sz w:val="24"/>
          <w:szCs w:val="24"/>
        </w:rPr>
        <w:t>la defensa de la integridad territorial</w:t>
      </w:r>
      <w:r>
        <w:rPr>
          <w:rFonts w:ascii="Times New Roman" w:eastAsia="Times New Roman" w:hAnsi="Times New Roman" w:cs="Times New Roman"/>
          <w:color w:val="000000"/>
          <w:sz w:val="24"/>
          <w:szCs w:val="24"/>
        </w:rPr>
        <w:t xml:space="preserve"> en términos acordes a nuestra posición histórica.</w:t>
      </w:r>
    </w:p>
    <w:p w:rsidR="00E41A31" w:rsidRDefault="00DB19B3">
      <w:pPr>
        <w:pStyle w:val="normal0"/>
        <w:pBdr>
          <w:top w:val="nil"/>
          <w:left w:val="nil"/>
          <w:bottom w:val="nil"/>
          <w:right w:val="nil"/>
          <w:between w:val="nil"/>
        </w:pBdr>
        <w:spacing w:before="159" w:after="0" w:line="240" w:lineRule="auto"/>
        <w:ind w:right="49"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en este marco, las nuevas generaciones, tanto dentro como fuera del Estado, son herederas de una historia atravesada por la defensa de la soberanía y, al mismo tiempo, protagonistas de su proyección futura. La causa Malvinas no es un hecho del pasado: es una agenda vigente que requiere compromiso, formación y acción sostenida. Resulta indispensable que quienes hoy tienen la responsabilidad de diseñar, implementar y ejecutar políticas públicas lo hagan con una formación sólida en la materia, que permita sostener y profundizar esta política de Estado en el tiempo.</w:t>
      </w:r>
    </w:p>
    <w:p w:rsidR="00E41A31" w:rsidRDefault="00DB19B3">
      <w:pPr>
        <w:pStyle w:val="normal0"/>
        <w:pBdr>
          <w:top w:val="nil"/>
          <w:left w:val="nil"/>
          <w:bottom w:val="nil"/>
          <w:right w:val="nil"/>
          <w:between w:val="nil"/>
        </w:pBdr>
        <w:spacing w:before="159" w:after="0" w:line="240" w:lineRule="auto"/>
        <w:ind w:right="49"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asimismo, la normativa prevé la realización de acciones de capacitación en la materia para el personal comprendido en su ámbito de aplicación. En este marco, resulta de interés contar con información relativa a los recursos asignados, los contenidos desarrollados y las estrategias implementadas para su ejecución.</w:t>
      </w:r>
    </w:p>
    <w:p w:rsidR="00E41A31" w:rsidRDefault="00DB19B3">
      <w:pPr>
        <w:pStyle w:val="normal0"/>
        <w:pBdr>
          <w:top w:val="nil"/>
          <w:left w:val="nil"/>
          <w:bottom w:val="nil"/>
          <w:right w:val="nil"/>
          <w:between w:val="nil"/>
        </w:pBdr>
        <w:spacing w:before="159" w:after="0" w:line="240" w:lineRule="auto"/>
        <w:ind w:right="49"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la información relativa a la aplicación de la normativa constituye un insumo relevante para el análisis de las acciones desarrolladas en su marco y para el seguimiento de los distintos aspectos vinculados a su implementación.</w:t>
      </w:r>
    </w:p>
    <w:p w:rsidR="00E41A31" w:rsidRDefault="00DB19B3">
      <w:pPr>
        <w:pStyle w:val="normal0"/>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Por todo lo expuesto, la Comisión de Legislación del Trabajo y Políticas de Empleo aconseja la aprobación de la siguiente:</w:t>
      </w:r>
    </w:p>
    <w:p w:rsidR="00E41A31" w:rsidRDefault="00E41A31">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41A31" w:rsidRDefault="00DB19B3">
      <w:pPr>
        <w:pStyle w:val="norm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RESOLUCIÓN</w:t>
      </w:r>
    </w:p>
    <w:p w:rsidR="00E41A31" w:rsidRDefault="00E41A31">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41A31" w:rsidRDefault="00DB19B3">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Artículo 1°.-</w:t>
      </w:r>
      <w:r>
        <w:rPr>
          <w:rFonts w:ascii="Times New Roman" w:eastAsia="Times New Roman" w:hAnsi="Times New Roman" w:cs="Times New Roman"/>
          <w:color w:val="000000"/>
          <w:sz w:val="24"/>
          <w:szCs w:val="24"/>
        </w:rPr>
        <w:t xml:space="preserve"> El Poder Ejecutivo informará, a través de los organismos que correspondan, dentro del plazo de treinta (30) días de recibida la presente, sobre los siguientes puntos referidos a la implementación de la Ley N° 6678, por la cual la Ciudad adhirió a la Ley Nacional N° 27.671 que establece la capacitación obligatoria, periódica y permanente en la "Cuestión de las Islas Malvinas" para todas las personas que se desempeñan en la función pública:</w:t>
      </w:r>
    </w:p>
    <w:p w:rsidR="00E41A31" w:rsidRDefault="00E41A31">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Detalle de la cantidad de capacitaciones realizadas desde noviembre de 2023 a la fecha, especificando modalidad (presencial/virtual), organismo responsable y fechas de realización.</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ab/>
        <w:t xml:space="preserve">Cantidad total de agentes y funcionarios/as alcanzados/as por dichas capacitaciones, desagregando por organismo, nivel </w:t>
      </w:r>
      <w:proofErr w:type="spellStart"/>
      <w:r>
        <w:rPr>
          <w:rFonts w:ascii="Times New Roman" w:eastAsia="Times New Roman" w:hAnsi="Times New Roman" w:cs="Times New Roman"/>
          <w:color w:val="000000"/>
          <w:sz w:val="24"/>
          <w:szCs w:val="24"/>
        </w:rPr>
        <w:t>escalafonario</w:t>
      </w:r>
      <w:proofErr w:type="spellEnd"/>
      <w:r>
        <w:rPr>
          <w:rFonts w:ascii="Times New Roman" w:eastAsia="Times New Roman" w:hAnsi="Times New Roman" w:cs="Times New Roman"/>
          <w:color w:val="000000"/>
          <w:sz w:val="24"/>
          <w:szCs w:val="24"/>
        </w:rPr>
        <w:t xml:space="preserve"> y tipo de vínculo laboral.</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rPr>
        <w:tab/>
        <w:t>Porcentaje de cumplimiento de la capacitación obligatoria sobre el total del personal alcanzado en el ámbito del Gobierno de la Ciudad Autónoma de Buenos Aires.</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rPr>
        <w:tab/>
        <w:t>Presupuesto asignado y ejecutado para la implementación de la ley, discriminado por año, incluyendo fuentes de financiamiento.</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ab/>
        <w:t>Contenidos, temarios y materiales utilizados en las capacitaciones, así como los criterios pedagógicos y metodológicos aplicados, indicando las medidas adoptadas para asegurar la perspectiva federal, histórica y geopolítica conforme lo establecido por la ley.</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rPr>
        <w:tab/>
        <w:t>Identificación de los organismos, áreas o autoridades de aplicación responsables de la implementación, coordinación y evaluación de la capacitación.</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z w:val="24"/>
          <w:szCs w:val="24"/>
        </w:rPr>
        <w:tab/>
        <w:t>Convenios celebrados, en caso de existir, con organismos nacionales, universidades, organizaciones de la sociedad civil u otras instituciones para el desarrollo de las capacitaciones.</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rPr>
        <w:tab/>
        <w:t>Mecanismos de evaluación, seguimiento y certificación de las capacitaciones, indicando si existen instancias obligatorias de aprobación.</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z w:val="24"/>
          <w:szCs w:val="24"/>
        </w:rPr>
        <w:tab/>
        <w:t>Estrategias previstas para garantizar la capacitación continua y periódica, incluyendo cronogramas futuros.</w:t>
      </w:r>
    </w:p>
    <w:p w:rsidR="00E41A31" w:rsidRDefault="00DB19B3">
      <w:pPr>
        <w:pStyle w:val="norm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w:t>
      </w:r>
      <w:r>
        <w:rPr>
          <w:rFonts w:ascii="Times New Roman" w:eastAsia="Times New Roman" w:hAnsi="Times New Roman" w:cs="Times New Roman"/>
          <w:color w:val="000000"/>
          <w:sz w:val="24"/>
          <w:szCs w:val="24"/>
        </w:rPr>
        <w:tab/>
        <w:t>Acciones de difusión interna realizadas para garantizar el conocimiento de la obligatoriedad de la capacitación por parte del personal.</w:t>
      </w:r>
    </w:p>
    <w:p w:rsidR="00E41A31" w:rsidRDefault="00E41A31">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41A31" w:rsidRDefault="00DB19B3">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Artículo 2°.-</w:t>
      </w:r>
      <w:r>
        <w:rPr>
          <w:rFonts w:ascii="Times New Roman" w:eastAsia="Times New Roman" w:hAnsi="Times New Roman" w:cs="Times New Roman"/>
          <w:color w:val="000000"/>
          <w:sz w:val="24"/>
          <w:szCs w:val="24"/>
        </w:rPr>
        <w:t xml:space="preserve"> Comuníquese, etc.</w:t>
      </w: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DB19B3">
      <w:pPr>
        <w:pStyle w:val="normal0"/>
        <w:pBdr>
          <w:top w:val="nil"/>
          <w:left w:val="nil"/>
          <w:bottom w:val="nil"/>
          <w:right w:val="nil"/>
          <w:between w:val="nil"/>
        </w:pBdr>
        <w:spacing w:after="0" w:line="276" w:lineRule="auto"/>
        <w:jc w:val="both"/>
        <w:rPr>
          <w:color w:val="000000"/>
          <w:sz w:val="24"/>
          <w:szCs w:val="24"/>
        </w:rPr>
      </w:pPr>
      <w:r>
        <w:rPr>
          <w:color w:val="000000"/>
          <w:sz w:val="24"/>
          <w:szCs w:val="24"/>
        </w:rPr>
        <w:t>Sala de Comisión: 9 de junio de 2026</w:t>
      </w: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DB19B3">
      <w:pPr>
        <w:pStyle w:val="normal0"/>
        <w:pBdr>
          <w:top w:val="nil"/>
          <w:left w:val="nil"/>
          <w:bottom w:val="nil"/>
          <w:right w:val="nil"/>
          <w:between w:val="nil"/>
        </w:pBdr>
        <w:spacing w:after="0" w:line="276" w:lineRule="auto"/>
        <w:jc w:val="center"/>
        <w:rPr>
          <w:color w:val="000000"/>
          <w:sz w:val="24"/>
          <w:szCs w:val="24"/>
        </w:rPr>
      </w:pPr>
      <w:r>
        <w:rPr>
          <w:b/>
          <w:bCs/>
          <w:color w:val="000000"/>
          <w:sz w:val="24"/>
          <w:szCs w:val="24"/>
        </w:rPr>
        <w:t>COMISIÓN DE LEGISLACIÓN DEL TRABAJO Y POLÍTICAS DE EMPLEO</w:t>
      </w: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DB19B3">
      <w:pPr>
        <w:pStyle w:val="normal0"/>
        <w:pBdr>
          <w:top w:val="nil"/>
          <w:left w:val="nil"/>
          <w:bottom w:val="nil"/>
          <w:right w:val="nil"/>
          <w:between w:val="nil"/>
        </w:pBdr>
        <w:spacing w:after="0" w:line="276" w:lineRule="auto"/>
        <w:ind w:left="1416" w:firstLine="707"/>
        <w:jc w:val="center"/>
        <w:rPr>
          <w:color w:val="000000"/>
          <w:sz w:val="24"/>
          <w:szCs w:val="24"/>
        </w:rPr>
      </w:pPr>
      <w:r>
        <w:rPr>
          <w:color w:val="000000"/>
          <w:sz w:val="24"/>
          <w:szCs w:val="24"/>
        </w:rPr>
        <w:t xml:space="preserve">Matías </w:t>
      </w:r>
      <w:proofErr w:type="spellStart"/>
      <w:r>
        <w:rPr>
          <w:color w:val="000000"/>
          <w:sz w:val="24"/>
          <w:szCs w:val="24"/>
        </w:rPr>
        <w:t>Barroetaveña</w:t>
      </w:r>
      <w:proofErr w:type="spellEnd"/>
    </w:p>
    <w:p w:rsidR="00E41A31" w:rsidRDefault="00DB19B3">
      <w:pPr>
        <w:pStyle w:val="normal0"/>
        <w:pBdr>
          <w:top w:val="nil"/>
          <w:left w:val="nil"/>
          <w:bottom w:val="nil"/>
          <w:right w:val="nil"/>
          <w:between w:val="nil"/>
        </w:pBdr>
        <w:spacing w:after="0" w:line="276" w:lineRule="auto"/>
        <w:ind w:left="1416" w:firstLine="707"/>
        <w:jc w:val="center"/>
        <w:rPr>
          <w:color w:val="000000"/>
          <w:sz w:val="24"/>
          <w:szCs w:val="24"/>
        </w:rPr>
      </w:pPr>
      <w:r>
        <w:rPr>
          <w:color w:val="000000"/>
          <w:sz w:val="24"/>
          <w:szCs w:val="24"/>
        </w:rPr>
        <w:t>Presidente</w:t>
      </w: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DB19B3">
      <w:pPr>
        <w:pStyle w:val="normal0"/>
        <w:pBdr>
          <w:top w:val="nil"/>
          <w:left w:val="nil"/>
          <w:bottom w:val="nil"/>
          <w:right w:val="nil"/>
          <w:between w:val="nil"/>
        </w:pBdr>
        <w:tabs>
          <w:tab w:val="left" w:pos="4680"/>
        </w:tabs>
        <w:spacing w:after="0" w:line="276" w:lineRule="auto"/>
        <w:rPr>
          <w:color w:val="000000"/>
          <w:sz w:val="24"/>
          <w:szCs w:val="24"/>
        </w:rPr>
      </w:pPr>
      <w:r>
        <w:rPr>
          <w:color w:val="000000"/>
          <w:sz w:val="24"/>
          <w:szCs w:val="24"/>
        </w:rPr>
        <w:t>Graciela Ocaña</w:t>
      </w:r>
      <w:r>
        <w:rPr>
          <w:color w:val="000000"/>
          <w:sz w:val="24"/>
          <w:szCs w:val="24"/>
        </w:rPr>
        <w:tab/>
        <w:t xml:space="preserve">Patricia </w:t>
      </w:r>
      <w:proofErr w:type="spellStart"/>
      <w:r>
        <w:rPr>
          <w:color w:val="000000"/>
          <w:sz w:val="24"/>
          <w:szCs w:val="24"/>
        </w:rPr>
        <w:t>Glize</w:t>
      </w:r>
      <w:proofErr w:type="spellEnd"/>
    </w:p>
    <w:p w:rsidR="00E41A31" w:rsidRDefault="00DB19B3">
      <w:pPr>
        <w:pStyle w:val="normal0"/>
        <w:pBdr>
          <w:top w:val="nil"/>
          <w:left w:val="nil"/>
          <w:bottom w:val="nil"/>
          <w:right w:val="nil"/>
          <w:between w:val="nil"/>
        </w:pBdr>
        <w:tabs>
          <w:tab w:val="left" w:pos="4680"/>
        </w:tabs>
        <w:spacing w:after="0" w:line="276" w:lineRule="auto"/>
        <w:rPr>
          <w:color w:val="000000"/>
          <w:sz w:val="24"/>
          <w:szCs w:val="24"/>
        </w:rPr>
      </w:pPr>
      <w:r>
        <w:rPr>
          <w:color w:val="000000"/>
          <w:sz w:val="24"/>
          <w:szCs w:val="24"/>
        </w:rPr>
        <w:t>Vicepresidenta 1ª</w:t>
      </w:r>
      <w:r>
        <w:rPr>
          <w:color w:val="000000"/>
          <w:sz w:val="24"/>
          <w:szCs w:val="24"/>
        </w:rPr>
        <w:tab/>
        <w:t>Vicepresidenta 2ª</w:t>
      </w: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DB19B3">
      <w:pPr>
        <w:pStyle w:val="normal0"/>
        <w:pBdr>
          <w:top w:val="nil"/>
          <w:left w:val="nil"/>
          <w:bottom w:val="nil"/>
          <w:right w:val="nil"/>
          <w:between w:val="nil"/>
        </w:pBdr>
        <w:tabs>
          <w:tab w:val="left" w:pos="4680"/>
        </w:tabs>
        <w:spacing w:after="0" w:line="276" w:lineRule="auto"/>
        <w:rPr>
          <w:color w:val="000000"/>
          <w:sz w:val="24"/>
          <w:szCs w:val="24"/>
        </w:rPr>
      </w:pPr>
      <w:r>
        <w:rPr>
          <w:color w:val="000000"/>
          <w:sz w:val="24"/>
          <w:szCs w:val="24"/>
        </w:rPr>
        <w:t xml:space="preserve">María </w:t>
      </w:r>
      <w:proofErr w:type="spellStart"/>
      <w:r>
        <w:rPr>
          <w:color w:val="000000"/>
          <w:sz w:val="24"/>
          <w:szCs w:val="24"/>
        </w:rPr>
        <w:t>Bielli</w:t>
      </w:r>
      <w:proofErr w:type="spellEnd"/>
      <w:r>
        <w:rPr>
          <w:color w:val="000000"/>
          <w:sz w:val="24"/>
          <w:szCs w:val="24"/>
        </w:rPr>
        <w:tab/>
        <w:t xml:space="preserve">Federico </w:t>
      </w:r>
      <w:proofErr w:type="spellStart"/>
      <w:r>
        <w:rPr>
          <w:color w:val="000000"/>
          <w:sz w:val="24"/>
          <w:szCs w:val="24"/>
        </w:rPr>
        <w:t>Mochi</w:t>
      </w:r>
      <w:proofErr w:type="spellEnd"/>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DB19B3">
      <w:pPr>
        <w:pStyle w:val="normal0"/>
        <w:pBdr>
          <w:top w:val="nil"/>
          <w:left w:val="nil"/>
          <w:bottom w:val="nil"/>
          <w:right w:val="nil"/>
          <w:between w:val="nil"/>
        </w:pBdr>
        <w:tabs>
          <w:tab w:val="left" w:pos="4680"/>
        </w:tabs>
        <w:spacing w:after="0" w:line="276" w:lineRule="auto"/>
        <w:rPr>
          <w:color w:val="000000"/>
          <w:sz w:val="24"/>
          <w:szCs w:val="24"/>
        </w:rPr>
      </w:pPr>
      <w:r>
        <w:rPr>
          <w:color w:val="000000"/>
          <w:sz w:val="24"/>
          <w:szCs w:val="24"/>
        </w:rPr>
        <w:t xml:space="preserve">María Fernanda </w:t>
      </w:r>
      <w:proofErr w:type="spellStart"/>
      <w:r>
        <w:rPr>
          <w:color w:val="000000"/>
          <w:sz w:val="24"/>
          <w:szCs w:val="24"/>
        </w:rPr>
        <w:t>Mollard</w:t>
      </w:r>
      <w:proofErr w:type="spellEnd"/>
      <w:r>
        <w:rPr>
          <w:color w:val="000000"/>
          <w:sz w:val="24"/>
          <w:szCs w:val="24"/>
        </w:rPr>
        <w:tab/>
        <w:t xml:space="preserve">Leonardo </w:t>
      </w:r>
      <w:proofErr w:type="spellStart"/>
      <w:r>
        <w:rPr>
          <w:color w:val="000000"/>
          <w:sz w:val="24"/>
          <w:szCs w:val="24"/>
        </w:rPr>
        <w:t>Saifert</w:t>
      </w:r>
      <w:proofErr w:type="spellEnd"/>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DB19B3">
      <w:pPr>
        <w:pStyle w:val="normal0"/>
        <w:pBdr>
          <w:top w:val="nil"/>
          <w:left w:val="nil"/>
          <w:bottom w:val="nil"/>
          <w:right w:val="nil"/>
          <w:between w:val="nil"/>
        </w:pBdr>
        <w:tabs>
          <w:tab w:val="left" w:pos="4680"/>
        </w:tabs>
        <w:spacing w:after="0" w:line="276" w:lineRule="auto"/>
        <w:rPr>
          <w:color w:val="000000"/>
          <w:sz w:val="24"/>
          <w:szCs w:val="24"/>
        </w:rPr>
      </w:pPr>
      <w:r>
        <w:rPr>
          <w:color w:val="000000"/>
          <w:sz w:val="24"/>
          <w:szCs w:val="24"/>
        </w:rPr>
        <w:t xml:space="preserve">Diego Manuel </w:t>
      </w:r>
      <w:proofErr w:type="spellStart"/>
      <w:r>
        <w:rPr>
          <w:color w:val="000000"/>
          <w:sz w:val="24"/>
          <w:szCs w:val="24"/>
        </w:rPr>
        <w:t>Vartabedian</w:t>
      </w:r>
      <w:proofErr w:type="spellEnd"/>
      <w:r>
        <w:rPr>
          <w:color w:val="000000"/>
          <w:sz w:val="24"/>
          <w:szCs w:val="24"/>
        </w:rPr>
        <w:tab/>
      </w:r>
      <w:proofErr w:type="spellStart"/>
      <w:r>
        <w:rPr>
          <w:color w:val="000000"/>
          <w:sz w:val="24"/>
          <w:szCs w:val="24"/>
        </w:rPr>
        <w:t>Gimena</w:t>
      </w:r>
      <w:proofErr w:type="spellEnd"/>
      <w:r>
        <w:rPr>
          <w:color w:val="000000"/>
          <w:sz w:val="24"/>
          <w:szCs w:val="24"/>
        </w:rPr>
        <w:t xml:space="preserve"> </w:t>
      </w:r>
      <w:proofErr w:type="spellStart"/>
      <w:r>
        <w:rPr>
          <w:color w:val="000000"/>
          <w:sz w:val="24"/>
          <w:szCs w:val="24"/>
        </w:rPr>
        <w:t>Villafruela</w:t>
      </w:r>
      <w:proofErr w:type="spellEnd"/>
    </w:p>
    <w:p w:rsidR="00E41A31" w:rsidRDefault="00E41A31">
      <w:pPr>
        <w:pStyle w:val="normal0"/>
        <w:pBdr>
          <w:top w:val="nil"/>
          <w:left w:val="nil"/>
          <w:bottom w:val="nil"/>
          <w:right w:val="nil"/>
          <w:between w:val="nil"/>
        </w:pBdr>
        <w:spacing w:after="0" w:line="276" w:lineRule="auto"/>
        <w:rPr>
          <w:color w:val="000000"/>
          <w:sz w:val="24"/>
          <w:szCs w:val="24"/>
        </w:rPr>
      </w:pPr>
    </w:p>
    <w:p w:rsidR="00E41A31" w:rsidRDefault="00E41A31">
      <w:pPr>
        <w:pStyle w:val="normal0"/>
        <w:pBdr>
          <w:top w:val="nil"/>
          <w:left w:val="nil"/>
          <w:bottom w:val="nil"/>
          <w:right w:val="nil"/>
          <w:between w:val="nil"/>
        </w:pBdr>
        <w:spacing w:after="0" w:line="276" w:lineRule="auto"/>
        <w:rPr>
          <w:color w:val="000000"/>
          <w:sz w:val="24"/>
          <w:szCs w:val="24"/>
        </w:rPr>
      </w:pPr>
    </w:p>
    <w:sectPr w:rsidR="00E41A31" w:rsidSect="00E41A31">
      <w:headerReference w:type="even" r:id="rId7"/>
      <w:headerReference w:type="default" r:id="rId8"/>
      <w:footerReference w:type="even" r:id="rId9"/>
      <w:footerReference w:type="default" r:id="rId10"/>
      <w:headerReference w:type="first" r:id="rId11"/>
      <w:footerReference w:type="first" r:id="rId12"/>
      <w:pgSz w:w="12240" w:h="20160"/>
      <w:pgMar w:top="1418" w:right="1701" w:bottom="1418" w:left="1701" w:header="709"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600" w:rsidRDefault="00216600" w:rsidP="00E41A31">
      <w:pPr>
        <w:spacing w:after="0" w:line="240" w:lineRule="auto"/>
      </w:pPr>
      <w:r>
        <w:separator/>
      </w:r>
    </w:p>
  </w:endnote>
  <w:endnote w:type="continuationSeparator" w:id="0">
    <w:p w:rsidR="00216600" w:rsidRDefault="00216600" w:rsidP="00E41A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Times New Roman"/>
    <w:charset w:val="01"/>
    <w:family w:val="roman"/>
    <w:pitch w:val="variable"/>
    <w:sig w:usb0="00000000" w:usb1="00000000" w:usb2="00000000" w:usb3="00000000" w:csb0="00000000" w:csb1="00000000"/>
  </w:font>
  <w:font w:name="Play">
    <w:charset w:val="00"/>
    <w:family w:val="auto"/>
    <w:pitch w:val="default"/>
    <w:sig w:usb0="00000000" w:usb1="00000000" w:usb2="00000000" w:usb3="00000000" w:csb0="00000000" w:csb1="00000000"/>
    <w:embedRegular r:id="rId1" w:fontKey="{A440BDEB-6B9B-49FB-A46B-237B2EB86F9B}"/>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2" w:fontKey="{E4A9A41B-7665-45C3-9A83-0FB0FAA32866}"/>
  </w:font>
  <w:font w:name="Cambria">
    <w:panose1 w:val="02040503050406030204"/>
    <w:charset w:val="00"/>
    <w:family w:val="roman"/>
    <w:pitch w:val="variable"/>
    <w:sig w:usb0="E00006FF" w:usb1="420024FF" w:usb2="02000000" w:usb3="00000000" w:csb0="0000019F" w:csb1="00000000"/>
    <w:embedRegular r:id="rId3" w:fontKey="{A2765391-25F8-4B42-80F7-26F4D4FEB5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31" w:rsidRDefault="00E41A31">
    <w:pPr>
      <w:pStyle w:val="normal0"/>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31" w:rsidRDefault="007B5DDC">
    <w:pPr>
      <w:pStyle w:val="normal0"/>
      <w:pBdr>
        <w:top w:val="nil"/>
        <w:left w:val="nil"/>
        <w:bottom w:val="nil"/>
        <w:right w:val="nil"/>
        <w:between w:val="nil"/>
      </w:pBdr>
      <w:tabs>
        <w:tab w:val="center" w:pos="4252"/>
        <w:tab w:val="right" w:pos="8504"/>
      </w:tabs>
      <w:spacing w:after="0" w:line="240" w:lineRule="auto"/>
      <w:ind w:left="142"/>
      <w:rPr>
        <w:color w:val="333333"/>
        <w:sz w:val="20"/>
        <w:szCs w:val="20"/>
      </w:rPr>
    </w:pPr>
    <w:r>
      <w:rPr>
        <w:color w:val="333333"/>
        <w:sz w:val="20"/>
        <w:szCs w:val="20"/>
      </w:rPr>
      <w:t>Último cambio: 8</w:t>
    </w:r>
    <w:r w:rsidR="00DB19B3">
      <w:rPr>
        <w:color w:val="333333"/>
        <w:sz w:val="20"/>
        <w:szCs w:val="20"/>
      </w:rPr>
      <w:t>/6/2026 16:33:00  -  Cantidad de caracteres: 5</w:t>
    </w:r>
    <w:r>
      <w:rPr>
        <w:color w:val="333333"/>
        <w:sz w:val="20"/>
        <w:szCs w:val="20"/>
      </w:rPr>
      <w:t>356 - Cantidad de palabras: 940</w:t>
    </w:r>
  </w:p>
  <w:p w:rsidR="00E41A31" w:rsidRDefault="00DB19B3">
    <w:pPr>
      <w:pStyle w:val="normal0"/>
      <w:pBdr>
        <w:top w:val="nil"/>
        <w:left w:val="nil"/>
        <w:bottom w:val="nil"/>
        <w:right w:val="nil"/>
        <w:between w:val="nil"/>
      </w:pBdr>
      <w:tabs>
        <w:tab w:val="center" w:pos="4252"/>
        <w:tab w:val="right" w:pos="8504"/>
        <w:tab w:val="left" w:pos="3565"/>
      </w:tabs>
      <w:spacing w:after="0" w:line="240" w:lineRule="auto"/>
      <w:rPr>
        <w:color w:val="333333"/>
      </w:rPr>
    </w:pPr>
    <w:r>
      <w:rPr>
        <w:color w:val="333333"/>
        <w:sz w:val="20"/>
        <w:szCs w:val="20"/>
      </w:rPr>
      <w:tab/>
      <w:t>Pág.</w:t>
    </w:r>
    <w:r w:rsidR="00E04BBC">
      <w:rPr>
        <w:color w:val="333333"/>
      </w:rPr>
      <w:fldChar w:fldCharType="begin"/>
    </w:r>
    <w:r>
      <w:rPr>
        <w:color w:val="333333"/>
      </w:rPr>
      <w:instrText>PAGE</w:instrText>
    </w:r>
    <w:r w:rsidR="00E04BBC">
      <w:rPr>
        <w:color w:val="333333"/>
      </w:rPr>
      <w:fldChar w:fldCharType="separate"/>
    </w:r>
    <w:r w:rsidR="00BE48C2">
      <w:rPr>
        <w:noProof/>
        <w:color w:val="333333"/>
      </w:rPr>
      <w:t>2</w:t>
    </w:r>
    <w:r w:rsidR="00E04BBC">
      <w:rPr>
        <w:color w:val="333333"/>
      </w:rPr>
      <w:fldChar w:fldCharType="end"/>
    </w:r>
    <w:r>
      <w:rPr>
        <w:color w:val="333333"/>
      </w:rPr>
      <w:t>/</w:t>
    </w:r>
    <w:r w:rsidR="00E04BBC">
      <w:rPr>
        <w:color w:val="000000"/>
      </w:rPr>
      <w:fldChar w:fldCharType="begin"/>
    </w:r>
    <w:r>
      <w:rPr>
        <w:color w:val="000000"/>
      </w:rPr>
      <w:instrText>NUMPAGES</w:instrText>
    </w:r>
    <w:r w:rsidR="00E04BBC">
      <w:rPr>
        <w:color w:val="000000"/>
      </w:rPr>
      <w:fldChar w:fldCharType="separate"/>
    </w:r>
    <w:r w:rsidR="00BE48C2">
      <w:rPr>
        <w:noProof/>
        <w:color w:val="000000"/>
      </w:rPr>
      <w:t>3</w:t>
    </w:r>
    <w:r w:rsidR="00E04BBC">
      <w:rPr>
        <w:color w:val="00000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31" w:rsidRDefault="00E41A31">
    <w:pPr>
      <w:pStyle w:val="normal0"/>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600" w:rsidRDefault="00216600" w:rsidP="00E41A31">
      <w:pPr>
        <w:spacing w:after="0" w:line="240" w:lineRule="auto"/>
      </w:pPr>
      <w:r>
        <w:separator/>
      </w:r>
    </w:p>
  </w:footnote>
  <w:footnote w:type="continuationSeparator" w:id="0">
    <w:p w:rsidR="00216600" w:rsidRDefault="00216600" w:rsidP="00E41A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31" w:rsidRDefault="00E41A31">
    <w:pPr>
      <w:pStyle w:val="normal0"/>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31" w:rsidRDefault="00DB19B3">
    <w:pPr>
      <w:pStyle w:val="normal0"/>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allowOverlap="1">
          <wp:simplePos x="0" y="0"/>
          <wp:positionH relativeFrom="column">
            <wp:posOffset>1647825</wp:posOffset>
          </wp:positionH>
          <wp:positionV relativeFrom="paragraph">
            <wp:posOffset>-274954</wp:posOffset>
          </wp:positionV>
          <wp:extent cx="2421255" cy="6877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21255" cy="687705"/>
                  </a:xfrm>
                  <a:prstGeom prst="rect">
                    <a:avLst/>
                  </a:prstGeom>
                  <a:ln/>
                </pic:spPr>
              </pic:pic>
            </a:graphicData>
          </a:graphic>
        </wp:anchor>
      </w:drawing>
    </w:r>
  </w:p>
  <w:p w:rsidR="00E41A31" w:rsidRDefault="00E41A31">
    <w:pPr>
      <w:pStyle w:val="normal0"/>
      <w:pBdr>
        <w:top w:val="nil"/>
        <w:left w:val="nil"/>
        <w:bottom w:val="nil"/>
        <w:right w:val="nil"/>
        <w:between w:val="nil"/>
      </w:pBdr>
      <w:tabs>
        <w:tab w:val="center" w:pos="4252"/>
        <w:tab w:val="right" w:pos="8504"/>
      </w:tabs>
      <w:spacing w:after="0" w:line="240" w:lineRule="auto"/>
      <w:rPr>
        <w:color w:val="000000"/>
      </w:rPr>
    </w:pPr>
  </w:p>
  <w:p w:rsidR="00E41A31" w:rsidRDefault="00E41A31">
    <w:pPr>
      <w:pStyle w:val="normal0"/>
      <w:pBdr>
        <w:top w:val="nil"/>
        <w:left w:val="nil"/>
        <w:bottom w:val="nil"/>
        <w:right w:val="nil"/>
        <w:between w:val="nil"/>
      </w:pBdr>
      <w:tabs>
        <w:tab w:val="center" w:pos="4252"/>
        <w:tab w:val="right" w:pos="8504"/>
      </w:tabs>
      <w:spacing w:after="0" w:line="240" w:lineRule="auto"/>
      <w:rPr>
        <w:color w:val="000000"/>
      </w:rPr>
    </w:pPr>
  </w:p>
  <w:p w:rsidR="00E41A31" w:rsidRDefault="00DB19B3">
    <w:pPr>
      <w:pStyle w:val="normal0"/>
      <w:pBdr>
        <w:top w:val="nil"/>
        <w:left w:val="nil"/>
        <w:bottom w:val="nil"/>
        <w:right w:val="nil"/>
        <w:between w:val="nil"/>
      </w:pBdr>
      <w:tabs>
        <w:tab w:val="center" w:pos="4252"/>
        <w:tab w:val="right" w:pos="8504"/>
      </w:tabs>
      <w:spacing w:after="0" w:line="240" w:lineRule="auto"/>
      <w:jc w:val="right"/>
      <w:rPr>
        <w:b/>
        <w:bCs/>
        <w:color w:val="000000"/>
      </w:rPr>
    </w:pPr>
    <w:r>
      <w:rPr>
        <w:color w:val="000000"/>
      </w:rPr>
      <w:tab/>
    </w:r>
    <w:r>
      <w:rPr>
        <w:color w:val="000000"/>
      </w:rPr>
      <w:tab/>
    </w:r>
    <w:r>
      <w:rPr>
        <w:b/>
        <w:bCs/>
        <w:color w:val="000000"/>
      </w:rPr>
      <w:t>EXPEDIENTE N° 1425-D-2026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31" w:rsidRDefault="00E41A31">
    <w:pPr>
      <w:pStyle w:val="normal0"/>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E41A31"/>
    <w:rsid w:val="00216600"/>
    <w:rsid w:val="007B5DDC"/>
    <w:rsid w:val="00BE48C2"/>
    <w:rsid w:val="00DB19B3"/>
    <w:rsid w:val="00E04BBC"/>
    <w:rsid w:val="00E41A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BBC"/>
  </w:style>
  <w:style w:type="paragraph" w:styleId="Ttulo1">
    <w:name w:val="heading 1"/>
    <w:basedOn w:val="normal0"/>
    <w:next w:val="normal0"/>
    <w:rsid w:val="00E41A31"/>
    <w:pPr>
      <w:keepNext/>
      <w:keepLines/>
      <w:spacing w:before="360" w:after="80"/>
      <w:outlineLvl w:val="0"/>
    </w:pPr>
    <w:rPr>
      <w:rFonts w:ascii="Play" w:eastAsia="Play" w:hAnsi="Play" w:cs="Play"/>
      <w:color w:val="0F4761"/>
      <w:sz w:val="40"/>
      <w:szCs w:val="40"/>
    </w:rPr>
  </w:style>
  <w:style w:type="paragraph" w:styleId="Ttulo2">
    <w:name w:val="heading 2"/>
    <w:basedOn w:val="normal0"/>
    <w:next w:val="normal0"/>
    <w:rsid w:val="00E41A31"/>
    <w:pPr>
      <w:keepNext/>
      <w:keepLines/>
      <w:spacing w:before="160" w:after="80"/>
      <w:outlineLvl w:val="1"/>
    </w:pPr>
    <w:rPr>
      <w:rFonts w:ascii="Play" w:eastAsia="Play" w:hAnsi="Play" w:cs="Play"/>
      <w:color w:val="0F4761"/>
      <w:sz w:val="32"/>
      <w:szCs w:val="32"/>
    </w:rPr>
  </w:style>
  <w:style w:type="paragraph" w:styleId="Ttulo3">
    <w:name w:val="heading 3"/>
    <w:basedOn w:val="normal0"/>
    <w:next w:val="normal0"/>
    <w:rsid w:val="00E41A31"/>
    <w:pPr>
      <w:keepNext/>
      <w:keepLines/>
      <w:spacing w:before="160" w:after="80"/>
      <w:outlineLvl w:val="2"/>
    </w:pPr>
    <w:rPr>
      <w:color w:val="0F4761"/>
      <w:sz w:val="28"/>
      <w:szCs w:val="28"/>
    </w:rPr>
  </w:style>
  <w:style w:type="paragraph" w:styleId="Ttulo4">
    <w:name w:val="heading 4"/>
    <w:basedOn w:val="normal0"/>
    <w:next w:val="normal0"/>
    <w:rsid w:val="00E41A31"/>
    <w:pPr>
      <w:keepNext/>
      <w:keepLines/>
      <w:spacing w:before="80" w:after="40"/>
      <w:outlineLvl w:val="3"/>
    </w:pPr>
    <w:rPr>
      <w:i/>
      <w:iCs/>
      <w:color w:val="0F4761"/>
    </w:rPr>
  </w:style>
  <w:style w:type="paragraph" w:styleId="Ttulo5">
    <w:name w:val="heading 5"/>
    <w:basedOn w:val="normal0"/>
    <w:next w:val="normal0"/>
    <w:rsid w:val="00E41A31"/>
    <w:pPr>
      <w:keepNext/>
      <w:keepLines/>
      <w:spacing w:before="80" w:after="40"/>
      <w:outlineLvl w:val="4"/>
    </w:pPr>
    <w:rPr>
      <w:color w:val="0F4761"/>
    </w:rPr>
  </w:style>
  <w:style w:type="paragraph" w:styleId="Ttulo6">
    <w:name w:val="heading 6"/>
    <w:basedOn w:val="normal0"/>
    <w:next w:val="normal0"/>
    <w:rsid w:val="00E41A31"/>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E41A31"/>
    <w:tblPr>
      <w:tblCellMar>
        <w:top w:w="100" w:type="dxa"/>
        <w:left w:w="100" w:type="dxa"/>
        <w:bottom w:w="100" w:type="dxa"/>
        <w:right w:w="100" w:type="dxa"/>
      </w:tblCellMar>
    </w:tblPr>
  </w:style>
  <w:style w:type="paragraph" w:customStyle="1" w:styleId="normal0">
    <w:name w:val="normal"/>
    <w:rsid w:val="00E41A31"/>
  </w:style>
  <w:style w:type="paragraph" w:styleId="Ttulo">
    <w:name w:val="Title"/>
    <w:basedOn w:val="normal0"/>
    <w:next w:val="normal0"/>
    <w:rsid w:val="00E41A31"/>
    <w:pPr>
      <w:spacing w:after="80" w:line="240" w:lineRule="auto"/>
    </w:pPr>
    <w:rPr>
      <w:rFonts w:ascii="Play" w:eastAsia="Play" w:hAnsi="Play" w:cs="Play"/>
      <w:sz w:val="56"/>
      <w:szCs w:val="56"/>
    </w:rPr>
  </w:style>
  <w:style w:type="paragraph" w:styleId="Subttulo">
    <w:name w:val="Subtitle"/>
    <w:basedOn w:val="normal0"/>
    <w:next w:val="normal0"/>
    <w:rsid w:val="00E41A31"/>
    <w:rPr>
      <w:color w:val="595959"/>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c/77bya1JlSe3dqqMwzCB3qPw==">CgMxLjA4AHIhMTV2WHZyX25XeGJFbVlhY3k2Ml9NS2N1clYxOTJ4ZzhT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957</Words>
  <Characters>5450</Characters>
  <Application>Microsoft Office Word</Application>
  <DocSecurity>0</DocSecurity>
  <Lines>147</Lines>
  <Paragraphs>40</Paragraphs>
  <ScaleCrop>false</ScaleCrop>
  <Company/>
  <LinksUpToDate>false</LinksUpToDate>
  <CharactersWithSpaces>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Evangelina Rocabado Aramayo</dc:creator>
  <cp:lastModifiedBy>carocabado</cp:lastModifiedBy>
  <cp:revision>2</cp:revision>
  <cp:lastPrinted>2026-06-08T17:52:00Z</cp:lastPrinted>
  <dcterms:created xsi:type="dcterms:W3CDTF">2026-06-08T18:10:00Z</dcterms:created>
  <dcterms:modified xsi:type="dcterms:W3CDTF">2026-06-08T18:10:00Z</dcterms:modified>
</cp:coreProperties>
</file>