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47" w:rsidRPr="0009798B" w:rsidRDefault="00AF7447" w:rsidP="0009798B">
      <w:pPr>
        <w:jc w:val="center"/>
        <w:rPr>
          <w:b/>
          <w:szCs w:val="28"/>
          <w:lang w:val="es-MX"/>
        </w:rPr>
      </w:pPr>
      <w:r w:rsidRPr="0009798B">
        <w:rPr>
          <w:b/>
          <w:szCs w:val="28"/>
          <w:lang w:val="es-MX"/>
        </w:rPr>
        <w:t>EXPEDIENTE   Nro. 695-J-2026</w:t>
      </w:r>
    </w:p>
    <w:p w:rsidR="00AF7447" w:rsidRPr="0009798B" w:rsidRDefault="00AF7447" w:rsidP="0009798B">
      <w:pPr>
        <w:rPr>
          <w:lang w:val="es-MX"/>
        </w:rPr>
      </w:pPr>
    </w:p>
    <w:p w:rsidR="00AF7447" w:rsidRPr="0009798B" w:rsidRDefault="00296F44" w:rsidP="0009798B">
      <w:pPr>
        <w:rPr>
          <w:lang w:val="es-MX"/>
        </w:rPr>
      </w:pPr>
      <w:r w:rsidRPr="0009798B">
        <w:rPr>
          <w:lang w:val="es-MX"/>
        </w:rPr>
        <w:t>L</w:t>
      </w:r>
      <w:r w:rsidR="00AF7447" w:rsidRPr="0009798B">
        <w:rPr>
          <w:lang w:val="es-MX"/>
        </w:rPr>
        <w:t>egislatura de la Ciudad Autónoma de Buenos Aires</w:t>
      </w:r>
    </w:p>
    <w:p w:rsidR="00AF7447" w:rsidRPr="0009798B" w:rsidRDefault="00AF7447" w:rsidP="0009798B">
      <w:pPr>
        <w:rPr>
          <w:lang w:val="es-MX"/>
        </w:rPr>
      </w:pPr>
    </w:p>
    <w:p w:rsidR="00AF7447" w:rsidRPr="0009798B" w:rsidRDefault="00AF7447" w:rsidP="0009798B">
      <w:pPr>
        <w:rPr>
          <w:b/>
          <w:lang w:val="es-MX"/>
        </w:rPr>
      </w:pPr>
      <w:r w:rsidRPr="0009798B">
        <w:rPr>
          <w:b/>
          <w:lang w:val="es-MX"/>
        </w:rPr>
        <w:t>Visto:</w:t>
      </w:r>
    </w:p>
    <w:p w:rsidR="00AF7447" w:rsidRPr="0009798B" w:rsidRDefault="00AF7447" w:rsidP="0009798B">
      <w:pPr>
        <w:rPr>
          <w:lang w:val="es-MX"/>
        </w:rPr>
      </w:pPr>
    </w:p>
    <w:p w:rsidR="00AF7447" w:rsidRPr="0009798B" w:rsidRDefault="004635AC" w:rsidP="0009798B">
      <w:pPr>
        <w:rPr>
          <w:lang w:val="es-MX"/>
        </w:rPr>
      </w:pPr>
      <w:r w:rsidRPr="0009798B">
        <w:rPr>
          <w:lang w:val="es-MX"/>
        </w:rPr>
        <w:tab/>
        <w:t xml:space="preserve">El Expediente Nro. 695-J-2026, iniciado por el señor Jefe de Gobierno,  remitido a esta Legislatura mediante el Mensaje Nro. 2/2026, en el cual se solicita "Financiamiento para la Línea F de Subterráneos" y, </w:t>
      </w:r>
    </w:p>
    <w:p w:rsidR="004635AC" w:rsidRPr="0009798B" w:rsidRDefault="004635AC" w:rsidP="0009798B">
      <w:pPr>
        <w:rPr>
          <w:lang w:val="es-MX"/>
        </w:rPr>
      </w:pPr>
    </w:p>
    <w:p w:rsidR="00AF7447" w:rsidRPr="0009798B" w:rsidRDefault="00AF7447" w:rsidP="0009798B">
      <w:pPr>
        <w:rPr>
          <w:b/>
          <w:lang w:val="es-MX"/>
        </w:rPr>
      </w:pPr>
      <w:r w:rsidRPr="0009798B">
        <w:rPr>
          <w:b/>
          <w:lang w:val="es-MX"/>
        </w:rPr>
        <w:t>Considerando:</w:t>
      </w:r>
    </w:p>
    <w:p w:rsidR="004635AC" w:rsidRPr="0009798B" w:rsidRDefault="004635AC" w:rsidP="0009798B">
      <w:pPr>
        <w:rPr>
          <w:b/>
          <w:lang w:val="es-MX"/>
        </w:rPr>
      </w:pPr>
    </w:p>
    <w:p w:rsidR="00DF508D" w:rsidRPr="0009798B" w:rsidRDefault="004635AC" w:rsidP="0009798B">
      <w:r w:rsidRPr="0009798B">
        <w:rPr>
          <w:lang w:val="es-MX"/>
        </w:rPr>
        <w:tab/>
        <w:t xml:space="preserve">Que llega el presente proyecto de ley remitido por el señor Jefe de Gobierno, mediante el Mensaje Nro. 2/2026 en el cual solicita autorizar al Poder Ejecutivo para realizar operaciones de crédito publico </w:t>
      </w:r>
      <w:r w:rsidR="00DF508D" w:rsidRPr="0009798B">
        <w:rPr>
          <w:szCs w:val="21"/>
        </w:rPr>
        <w:t>por el monto, las especificaciones y el destino del financiamiento indicados en la norma proyectada.</w:t>
      </w:r>
    </w:p>
    <w:p w:rsidR="00DF508D" w:rsidRPr="0009798B" w:rsidRDefault="00DF508D" w:rsidP="0009798B">
      <w:pPr>
        <w:pStyle w:val="NormalWeb"/>
        <w:spacing w:before="220" w:beforeAutospacing="0" w:after="220" w:afterAutospacing="0"/>
        <w:ind w:firstLine="708"/>
        <w:jc w:val="both"/>
      </w:pPr>
      <w:r w:rsidRPr="0009798B">
        <w:rPr>
          <w:szCs w:val="21"/>
        </w:rPr>
        <w:t>Que en ese marco, cabe señalar que la autorización comprende contraer uno o más empréstitos, de forma directa, indirecta o subsidiaria, con organismos multilaterales, bilaterales y regionales de crédito, Bancos de Desarrollo, Instituciones Financieras de Fomento de las Exportaciones, Instituciones Financieras Bilaterales de Desarrollo o cualquier otra institución financiera local o internacional, y emitir títulos de deuda en el mercado local e internacional, por hasta la suma total de mil trescientos cincuenta millones de dólares estadounidenses (USD 1.350.000.000), o su equivalente en pesos argentinos u otras monedas o unidades de valor.</w:t>
      </w:r>
    </w:p>
    <w:p w:rsidR="00DF508D" w:rsidRPr="0009798B" w:rsidRDefault="007B3A62" w:rsidP="0009798B">
      <w:pPr>
        <w:pStyle w:val="NormalWeb"/>
        <w:spacing w:before="220" w:beforeAutospacing="0" w:after="220" w:afterAutospacing="0"/>
        <w:ind w:firstLine="708"/>
        <w:jc w:val="both"/>
      </w:pPr>
      <w:r w:rsidRPr="0009798B">
        <w:rPr>
          <w:szCs w:val="21"/>
        </w:rPr>
        <w:t xml:space="preserve">Que </w:t>
      </w:r>
      <w:r w:rsidR="006D0B3E" w:rsidRPr="0009798B">
        <w:rPr>
          <w:szCs w:val="21"/>
        </w:rPr>
        <w:t>a</w:t>
      </w:r>
      <w:r w:rsidR="00DF508D" w:rsidRPr="0009798B">
        <w:rPr>
          <w:szCs w:val="21"/>
        </w:rPr>
        <w:t xml:space="preserve">simismo, el proyecto propiciado contempla la autorización para ampliar el monto del Programa de Financiamiento en el Mercado Local, creado por la Ley </w:t>
      </w:r>
      <w:proofErr w:type="spellStart"/>
      <w:r w:rsidRPr="0009798B">
        <w:rPr>
          <w:szCs w:val="21"/>
        </w:rPr>
        <w:t>Nro</w:t>
      </w:r>
      <w:proofErr w:type="spellEnd"/>
      <w:r w:rsidRPr="0009798B">
        <w:rPr>
          <w:szCs w:val="21"/>
        </w:rPr>
        <w:t xml:space="preserve"> </w:t>
      </w:r>
      <w:r w:rsidR="00DF508D" w:rsidRPr="0009798B">
        <w:rPr>
          <w:szCs w:val="21"/>
        </w:rPr>
        <w:t xml:space="preserve">4.315, y del Programa de Asistencia Financiera, instrumentado por la Ordenanza </w:t>
      </w:r>
      <w:r w:rsidRPr="0009798B">
        <w:rPr>
          <w:szCs w:val="21"/>
        </w:rPr>
        <w:t xml:space="preserve">Nro. </w:t>
      </w:r>
      <w:r w:rsidR="00DF508D" w:rsidRPr="0009798B">
        <w:rPr>
          <w:szCs w:val="21"/>
        </w:rPr>
        <w:t>51.270/96.</w:t>
      </w:r>
    </w:p>
    <w:p w:rsidR="00DF508D" w:rsidRPr="0009798B" w:rsidRDefault="007B3A62" w:rsidP="0009798B">
      <w:pPr>
        <w:pStyle w:val="NormalWeb"/>
        <w:spacing w:before="220" w:beforeAutospacing="0" w:after="220" w:afterAutospacing="0"/>
        <w:ind w:firstLine="708"/>
        <w:jc w:val="both"/>
      </w:pPr>
      <w:r w:rsidRPr="0009798B">
        <w:rPr>
          <w:szCs w:val="21"/>
        </w:rPr>
        <w:t>Que e</w:t>
      </w:r>
      <w:r w:rsidR="00DF508D" w:rsidRPr="0009798B">
        <w:rPr>
          <w:szCs w:val="21"/>
        </w:rPr>
        <w:t>l destino del financiamiento será la construcción integral de la Línea F de la red de subterráneos de la Ciudad Autónoma de Buenos Aires, que comprende la ingeniería, la construcción (obras e instalaciones) y el equipamiento correspondiente, cuyo llamado a Licitación Pública Nacional e Internacional 10241-0094-LPU25 se encuentra actualmente en trámite.</w:t>
      </w:r>
    </w:p>
    <w:p w:rsidR="00DF508D" w:rsidRPr="0009798B" w:rsidRDefault="007B3A62" w:rsidP="0009798B">
      <w:pPr>
        <w:pStyle w:val="NormalWeb"/>
        <w:spacing w:before="220" w:beforeAutospacing="0" w:after="220" w:afterAutospacing="0"/>
        <w:ind w:firstLine="708"/>
        <w:jc w:val="both"/>
      </w:pPr>
      <w:r w:rsidRPr="0009798B">
        <w:rPr>
          <w:szCs w:val="21"/>
        </w:rPr>
        <w:t>Que l</w:t>
      </w:r>
      <w:r w:rsidR="00DF508D" w:rsidRPr="0009798B">
        <w:rPr>
          <w:szCs w:val="21"/>
        </w:rPr>
        <w:t>a Ciudad Autónoma de Buenos Aires enfrenta importantes desafíos en términos de urbanización, movilidad, sostenibilidad ambiental e inclusión social. Con el proyecto de infraestructura referido, se instrumenta la planificación y expansión de la red de subterráneos que forma parte de una estrategia sistemática de integración modal, territorial y social.</w:t>
      </w:r>
    </w:p>
    <w:p w:rsidR="00DF508D" w:rsidRPr="0009798B" w:rsidRDefault="007B3A62" w:rsidP="0009798B">
      <w:pPr>
        <w:pStyle w:val="NormalWeb"/>
        <w:spacing w:before="220" w:beforeAutospacing="0" w:after="220" w:afterAutospacing="0"/>
        <w:ind w:firstLine="708"/>
        <w:jc w:val="both"/>
      </w:pPr>
      <w:r w:rsidRPr="0009798B">
        <w:rPr>
          <w:szCs w:val="21"/>
        </w:rPr>
        <w:t>Que e</w:t>
      </w:r>
      <w:r w:rsidR="00DF508D" w:rsidRPr="0009798B">
        <w:rPr>
          <w:szCs w:val="21"/>
        </w:rPr>
        <w:t xml:space="preserve">n este marco, la proyectada Línea F se presenta como un componente fundamental para reconfigurar los flujos de viaje, mejorar la conectividad transversal, descongestionar las líneas actuales y, principalmente, complementar la red ferroviaria que se encuentra en la Ciudad Autónoma de Buenos Aires, favoreciendo así la conexión </w:t>
      </w:r>
      <w:proofErr w:type="spellStart"/>
      <w:r w:rsidR="00DF508D" w:rsidRPr="0009798B">
        <w:rPr>
          <w:szCs w:val="21"/>
        </w:rPr>
        <w:t>interjurisdiccional</w:t>
      </w:r>
      <w:proofErr w:type="spellEnd"/>
      <w:r w:rsidR="00DF508D" w:rsidRPr="0009798B">
        <w:rPr>
          <w:szCs w:val="21"/>
        </w:rPr>
        <w:t>.</w:t>
      </w:r>
    </w:p>
    <w:p w:rsidR="00DF508D" w:rsidRPr="0009798B" w:rsidRDefault="007B3A62" w:rsidP="0009798B">
      <w:pPr>
        <w:pStyle w:val="NormalWeb"/>
        <w:spacing w:before="220" w:beforeAutospacing="0" w:after="220" w:afterAutospacing="0"/>
        <w:ind w:firstLine="708"/>
        <w:jc w:val="both"/>
      </w:pPr>
      <w:r w:rsidRPr="0009798B">
        <w:rPr>
          <w:szCs w:val="21"/>
        </w:rPr>
        <w:t>Que e</w:t>
      </w:r>
      <w:r w:rsidR="00DF508D" w:rsidRPr="0009798B">
        <w:rPr>
          <w:szCs w:val="21"/>
        </w:rPr>
        <w:t xml:space="preserve">l proyecto implica la construcción de una nueva línea con un recorrido de 9,8 km de extensión, que unirá los barrios del sur y el norte de la Ciudad, permitiendo la combinación con las otras seis (6) líneas de subte existentes en la Ciudad. Esta inversión permitirá la densificación y </w:t>
      </w:r>
      <w:proofErr w:type="spellStart"/>
      <w:r w:rsidR="00DF508D" w:rsidRPr="0009798B">
        <w:rPr>
          <w:szCs w:val="21"/>
        </w:rPr>
        <w:t>transversalidad</w:t>
      </w:r>
      <w:proofErr w:type="spellEnd"/>
      <w:r w:rsidR="00DF508D" w:rsidRPr="0009798B">
        <w:rPr>
          <w:szCs w:val="21"/>
        </w:rPr>
        <w:t xml:space="preserve"> de la red en el micro y </w:t>
      </w:r>
      <w:proofErr w:type="spellStart"/>
      <w:r w:rsidR="00DF508D" w:rsidRPr="0009798B">
        <w:rPr>
          <w:szCs w:val="21"/>
        </w:rPr>
        <w:t>macrocentro</w:t>
      </w:r>
      <w:proofErr w:type="spellEnd"/>
      <w:r w:rsidR="00DF508D" w:rsidRPr="0009798B">
        <w:rPr>
          <w:szCs w:val="21"/>
        </w:rPr>
        <w:t>, para una mejor y más eficiente respuesta a la demanda de pasajeros.</w:t>
      </w:r>
    </w:p>
    <w:p w:rsidR="00DF508D" w:rsidRPr="0009798B" w:rsidRDefault="007B3A62" w:rsidP="0009798B">
      <w:pPr>
        <w:pStyle w:val="NormalWeb"/>
        <w:spacing w:before="220" w:beforeAutospacing="0" w:after="220" w:afterAutospacing="0"/>
        <w:ind w:firstLine="708"/>
        <w:jc w:val="both"/>
      </w:pPr>
      <w:r w:rsidRPr="0009798B">
        <w:rPr>
          <w:szCs w:val="21"/>
        </w:rPr>
        <w:t>Que s</w:t>
      </w:r>
      <w:r w:rsidR="00DF508D" w:rsidRPr="0009798B">
        <w:rPr>
          <w:szCs w:val="21"/>
        </w:rPr>
        <w:t>e proyecta que la demanda potencial de esta línea sea la más alta de la red local de subterráneos, estimándose entre doscientos treinta y cinco mil (235.000) y trescientos noventa y dos mil (392.000) transacciones diarias a partir de su funcionamiento integrado a la Red de Subterráneos de la Ciudad. Además, su ejecución implicaría una redistribución de los flujos de pasajeros y una reconfiguración de los servicios de transporte en superficie.</w:t>
      </w:r>
    </w:p>
    <w:p w:rsidR="00DF508D" w:rsidRPr="0009798B" w:rsidRDefault="00DB18F8" w:rsidP="0009798B">
      <w:pPr>
        <w:pStyle w:val="NormalWeb"/>
        <w:spacing w:before="220" w:beforeAutospacing="0" w:after="220" w:afterAutospacing="0"/>
        <w:ind w:firstLine="708"/>
        <w:jc w:val="both"/>
      </w:pPr>
      <w:r w:rsidRPr="0009798B">
        <w:rPr>
          <w:szCs w:val="21"/>
        </w:rPr>
        <w:lastRenderedPageBreak/>
        <w:t>Que e</w:t>
      </w:r>
      <w:r w:rsidR="00DF508D" w:rsidRPr="0009798B">
        <w:rPr>
          <w:szCs w:val="21"/>
        </w:rPr>
        <w:t>n relación al endeudamiento, la norma proyectada prevé que podrán afectarse al pago de los préstamos antes mencionados y, como garantía de estos, los fondos provenientes del Régimen de Coparticipación Federal de Recursos Fiscales de acuerdo con la Ley nacional 23.548.</w:t>
      </w:r>
    </w:p>
    <w:p w:rsidR="00DF508D" w:rsidRPr="0009798B" w:rsidRDefault="00DB18F8" w:rsidP="0009798B">
      <w:pPr>
        <w:pStyle w:val="NormalWeb"/>
        <w:spacing w:before="220" w:beforeAutospacing="0" w:after="220" w:afterAutospacing="0"/>
        <w:ind w:firstLine="708"/>
        <w:jc w:val="both"/>
      </w:pPr>
      <w:r w:rsidRPr="0009798B">
        <w:rPr>
          <w:szCs w:val="21"/>
        </w:rPr>
        <w:t>Que a</w:t>
      </w:r>
      <w:r w:rsidR="00DF508D" w:rsidRPr="0009798B">
        <w:rPr>
          <w:szCs w:val="21"/>
        </w:rPr>
        <w:t>simismo, se autoriza al Poder Ejecutivo para negociar, acordar, emitir y suscribir una o más garantías incondicionales e irrevocables para el repago de todas las obligaciones que surjan del contrato de préstamo, así como también los demás documentos relacionados que resulten necesarios en relación con el o los empréstitos descritos.</w:t>
      </w:r>
    </w:p>
    <w:p w:rsidR="00DF508D" w:rsidRPr="0009798B" w:rsidRDefault="00DB18F8" w:rsidP="0009798B">
      <w:pPr>
        <w:pStyle w:val="NormalWeb"/>
        <w:spacing w:before="220" w:beforeAutospacing="0" w:after="220" w:afterAutospacing="0"/>
        <w:ind w:firstLine="708"/>
        <w:jc w:val="both"/>
      </w:pPr>
      <w:r w:rsidRPr="0009798B">
        <w:rPr>
          <w:szCs w:val="21"/>
        </w:rPr>
        <w:t>Que l</w:t>
      </w:r>
      <w:r w:rsidR="00DF508D" w:rsidRPr="0009798B">
        <w:rPr>
          <w:szCs w:val="21"/>
        </w:rPr>
        <w:t>as condiciones generales, los plazos de amortización y demás cláusulas propuestas para ser suscriptas serán las que se pactan habitualmente en este tipo de contratos, correspondiendo el período mínimo de amortización de un (1) año para la emisión de títulos de deuda, y para las restantes operaciones de crédito público que se formalicen.</w:t>
      </w:r>
    </w:p>
    <w:p w:rsidR="00DF508D" w:rsidRPr="0009798B" w:rsidRDefault="002F6850" w:rsidP="0009798B">
      <w:pPr>
        <w:pStyle w:val="NormalWeb"/>
        <w:spacing w:before="220" w:beforeAutospacing="0" w:after="220" w:afterAutospacing="0"/>
        <w:ind w:firstLine="708"/>
        <w:jc w:val="both"/>
      </w:pPr>
      <w:r w:rsidRPr="0009798B">
        <w:rPr>
          <w:szCs w:val="21"/>
        </w:rPr>
        <w:t>Que p</w:t>
      </w:r>
      <w:r w:rsidR="00DF508D" w:rsidRPr="0009798B">
        <w:rPr>
          <w:szCs w:val="21"/>
        </w:rPr>
        <w:t>or su parte, y en virtud de las condiciones aplicables a la celebración de los contratos de empréstitos, se contempla la posibilidad de incluir cláusulas con prórroga de jurisdicción bajo ley extranjera.</w:t>
      </w:r>
    </w:p>
    <w:p w:rsidR="00DF508D" w:rsidRPr="0009798B" w:rsidRDefault="002F6850" w:rsidP="0009798B">
      <w:pPr>
        <w:pStyle w:val="NormalWeb"/>
        <w:spacing w:before="220" w:beforeAutospacing="0" w:after="220" w:afterAutospacing="0"/>
        <w:ind w:firstLine="708"/>
        <w:jc w:val="both"/>
      </w:pPr>
      <w:r w:rsidRPr="0009798B">
        <w:rPr>
          <w:szCs w:val="21"/>
        </w:rPr>
        <w:t>Que c</w:t>
      </w:r>
      <w:r w:rsidR="00DF508D" w:rsidRPr="0009798B">
        <w:rPr>
          <w:szCs w:val="21"/>
        </w:rPr>
        <w:t>abe tener presente que el proyecto de ley impulsado también contempla las características propias que deberán tener los títulos de deuda emitidos por la autorización que se concede.</w:t>
      </w:r>
    </w:p>
    <w:p w:rsidR="00DF508D" w:rsidRPr="0009798B" w:rsidRDefault="002F6850" w:rsidP="0009798B">
      <w:pPr>
        <w:pStyle w:val="NormalWeb"/>
        <w:spacing w:before="220" w:beforeAutospacing="0" w:after="220" w:afterAutospacing="0"/>
        <w:ind w:firstLine="708"/>
        <w:jc w:val="both"/>
      </w:pPr>
      <w:r w:rsidRPr="0009798B">
        <w:rPr>
          <w:szCs w:val="21"/>
        </w:rPr>
        <w:t>Que t</w:t>
      </w:r>
      <w:r w:rsidR="00DF508D" w:rsidRPr="0009798B">
        <w:rPr>
          <w:szCs w:val="21"/>
        </w:rPr>
        <w:t>eniendo presente que la autorización que se recaba estará expresada en dólares estadounidenses, o en otra moneda distinta de la nacional, resulta apropiado habilitar en todo momento las operaciones financieras de determinados productos derivados.</w:t>
      </w:r>
    </w:p>
    <w:p w:rsidR="00DF508D" w:rsidRPr="0009798B" w:rsidRDefault="00DB60C1" w:rsidP="0009798B">
      <w:pPr>
        <w:pStyle w:val="NormalWeb"/>
        <w:spacing w:before="220" w:beforeAutospacing="0" w:after="220" w:afterAutospacing="0"/>
        <w:ind w:firstLine="708"/>
        <w:jc w:val="both"/>
        <w:rPr>
          <w:szCs w:val="21"/>
        </w:rPr>
      </w:pPr>
      <w:r w:rsidRPr="0009798B">
        <w:rPr>
          <w:szCs w:val="21"/>
        </w:rPr>
        <w:t xml:space="preserve">Que </w:t>
      </w:r>
      <w:r w:rsidR="00DF508D" w:rsidRPr="0009798B">
        <w:rPr>
          <w:szCs w:val="21"/>
        </w:rPr>
        <w:t>se faculta al Poder Ejecutivo a suscribir los instrumentos necesarios y a realizar todos los demás actos y trámites que viabilicen el cumplimiento del objeto del proyecto propiciado.</w:t>
      </w:r>
    </w:p>
    <w:p w:rsidR="00DB60C1" w:rsidRPr="0009798B" w:rsidRDefault="00DB60C1" w:rsidP="0009798B">
      <w:pPr>
        <w:pStyle w:val="NormalWeb"/>
        <w:spacing w:before="220" w:beforeAutospacing="0" w:after="220" w:afterAutospacing="0"/>
        <w:ind w:firstLine="708"/>
        <w:jc w:val="both"/>
      </w:pPr>
      <w:r w:rsidRPr="0009798B">
        <w:rPr>
          <w:szCs w:val="21"/>
        </w:rPr>
        <w:t>Que han concurrido a una reunión de Comisión, funcionarios del Poder Ejecutivo, a fin de informar y aclarar diversos temas relacionado con el presente proyecto.</w:t>
      </w:r>
    </w:p>
    <w:p w:rsidR="00AF7447" w:rsidRPr="0009798B" w:rsidRDefault="00AF7447" w:rsidP="0009798B">
      <w:pPr>
        <w:rPr>
          <w:lang w:val="es-MX"/>
        </w:rPr>
      </w:pPr>
      <w:r w:rsidRPr="0009798B">
        <w:rPr>
          <w:lang w:val="es-MX"/>
        </w:rPr>
        <w:tab/>
        <w:t>Por lo</w:t>
      </w:r>
      <w:r w:rsidR="00DB60C1" w:rsidRPr="0009798B">
        <w:rPr>
          <w:lang w:val="es-MX"/>
        </w:rPr>
        <w:t xml:space="preserve"> expuesto, esta Comisión de  Presupuesto, Hacienda, Administración Financiera y Pol</w:t>
      </w:r>
      <w:r w:rsidR="00E43E28" w:rsidRPr="0009798B">
        <w:rPr>
          <w:lang w:val="es-MX"/>
        </w:rPr>
        <w:t>ítica Tributaria</w:t>
      </w:r>
      <w:r w:rsidR="00DB60C1" w:rsidRPr="0009798B">
        <w:rPr>
          <w:lang w:val="es-MX"/>
        </w:rPr>
        <w:t xml:space="preserve"> por a consideración del Cuerpo </w:t>
      </w:r>
      <w:r w:rsidRPr="0009798B">
        <w:rPr>
          <w:lang w:val="es-MX"/>
        </w:rPr>
        <w:t xml:space="preserve"> la siguiente</w:t>
      </w:r>
    </w:p>
    <w:p w:rsidR="00AF7447" w:rsidRPr="0009798B" w:rsidRDefault="00AF7447" w:rsidP="0009798B">
      <w:pPr>
        <w:rPr>
          <w:lang w:val="es-MX"/>
        </w:rPr>
      </w:pPr>
    </w:p>
    <w:p w:rsidR="00AF7447" w:rsidRPr="0009798B" w:rsidRDefault="00AF7447" w:rsidP="0009798B">
      <w:pPr>
        <w:rPr>
          <w:lang w:val="es-MX"/>
        </w:rPr>
      </w:pPr>
    </w:p>
    <w:p w:rsidR="00AF7447" w:rsidRPr="0009798B" w:rsidRDefault="00AF7447" w:rsidP="0009798B">
      <w:pPr>
        <w:rPr>
          <w:lang w:val="es-MX"/>
        </w:rPr>
      </w:pPr>
    </w:p>
    <w:p w:rsidR="00AF7447" w:rsidRPr="0009798B" w:rsidRDefault="00AF7447" w:rsidP="0009798B">
      <w:pPr>
        <w:rPr>
          <w:lang w:val="es-MX"/>
        </w:rPr>
      </w:pPr>
    </w:p>
    <w:p w:rsidR="00AF7447" w:rsidRPr="0009798B" w:rsidRDefault="00AF7447" w:rsidP="0009798B">
      <w:pPr>
        <w:jc w:val="center"/>
        <w:rPr>
          <w:b/>
          <w:lang w:val="es-MX"/>
        </w:rPr>
      </w:pPr>
      <w:bookmarkStart w:id="0" w:name="DLey"/>
      <w:bookmarkEnd w:id="0"/>
      <w:r w:rsidRPr="0009798B">
        <w:rPr>
          <w:b/>
          <w:lang w:val="es-MX"/>
        </w:rPr>
        <w:t>LEY</w:t>
      </w:r>
    </w:p>
    <w:p w:rsidR="00537921" w:rsidRPr="0009798B" w:rsidRDefault="00537921" w:rsidP="0009798B">
      <w:pPr>
        <w:jc w:val="center"/>
        <w:rPr>
          <w:b/>
          <w:lang w:val="es-MX"/>
        </w:rPr>
      </w:pPr>
    </w:p>
    <w:p w:rsidR="00537921" w:rsidRPr="0009798B" w:rsidRDefault="00537921" w:rsidP="0009798B">
      <w:pPr>
        <w:pStyle w:val="normal0"/>
        <w:shd w:val="clear" w:color="auto" w:fill="FFFFFF"/>
        <w:spacing w:after="0" w:line="240" w:lineRule="auto"/>
        <w:jc w:val="both"/>
        <w:rPr>
          <w:rFonts w:eastAsia="Arial"/>
          <w:szCs w:val="22"/>
        </w:rPr>
      </w:pPr>
      <w:bookmarkStart w:id="1" w:name="_heading=h.19omevvqjzak" w:colFirst="0" w:colLast="0"/>
      <w:bookmarkEnd w:id="1"/>
      <w:r w:rsidRPr="0009798B">
        <w:rPr>
          <w:rFonts w:eastAsia="Arial"/>
          <w:b/>
          <w:szCs w:val="22"/>
        </w:rPr>
        <w:t>Artículo 1°.-</w:t>
      </w:r>
      <w:r w:rsidRPr="0009798B">
        <w:rPr>
          <w:rFonts w:eastAsia="Arial"/>
          <w:szCs w:val="22"/>
        </w:rPr>
        <w:t xml:space="preserve"> Autorizar al Poder Ejecutivo, a través del Ministerio de Hacienda y Finanzas, a contraer uno o más empréstitos de forma directa, indirecta o subsidiaria, con organismos multilaterales, bilaterales y regionales de crédito, Bancos de Desarrollo, Instituciones Financieras de Fomento de las Exportaciones, Instituciones Financieras Bilaterales de Desarrollo o cualquier otra institución financiera local o internacional; y a emitir títulos de deuda en el mercado local y en el mercado internacional. </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Las operaciones descriptas en el párrafo anterior tendrán un monto máximo total de hasta mil trescientos cincuenta millones de dólares estadounidenses (USD 1.350.000.000), o su equivalente en pesos argentinos o en otras monedas o unidades de valor.</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2°.-</w:t>
      </w:r>
      <w:r w:rsidRPr="0009798B">
        <w:rPr>
          <w:rFonts w:eastAsia="Arial"/>
          <w:szCs w:val="22"/>
        </w:rPr>
        <w:t xml:space="preserve"> Autorizar al Poder Ejecutivo, a través del Ministerio de Hacienda y Finanzas, a ampliar el monto del Programa de Financiamiento en el Mercado Local, creado por la Ley 4.315, y sus respectivas normas reglamentarias y complementarias y del Programa de Asistencia Financiera, instrumentado por la Ordenanza 51.270/96, y sus respectivas normas reglamentarias y complementarias. </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lastRenderedPageBreak/>
        <w:t>Las ampliaciones correspondientes tendrán como tope máximo total el monto a emitirse en títulos de deuda, de acuerdo a la autorización conferida en el artículo 1° de la presente Ley.</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3 ° .-</w:t>
      </w:r>
      <w:r w:rsidRPr="0009798B">
        <w:rPr>
          <w:rFonts w:eastAsia="Arial"/>
          <w:szCs w:val="22"/>
        </w:rPr>
        <w:t xml:space="preserve"> El financiamiento obtenido a través de las operaciones de crédito público autorizadas en el artículo 1° tendrán como destino el proyecto de infraestructura que contempla la ingeniería, la construcción y el equipamiento necesario de la Línea F de la red de subterráneos de la Ciudad Autónoma de Buenos Aires.</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4°.-</w:t>
      </w:r>
      <w:r w:rsidRPr="0009798B">
        <w:rPr>
          <w:rFonts w:eastAsia="Arial"/>
          <w:szCs w:val="22"/>
        </w:rPr>
        <w:t xml:space="preserve"> Los títulos de deuda emitidos conforme la autorización conferida en la presente Ley tendrán las siguientes características:</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a. Moneda de emisión: pesos argentinos, dólares estadounidenses y/u otras monedas o unidades de valor, según se determine al momento de la fijación de su rendimiento.</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b. Suscripción e integración:</w:t>
      </w:r>
    </w:p>
    <w:p w:rsidR="00537921" w:rsidRPr="0009798B" w:rsidRDefault="00537921" w:rsidP="0009798B">
      <w:pPr>
        <w:pStyle w:val="normal0"/>
        <w:shd w:val="clear" w:color="auto" w:fill="FFFFFF"/>
        <w:spacing w:after="0" w:line="240" w:lineRule="auto"/>
        <w:ind w:left="720"/>
        <w:jc w:val="both"/>
        <w:rPr>
          <w:rFonts w:eastAsia="Arial"/>
          <w:szCs w:val="22"/>
        </w:rPr>
      </w:pPr>
      <w:r w:rsidRPr="0009798B">
        <w:rPr>
          <w:rFonts w:eastAsia="Arial"/>
          <w:szCs w:val="22"/>
        </w:rPr>
        <w:t xml:space="preserve">i. Los títulos que se emitan en el marco del Programa de Asistencia Financiera se suscribirán e integrarán en efectivo. </w:t>
      </w:r>
    </w:p>
    <w:p w:rsidR="00537921" w:rsidRPr="0009798B" w:rsidRDefault="00537921" w:rsidP="0009798B">
      <w:pPr>
        <w:pStyle w:val="normal0"/>
        <w:shd w:val="clear" w:color="auto" w:fill="FFFFFF"/>
        <w:spacing w:after="0" w:line="240" w:lineRule="auto"/>
        <w:ind w:left="720"/>
        <w:jc w:val="both"/>
        <w:rPr>
          <w:rFonts w:eastAsia="Arial"/>
          <w:szCs w:val="22"/>
        </w:rPr>
      </w:pPr>
      <w:proofErr w:type="spellStart"/>
      <w:r w:rsidRPr="0009798B">
        <w:rPr>
          <w:rFonts w:eastAsia="Arial"/>
          <w:szCs w:val="22"/>
        </w:rPr>
        <w:t>ii</w:t>
      </w:r>
      <w:proofErr w:type="spellEnd"/>
      <w:r w:rsidRPr="0009798B">
        <w:rPr>
          <w:rFonts w:eastAsia="Arial"/>
          <w:szCs w:val="22"/>
        </w:rPr>
        <w:t>. Los títulos que se emitan en el marco del Programa de Financiamiento en el Mercado Local podrán suscribirse e integrarse en efectivo, y aquellos denominados en moneda extranjera podrán suscribirse, integrarse y cancelarse en pesos argentinos al tipo de cambio aplicable que se acuerde con el/los colocador/es respectivo/s.</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c. Plazo mínimo: un (1) año a partir de la fecha de emisión.</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 xml:space="preserve">d. Precio de emisión: los títulos podrán emitirse a su valor nominal y/o con descuento o prima respecto de su valor nominal. </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e. Tasa de interés: la tasa de interés de los títulos podrá ser fija, variable o mixta, con pagos de interés trimestrales, semestrales o anuales.</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f. Forma y denominaciones: los títulos podrán ser al portador, nominativos o escriturales, o estar representados por uno o varios certificados globales depositados en entidades de registro de la República Argentina o de otros Estados nacionales, y se emitirán en las denominaciones que se acuerden con el/los colocador/es respectivo/s.</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 xml:space="preserve">g. Rescate: los títulos podrán rescatarse antes de su vencimiento. </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h. Amortización: los títulos se amortizarán a su vencimiento en un único pago o en diversos pagos a realizar durante la vida de los títulos.</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i. Clases y series: se podrán emitir una o más clases y/o series y reabrirlas, incluyendo la reapertura de clases y/o series anteriores.</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j. Ley y jurisdicción:</w:t>
      </w:r>
    </w:p>
    <w:p w:rsidR="00537921" w:rsidRPr="0009798B" w:rsidRDefault="00537921" w:rsidP="0009798B">
      <w:pPr>
        <w:pStyle w:val="normal0"/>
        <w:shd w:val="clear" w:color="auto" w:fill="FFFFFF"/>
        <w:spacing w:after="0" w:line="240" w:lineRule="auto"/>
        <w:ind w:left="720"/>
        <w:jc w:val="both"/>
        <w:rPr>
          <w:rFonts w:eastAsia="Arial"/>
          <w:szCs w:val="22"/>
        </w:rPr>
      </w:pPr>
      <w:r w:rsidRPr="0009798B">
        <w:rPr>
          <w:rFonts w:eastAsia="Arial"/>
          <w:szCs w:val="22"/>
        </w:rPr>
        <w:t>i. Los títulos de deuda emitidos en el marco del Programa de Asistencia Financiera se regirán por la normativa de Inglaterra aplicable en la materia. Los conflictos que pudieren presentarse en relación a los títulos, sus cupones, si los hubiere, y los acuerdos relativos a su emisión, serán resueltos por los tribunales competentes de Inglaterra.</w:t>
      </w:r>
    </w:p>
    <w:p w:rsidR="00537921" w:rsidRPr="0009798B" w:rsidRDefault="00537921" w:rsidP="0009798B">
      <w:pPr>
        <w:pStyle w:val="normal0"/>
        <w:shd w:val="clear" w:color="auto" w:fill="FFFFFF"/>
        <w:spacing w:after="0" w:line="240" w:lineRule="auto"/>
        <w:ind w:left="720"/>
        <w:jc w:val="both"/>
        <w:rPr>
          <w:rFonts w:eastAsia="Arial"/>
          <w:szCs w:val="22"/>
        </w:rPr>
      </w:pPr>
      <w:proofErr w:type="spellStart"/>
      <w:r w:rsidRPr="0009798B">
        <w:rPr>
          <w:rFonts w:eastAsia="Arial"/>
          <w:szCs w:val="22"/>
        </w:rPr>
        <w:t>ii</w:t>
      </w:r>
      <w:proofErr w:type="spellEnd"/>
      <w:r w:rsidRPr="0009798B">
        <w:rPr>
          <w:rFonts w:eastAsia="Arial"/>
          <w:szCs w:val="22"/>
        </w:rPr>
        <w:t>. Los títulos de deuda emitidos en el marco del Programa de Financiamiento en el Mercado Local se regirán por la normativa de la República Argentina que resulte aplicable. Los conflictos que pudieran presentarse en relación a los títulos, sus cupones, si los hubiera, y los acuerdos relativos a su emisión, quedarán sometidos a la jurisdicción del Fuero Contencioso Administrativo, Tributario y de Relaciones de Consumo de la Ciudad Autónoma de Buenos Aires.</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5º.-</w:t>
      </w:r>
      <w:r w:rsidRPr="0009798B">
        <w:rPr>
          <w:rFonts w:eastAsia="Arial"/>
          <w:szCs w:val="22"/>
        </w:rPr>
        <w:t xml:space="preserve"> Autorizar al Poder Ejecutivo, a través del Ministerio de Hacienda y Finanzas, a realizar las operaciones voluntarias de administración de pasivos, exclusivamente sobre las obligaciones financieras contraídas en el marco de la presente Ley para el financiamiento del proyecto integral de la Línea F, cualquiera sea el instrumento que las exprese, en los términos de los artículos 85 y 92 de la Ley 70 (texto consolidado por la Ley 6.754), su reglamentación y disposiciones concordantes, y/o la emisión de títulos de deuda pública, y/o la reapertura de series y/o clases en circulación, en el marco del Programa de Financiamiento en el Mercado Local, instrumentado por la Ley 4315 y sus respectivas normas modificatorias, reglamentarias y complementarias, única y exclusivamente para aquellos instrumentos de deuda pública emitidos o contraídos en moneda de curso legal nacional y/o en Unidades de Valor. Estas operaciones de administración de pasivos podrán realizarse de forma sucesiva durante la vigencia y ejecución del proyecto integral de la obra, </w:t>
      </w:r>
      <w:r w:rsidRPr="0009798B">
        <w:rPr>
          <w:rFonts w:eastAsia="Arial"/>
          <w:szCs w:val="22"/>
        </w:rPr>
        <w:lastRenderedPageBreak/>
        <w:t xml:space="preserve">conforme lo dispuesto en el artículo 3° de esta Ley. En caso que se </w:t>
      </w:r>
      <w:proofErr w:type="spellStart"/>
      <w:r w:rsidRPr="0009798B">
        <w:rPr>
          <w:rFonts w:eastAsia="Arial"/>
          <w:szCs w:val="22"/>
        </w:rPr>
        <w:t>precancele</w:t>
      </w:r>
      <w:proofErr w:type="spellEnd"/>
      <w:r w:rsidRPr="0009798B">
        <w:rPr>
          <w:rFonts w:eastAsia="Arial"/>
          <w:szCs w:val="22"/>
        </w:rPr>
        <w:t xml:space="preserve"> una operación antes del vencimiento original mediante la realización de otra operación, se podrá realizar siempre que implique una mejora de los montos, plazo o intereses de las operaciones que se cancelen. El monto de estas operaciones será destinado al pago de amortizaciones de deuda contraída para lo cual se podrá constituir un plazo fijo en dólares estadounidenses y/o en pesos, otra u otras monedas, y/u otra inversión financiera en el Banco de la Ciudad de Buenos Aires y/u otra u otras entidades financieras hasta tanto se efectivicen.</w:t>
      </w:r>
    </w:p>
    <w:p w:rsidR="00075742" w:rsidRPr="0009798B" w:rsidRDefault="00075742" w:rsidP="0009798B">
      <w:pPr>
        <w:pStyle w:val="normal0"/>
        <w:shd w:val="clear" w:color="auto" w:fill="FFFFFF"/>
        <w:spacing w:after="0" w:line="240" w:lineRule="auto"/>
        <w:jc w:val="both"/>
        <w:rPr>
          <w:rFonts w:eastAsia="Arial"/>
          <w:szCs w:val="22"/>
        </w:rPr>
      </w:pPr>
    </w:p>
    <w:p w:rsidR="00075742" w:rsidRPr="0009798B" w:rsidRDefault="00075742" w:rsidP="0009798B">
      <w:pPr>
        <w:pStyle w:val="normal0"/>
        <w:shd w:val="clear" w:color="auto" w:fill="FFFFFF"/>
        <w:spacing w:after="0" w:line="240" w:lineRule="auto"/>
        <w:jc w:val="both"/>
        <w:rPr>
          <w:rFonts w:eastAsia="Arial"/>
          <w:szCs w:val="22"/>
        </w:rPr>
      </w:pPr>
      <w:r w:rsidRPr="0009798B">
        <w:rPr>
          <w:rFonts w:eastAsia="Arial"/>
          <w:b/>
          <w:szCs w:val="22"/>
        </w:rPr>
        <w:t>Artículo 6°.</w:t>
      </w:r>
      <w:r w:rsidRPr="0009798B">
        <w:rPr>
          <w:rFonts w:eastAsia="Arial"/>
          <w:szCs w:val="22"/>
        </w:rPr>
        <w:t>- El Poder Ejecutivo, a través del Ministerio de Hacienda y Finanzas informará a  la Legislatura cualquier operación voluntaria de administración de pasivos que se realice en virtud de lo dispuesto por el art. 5° de la presente, en un plazo no mayor a 60 días desde la fecha de emisión.</w:t>
      </w: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 xml:space="preserve"> </w:t>
      </w:r>
    </w:p>
    <w:p w:rsidR="00537921" w:rsidRPr="0009798B" w:rsidRDefault="00075742" w:rsidP="0009798B">
      <w:pPr>
        <w:pStyle w:val="normal0"/>
        <w:shd w:val="clear" w:color="auto" w:fill="FFFFFF"/>
        <w:spacing w:before="80" w:after="80" w:line="240" w:lineRule="auto"/>
        <w:jc w:val="both"/>
        <w:rPr>
          <w:rFonts w:eastAsia="Arial"/>
          <w:szCs w:val="22"/>
        </w:rPr>
      </w:pPr>
      <w:r w:rsidRPr="0009798B">
        <w:rPr>
          <w:rFonts w:eastAsia="Arial"/>
          <w:b/>
          <w:szCs w:val="22"/>
        </w:rPr>
        <w:t>Artículo 7</w:t>
      </w:r>
      <w:r w:rsidR="00537921" w:rsidRPr="0009798B">
        <w:rPr>
          <w:rFonts w:eastAsia="Arial"/>
          <w:b/>
          <w:szCs w:val="22"/>
        </w:rPr>
        <w:t>°.-</w:t>
      </w:r>
      <w:r w:rsidR="00537921" w:rsidRPr="0009798B">
        <w:rPr>
          <w:rFonts w:eastAsia="Arial"/>
          <w:szCs w:val="22"/>
        </w:rPr>
        <w:t xml:space="preserve"> Autorizar al Poder Ejecutivo, a través del Ministerio de Hacienda y Finanzas, a incorporar en el Presupuesto correspondiente el monto del capital de las operaciones de crédito público autorizadas en el artículo 5° de la presente Ley, con sus ajustes de capital en caso de corresponder y los intereses respectivos en el marco de los artículos 83 y  85 incisos a) y f) de la Ley de Sistemas de Gestión, Administración Financiera y Control de Sector Público de la Ciudad (Ley 70 - texto consolidado por la Ley 6.754) mediante el incremento de las fuentes de financiamiento originadas en las operaciones de crédito público aprobadas en la misma.</w:t>
      </w:r>
    </w:p>
    <w:p w:rsidR="00537921" w:rsidRPr="0009798B" w:rsidRDefault="00537921" w:rsidP="0009798B">
      <w:pPr>
        <w:pStyle w:val="normal0"/>
        <w:shd w:val="clear" w:color="auto" w:fill="FFFFFF"/>
        <w:spacing w:after="0" w:line="240" w:lineRule="auto"/>
        <w:jc w:val="both"/>
        <w:rPr>
          <w:rFonts w:eastAsia="Arial"/>
          <w:szCs w:val="22"/>
        </w:rPr>
      </w:pPr>
      <w:bookmarkStart w:id="2" w:name="_heading=h.sgy64m3o0y9j" w:colFirst="0" w:colLast="0"/>
      <w:bookmarkEnd w:id="2"/>
    </w:p>
    <w:p w:rsidR="00537921" w:rsidRPr="0009798B" w:rsidRDefault="00537921" w:rsidP="0009798B">
      <w:pPr>
        <w:pStyle w:val="normal0"/>
        <w:shd w:val="clear" w:color="auto" w:fill="FFFFFF"/>
        <w:spacing w:after="0" w:line="240" w:lineRule="auto"/>
        <w:jc w:val="both"/>
        <w:rPr>
          <w:rFonts w:eastAsia="Arial"/>
          <w:szCs w:val="22"/>
        </w:rPr>
      </w:pPr>
      <w:bookmarkStart w:id="3" w:name="_heading=h.kpqc4un3aufh" w:colFirst="0" w:colLast="0"/>
      <w:bookmarkEnd w:id="3"/>
      <w:r w:rsidRPr="0009798B">
        <w:rPr>
          <w:rFonts w:eastAsia="Arial"/>
          <w:b/>
          <w:szCs w:val="22"/>
        </w:rPr>
        <w:t xml:space="preserve">Artículo </w:t>
      </w:r>
      <w:r w:rsidR="00075742" w:rsidRPr="0009798B">
        <w:rPr>
          <w:rFonts w:eastAsia="Arial"/>
          <w:b/>
          <w:szCs w:val="22"/>
        </w:rPr>
        <w:t>8</w:t>
      </w:r>
      <w:r w:rsidRPr="0009798B">
        <w:rPr>
          <w:rFonts w:eastAsia="Arial"/>
          <w:b/>
          <w:szCs w:val="22"/>
        </w:rPr>
        <w:t>º.-</w:t>
      </w:r>
      <w:r w:rsidRPr="0009798B">
        <w:rPr>
          <w:rFonts w:eastAsia="Arial"/>
          <w:szCs w:val="22"/>
        </w:rPr>
        <w:t xml:space="preserve"> Autorizar al Poder Ejecutivo, a través del Ministerio de Hacienda y Finanzas, a negociar, acordar, emitir y suscribir una o más garantías incondicionales e irrevocables, pudiéndose asimismo afectar los recursos provenientes del Régimen de Coparticipación Federal de Recursos Fiscales, de acuerdo a la Ley nacional 23.548, para el repago de todas las obligaciones que surjan del o los contratos de préstamo, así como también los demás documentos relacionados y/o complementarios que resulten necesarios en relación con el o los empréstitos descriptos en el artículo 1° de la presente Ley, por el monto en concepto de capital de hasta mil trescientos cincuenta millones de dólares estadounidenses (USD 1.350.000.000), o su equivalente en pesos argentinos u otras monedas o unidades de valor, más intereses y otros conceptos previstos en dichos documentos, y por el plazo de los financiamientos hasta su cancelación total.</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 xml:space="preserve">Artículo </w:t>
      </w:r>
      <w:r w:rsidR="00075742" w:rsidRPr="0009798B">
        <w:rPr>
          <w:rFonts w:eastAsia="Arial"/>
          <w:b/>
          <w:szCs w:val="22"/>
        </w:rPr>
        <w:t>9</w:t>
      </w:r>
      <w:r w:rsidRPr="0009798B">
        <w:rPr>
          <w:rFonts w:eastAsia="Arial"/>
          <w:b/>
          <w:szCs w:val="22"/>
        </w:rPr>
        <w:t>°.-</w:t>
      </w:r>
      <w:r w:rsidRPr="0009798B">
        <w:rPr>
          <w:rFonts w:eastAsia="Arial"/>
          <w:szCs w:val="22"/>
        </w:rPr>
        <w:t xml:space="preserve"> A excepción de lo previsto en el artículo 4° para la emisión de los títulos de deuda, las condiciones aplicables a las restantes operaciones de crédito público que se formalicen en el marco de la autorización de los artículos 1° serán las que se determinen en el o los respectivos contratos o convenios, siendo el período mínimo de amortización de un (1) año. A tales efectos, autorizar al Poder Ejecutivo, a través del Ministerio de Hacienda y Finanzas, a acordar la aceptación de la ley aplicable extranjera y la prórroga de jurisdicción que pudiere corresponder.</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 xml:space="preserve">Artículo </w:t>
      </w:r>
      <w:r w:rsidR="00075742" w:rsidRPr="0009798B">
        <w:rPr>
          <w:rFonts w:eastAsia="Arial"/>
          <w:b/>
          <w:szCs w:val="22"/>
        </w:rPr>
        <w:t>10</w:t>
      </w:r>
      <w:r w:rsidRPr="0009798B">
        <w:rPr>
          <w:rFonts w:eastAsia="Arial"/>
          <w:b/>
          <w:szCs w:val="22"/>
        </w:rPr>
        <w:t>°.-</w:t>
      </w:r>
      <w:r w:rsidRPr="0009798B">
        <w:rPr>
          <w:rFonts w:eastAsia="Arial"/>
          <w:szCs w:val="22"/>
        </w:rPr>
        <w:t xml:space="preserve"> Autorizar al Poder Ejecutivo, a través del Ministerio de Hacienda y Finanzas, conforme a las pautas establecidas en la presente Ley, a dictar las normas reglamentarias y complementarias necesarias para su cumplimiento, y a instrumentar acuerdos de cobertura de riesgos —en especial riesgos cambiarios—, ya sea por medio de operaciones de cobertura de monedas y/o de tasas de interés y/o seguros de cualquier naturaleza. </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szCs w:val="22"/>
        </w:rPr>
        <w:t>Podrán constituirse plazos fijos en dólares estadounidenses, en pesos argentinos y/o en otras monedas, y/u otras inversiones financieras a través del Banco Ciudad de Buenos Aires u otras entidades financieras hasta tanto se efectúe la aplicación definitiva de los fondos provenientes de las operaciones de crédito público autorizadas por la presente Ley.</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1</w:t>
      </w:r>
      <w:r w:rsidR="00075742" w:rsidRPr="0009798B">
        <w:rPr>
          <w:rFonts w:eastAsia="Arial"/>
          <w:b/>
          <w:szCs w:val="22"/>
        </w:rPr>
        <w:t>1</w:t>
      </w:r>
      <w:r w:rsidRPr="0009798B">
        <w:rPr>
          <w:rFonts w:eastAsia="Arial"/>
          <w:b/>
          <w:szCs w:val="22"/>
        </w:rPr>
        <w:t>°.-</w:t>
      </w:r>
      <w:r w:rsidRPr="0009798B">
        <w:rPr>
          <w:rFonts w:eastAsia="Arial"/>
          <w:szCs w:val="22"/>
        </w:rPr>
        <w:t xml:space="preserve"> Autorizar al Poder Ejecutivo, a través del Ministerio de Hacienda y Finanzas, a negociar, acordar y suscribir todos y cada uno de los contratos, acuerdos, documentos y convenios que resulten necesarios a los fines de instrumentar las operaciones de crédito </w:t>
      </w:r>
      <w:r w:rsidRPr="0009798B">
        <w:rPr>
          <w:rFonts w:eastAsia="Arial"/>
          <w:szCs w:val="22"/>
        </w:rPr>
        <w:lastRenderedPageBreak/>
        <w:t xml:space="preserve">público aludidas en el artículos 1° y las garantías referidas en el artículo </w:t>
      </w:r>
      <w:r w:rsidR="008B1A74" w:rsidRPr="0009798B">
        <w:rPr>
          <w:rFonts w:eastAsia="Arial"/>
          <w:szCs w:val="22"/>
        </w:rPr>
        <w:t>8</w:t>
      </w:r>
      <w:r w:rsidRPr="0009798B">
        <w:rPr>
          <w:rFonts w:eastAsia="Arial"/>
          <w:szCs w:val="22"/>
        </w:rPr>
        <w:t>° de la presente Ley.</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1</w:t>
      </w:r>
      <w:r w:rsidR="00075742" w:rsidRPr="0009798B">
        <w:rPr>
          <w:rFonts w:eastAsia="Arial"/>
          <w:b/>
          <w:szCs w:val="22"/>
        </w:rPr>
        <w:t>2</w:t>
      </w:r>
      <w:r w:rsidRPr="0009798B">
        <w:rPr>
          <w:rFonts w:eastAsia="Arial"/>
          <w:b/>
          <w:szCs w:val="22"/>
        </w:rPr>
        <w:t>° .-</w:t>
      </w:r>
      <w:r w:rsidRPr="0009798B">
        <w:rPr>
          <w:rFonts w:eastAsia="Arial"/>
          <w:szCs w:val="22"/>
        </w:rPr>
        <w:t xml:space="preserve"> Autorizar al Poder Ejecutivo, a través del Ministerio de Hacienda y Finanzas, a incorporar a la partida presupuestaria correspondiente los créditos emergentes de la aplicación de la presente Ley, mediante el incremento de las fuentes de financiamiento originadas en las operaciones de crédito público aprobadas en la misma.</w:t>
      </w:r>
    </w:p>
    <w:p w:rsidR="00537921" w:rsidRPr="0009798B" w:rsidRDefault="00537921" w:rsidP="0009798B">
      <w:pPr>
        <w:pStyle w:val="normal0"/>
        <w:shd w:val="clear" w:color="auto" w:fill="FFFFFF"/>
        <w:spacing w:after="0" w:line="240" w:lineRule="auto"/>
        <w:jc w:val="both"/>
        <w:rPr>
          <w:rFonts w:eastAsia="Arial"/>
          <w:szCs w:val="22"/>
        </w:rPr>
      </w:pPr>
    </w:p>
    <w:p w:rsidR="00537921" w:rsidRPr="0009798B" w:rsidRDefault="00537921" w:rsidP="0009798B">
      <w:pPr>
        <w:pStyle w:val="normal0"/>
        <w:shd w:val="clear" w:color="auto" w:fill="FFFFFF"/>
        <w:spacing w:after="0" w:line="240" w:lineRule="auto"/>
        <w:jc w:val="both"/>
        <w:rPr>
          <w:rFonts w:eastAsia="Arial"/>
          <w:szCs w:val="22"/>
        </w:rPr>
      </w:pPr>
      <w:r w:rsidRPr="0009798B">
        <w:rPr>
          <w:rFonts w:eastAsia="Arial"/>
          <w:b/>
          <w:szCs w:val="22"/>
        </w:rPr>
        <w:t>Artículo 1</w:t>
      </w:r>
      <w:r w:rsidR="00075742" w:rsidRPr="0009798B">
        <w:rPr>
          <w:rFonts w:eastAsia="Arial"/>
          <w:b/>
          <w:szCs w:val="22"/>
        </w:rPr>
        <w:t>3</w:t>
      </w:r>
      <w:r w:rsidRPr="0009798B">
        <w:rPr>
          <w:rFonts w:eastAsia="Arial"/>
          <w:b/>
          <w:szCs w:val="22"/>
        </w:rPr>
        <w:t>° .-</w:t>
      </w:r>
      <w:r w:rsidRPr="0009798B">
        <w:rPr>
          <w:rFonts w:eastAsia="Arial"/>
          <w:szCs w:val="22"/>
        </w:rPr>
        <w:t xml:space="preserve"> Comunicar al Poder Ejecutivo a los efectos de cumplir con el procedimiento establecido en el artículo 86 de la Constitución de la Ciudad Autónoma de Buenos Aires.</w:t>
      </w:r>
    </w:p>
    <w:p w:rsidR="00B177FE" w:rsidRPr="0009798B" w:rsidRDefault="00AF7447" w:rsidP="0009798B">
      <w:pPr>
        <w:rPr>
          <w:lang w:val="es-MX"/>
        </w:rPr>
      </w:pPr>
      <w:r w:rsidRPr="0009798B">
        <w:rPr>
          <w:lang w:val="es-MX"/>
        </w:rPr>
        <w:t xml:space="preserve">Sala de la Comisión </w:t>
      </w:r>
    </w:p>
    <w:p w:rsidR="00B177FE" w:rsidRPr="0009798B" w:rsidRDefault="00B177FE" w:rsidP="0009798B">
      <w:pPr>
        <w:rPr>
          <w:lang w:val="es-MX"/>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48"/>
        <w:gridCol w:w="4348"/>
      </w:tblGrid>
      <w:tr w:rsidR="00C35573" w:rsidRPr="0009798B" w:rsidTr="006020EA">
        <w:trPr>
          <w:trHeight w:val="1602"/>
        </w:trPr>
        <w:tc>
          <w:tcPr>
            <w:tcW w:w="4348" w:type="dxa"/>
            <w:tcBorders>
              <w:bottom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p>
        </w:tc>
        <w:tc>
          <w:tcPr>
            <w:tcW w:w="4348" w:type="dxa"/>
            <w:tcBorders>
              <w:bottom w:val="single" w:sz="4" w:space="0" w:color="FFFFFF" w:themeColor="background1"/>
            </w:tcBorders>
            <w:vAlign w:val="bottom"/>
          </w:tcPr>
          <w:p w:rsidR="00C35573" w:rsidRPr="0009798B" w:rsidRDefault="00C35573" w:rsidP="0009798B">
            <w:pPr>
              <w:jc w:val="center"/>
              <w:rPr>
                <w:rFonts w:ascii="Times New Roman" w:hAnsi="Times New Roman" w:cs="Times New Roman"/>
                <w:sz w:val="24"/>
              </w:rPr>
            </w:pPr>
            <w:r w:rsidRPr="0009798B">
              <w:rPr>
                <w:rFonts w:ascii="Times New Roman" w:hAnsi="Times New Roman" w:cs="Times New Roman"/>
                <w:sz w:val="24"/>
              </w:rPr>
              <w:t>WALDO WOLFF</w:t>
            </w:r>
          </w:p>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PRESIDENTE</w:t>
            </w:r>
          </w:p>
        </w:tc>
      </w:tr>
      <w:tr w:rsidR="00C35573" w:rsidRPr="0009798B" w:rsidTr="006020EA">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rPr>
                <w:rFonts w:ascii="Times New Roman" w:hAnsi="Times New Roman" w:cs="Times New Roman"/>
                <w:sz w:val="24"/>
                <w:szCs w:val="24"/>
              </w:rPr>
            </w:pPr>
            <w:r w:rsidRPr="0009798B">
              <w:rPr>
                <w:rFonts w:ascii="Times New Roman" w:hAnsi="Times New Roman" w:cs="Times New Roman"/>
                <w:sz w:val="24"/>
                <w:szCs w:val="24"/>
              </w:rPr>
              <w:t xml:space="preserve">               CLAUDIA  NEIRA</w:t>
            </w:r>
          </w:p>
          <w:p w:rsidR="00C35573" w:rsidRPr="0009798B" w:rsidRDefault="00C35573" w:rsidP="0009798B">
            <w:pPr>
              <w:rPr>
                <w:rFonts w:ascii="Times New Roman" w:hAnsi="Times New Roman" w:cs="Times New Roman"/>
                <w:sz w:val="24"/>
                <w:lang w:val="es-MX"/>
              </w:rPr>
            </w:pPr>
            <w:r w:rsidRPr="0009798B">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rPr>
            </w:pPr>
            <w:r w:rsidRPr="0009798B">
              <w:rPr>
                <w:rFonts w:ascii="Times New Roman" w:hAnsi="Times New Roman" w:cs="Times New Roman"/>
                <w:sz w:val="24"/>
                <w:szCs w:val="24"/>
                <w:lang w:val="es-MX"/>
              </w:rPr>
              <w:t>NICOLAS PAKGOJZ</w:t>
            </w:r>
            <w:r w:rsidRPr="0009798B">
              <w:rPr>
                <w:rFonts w:ascii="Times New Roman" w:hAnsi="Times New Roman" w:cs="Times New Roman"/>
                <w:sz w:val="24"/>
              </w:rPr>
              <w:t xml:space="preserve"> </w:t>
            </w:r>
          </w:p>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Vicepresidente 2º</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MATÍAS BARROETAVEÑA</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szCs w:val="24"/>
                <w:lang w:val="es-MX"/>
              </w:rPr>
            </w:pPr>
            <w:r w:rsidRPr="0009798B">
              <w:rPr>
                <w:rFonts w:ascii="Times New Roman" w:hAnsi="Times New Roman" w:cs="Times New Roman"/>
                <w:sz w:val="24"/>
                <w:szCs w:val="24"/>
                <w:lang w:val="es-MX"/>
              </w:rPr>
              <w:t>MARÍA BIELLI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szCs w:val="24"/>
                <w:lang w:val="es-MX"/>
              </w:rPr>
            </w:pPr>
            <w:r w:rsidRPr="0009798B">
              <w:rPr>
                <w:rFonts w:ascii="Times New Roman" w:hAnsi="Times New Roman" w:cs="Times New Roman"/>
                <w:sz w:val="24"/>
                <w:szCs w:val="24"/>
                <w:lang w:val="es-MX"/>
              </w:rPr>
              <w:t>FRANCISCO CAPORICCIO</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PABLO ALEJANDRO DONATI</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EMMANUEL FERRARIO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BERENICE IAÑEZ</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rPr>
            </w:pPr>
            <w:r w:rsidRPr="0009798B">
              <w:rPr>
                <w:rFonts w:ascii="Times New Roman" w:hAnsi="Times New Roman" w:cs="Times New Roman"/>
                <w:sz w:val="24"/>
              </w:rPr>
              <w:lastRenderedPageBreak/>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rPr>
            </w:pPr>
            <w:r w:rsidRPr="0009798B">
              <w:rPr>
                <w:rFonts w:ascii="Times New Roman" w:hAnsi="Times New Roman" w:cs="Times New Roman"/>
                <w:sz w:val="24"/>
              </w:rPr>
              <w:t>MATÍAS DAMIÁN LOPEZ</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FRANCISCO LOUPIAS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JUAN PABLO MODARELLI</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SEBASTIAN NAGATA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rPr>
              <w:t>CLAUDIA NEGRI</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szCs w:val="24"/>
                <w:lang w:val="es-MX"/>
              </w:rPr>
            </w:pPr>
            <w:r w:rsidRPr="0009798B">
              <w:rPr>
                <w:rFonts w:ascii="Times New Roman" w:hAnsi="Times New Roman" w:cs="Times New Roman"/>
                <w:sz w:val="24"/>
                <w:szCs w:val="24"/>
              </w:rPr>
              <w:t>IGNACIO JOSÉ PARERA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szCs w:val="24"/>
                <w:lang w:val="es-MX"/>
              </w:rPr>
              <w:t>SOLANA PELAYO</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lang w:val="es-MX"/>
              </w:rPr>
            </w:pPr>
            <w:r w:rsidRPr="0009798B">
              <w:rPr>
                <w:rFonts w:ascii="Times New Roman" w:hAnsi="Times New Roman" w:cs="Times New Roman"/>
                <w:sz w:val="24"/>
                <w:szCs w:val="24"/>
              </w:rPr>
              <w:t>MARÍA DEL PILAR RAMIREZ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szCs w:val="24"/>
              </w:rPr>
            </w:pPr>
            <w:r w:rsidRPr="0009798B">
              <w:rPr>
                <w:rFonts w:ascii="Times New Roman" w:hAnsi="Times New Roman" w:cs="Times New Roman"/>
                <w:sz w:val="24"/>
                <w:szCs w:val="24"/>
              </w:rPr>
              <w:t>SERGIO SICILIANO</w:t>
            </w:r>
          </w:p>
        </w:tc>
      </w:tr>
      <w:tr w:rsidR="00C35573" w:rsidRPr="0009798B" w:rsidTr="006020EA">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C35573" w:rsidRPr="0009798B" w:rsidRDefault="00C35573" w:rsidP="0009798B">
            <w:pPr>
              <w:jc w:val="center"/>
              <w:rPr>
                <w:rFonts w:ascii="Times New Roman" w:hAnsi="Times New Roman" w:cs="Times New Roman"/>
                <w:sz w:val="24"/>
                <w:szCs w:val="24"/>
              </w:rPr>
            </w:pPr>
            <w:r w:rsidRPr="0009798B">
              <w:rPr>
                <w:rFonts w:ascii="Times New Roman" w:hAnsi="Times New Roman" w:cs="Times New Roman"/>
                <w:sz w:val="24"/>
                <w:szCs w:val="24"/>
              </w:rPr>
              <w:t>MANUELA THOURTE</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C35573" w:rsidRPr="0009798B" w:rsidRDefault="00C35573" w:rsidP="0009798B">
            <w:pPr>
              <w:jc w:val="center"/>
              <w:rPr>
                <w:rFonts w:ascii="Times New Roman" w:hAnsi="Times New Roman" w:cs="Times New Roman"/>
                <w:sz w:val="24"/>
                <w:szCs w:val="24"/>
              </w:rPr>
            </w:pPr>
            <w:r w:rsidRPr="0009798B">
              <w:rPr>
                <w:rFonts w:ascii="Times New Roman" w:hAnsi="Times New Roman" w:cs="Times New Roman"/>
                <w:sz w:val="24"/>
                <w:szCs w:val="24"/>
              </w:rPr>
              <w:t>DIEGO VARTABEDIAN</w:t>
            </w:r>
          </w:p>
        </w:tc>
      </w:tr>
    </w:tbl>
    <w:p w:rsidR="00C35573" w:rsidRPr="0009798B" w:rsidRDefault="00C35573" w:rsidP="0009798B">
      <w:pPr>
        <w:rPr>
          <w:szCs w:val="24"/>
        </w:rPr>
      </w:pPr>
    </w:p>
    <w:p w:rsidR="00AF6352" w:rsidRPr="0009798B" w:rsidRDefault="00AF6352" w:rsidP="0009798B">
      <w:pPr>
        <w:rPr>
          <w:lang w:val="es-MX"/>
        </w:rPr>
      </w:pPr>
    </w:p>
    <w:sectPr w:rsidR="00AF6352" w:rsidRPr="0009798B" w:rsidSect="00296F44">
      <w:headerReference w:type="default" r:id="rId7"/>
      <w:footerReference w:type="default" r:id="rId8"/>
      <w:pgSz w:w="12242" w:h="20163" w:code="5"/>
      <w:pgMar w:top="2268" w:right="851" w:bottom="1418" w:left="249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220" w:rsidRDefault="009E6220">
      <w:r>
        <w:separator/>
      </w:r>
    </w:p>
  </w:endnote>
  <w:endnote w:type="continuationSeparator" w:id="0">
    <w:p w:rsidR="009E6220" w:rsidRDefault="009E6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394270" w:rsidRDefault="00601A75">
    <w:pPr>
      <w:pStyle w:val="Piedepgina"/>
      <w:rPr>
        <w:color w:val="333333"/>
        <w:sz w:val="20"/>
      </w:rPr>
    </w:pPr>
    <w:bookmarkStart w:id="4" w:name="Despacho"/>
    <w:bookmarkEnd w:id="4"/>
  </w:p>
  <w:p w:rsidR="00601A75" w:rsidRPr="00394270" w:rsidRDefault="00601A75">
    <w:pPr>
      <w:pStyle w:val="Piedepgina"/>
      <w:rPr>
        <w:color w:val="333333"/>
        <w:sz w:val="20"/>
      </w:rPr>
    </w:pPr>
    <w:r w:rsidRPr="00394270">
      <w:rPr>
        <w:color w:val="333333"/>
        <w:sz w:val="20"/>
      </w:rPr>
      <w:t xml:space="preserve">Último cambio: </w:t>
    </w:r>
    <w:fldSimple w:instr=" SAVEDATE  \* MERGEFORMAT ">
      <w:r w:rsidR="00C97CDC" w:rsidRPr="00C97CDC">
        <w:rPr>
          <w:noProof/>
          <w:color w:val="333333"/>
          <w:sz w:val="20"/>
        </w:rPr>
        <w:t>11/06/2026 11:08:00</w:t>
      </w:r>
    </w:fldSimple>
    <w:r w:rsidRPr="00394270">
      <w:rPr>
        <w:color w:val="333333"/>
        <w:sz w:val="20"/>
      </w:rPr>
      <w:t xml:space="preserve">  -  Cantidad de caracteres: </w:t>
    </w:r>
    <w:fldSimple w:instr=" NUMCHARS  \* MERGEFORMAT ">
      <w:r w:rsidR="00C97CDC" w:rsidRPr="00C97CDC">
        <w:rPr>
          <w:noProof/>
          <w:color w:val="333333"/>
          <w:sz w:val="20"/>
        </w:rPr>
        <w:t>13652</w:t>
      </w:r>
    </w:fldSimple>
    <w:r w:rsidRPr="00394270">
      <w:rPr>
        <w:color w:val="333333"/>
        <w:sz w:val="20"/>
      </w:rPr>
      <w:t xml:space="preserve"> - Cantidad de palabras: </w:t>
    </w:r>
    <w:fldSimple w:instr=" NUMWORDS  \* MERGEFORMAT ">
      <w:r w:rsidR="00C97CDC" w:rsidRPr="00C97CDC">
        <w:rPr>
          <w:noProof/>
          <w:color w:val="333333"/>
          <w:sz w:val="20"/>
        </w:rPr>
        <w:t>2491</w:t>
      </w:r>
    </w:fldSimple>
  </w:p>
  <w:p w:rsidR="00601A75" w:rsidRPr="00394270" w:rsidRDefault="00601A75" w:rsidP="00B05649">
    <w:pPr>
      <w:pStyle w:val="Piedepgina"/>
      <w:tabs>
        <w:tab w:val="left" w:pos="3565"/>
      </w:tabs>
      <w:rPr>
        <w:rStyle w:val="Nmerodepgina"/>
        <w:color w:val="333333"/>
      </w:rPr>
    </w:pPr>
    <w:r w:rsidRPr="00394270">
      <w:rPr>
        <w:color w:val="333333"/>
        <w:sz w:val="20"/>
      </w:rPr>
      <w:tab/>
      <w:t>Pág.</w:t>
    </w:r>
    <w:r w:rsidRPr="00394270">
      <w:rPr>
        <w:color w:val="333333"/>
      </w:rPr>
      <w:t xml:space="preserve"> </w:t>
    </w:r>
    <w:r w:rsidR="00606E63" w:rsidRPr="00394270">
      <w:rPr>
        <w:rStyle w:val="Nmerodepgina"/>
        <w:color w:val="333333"/>
      </w:rPr>
      <w:fldChar w:fldCharType="begin"/>
    </w:r>
    <w:r w:rsidRPr="00394270">
      <w:rPr>
        <w:rStyle w:val="Nmerodepgina"/>
        <w:color w:val="333333"/>
      </w:rPr>
      <w:instrText xml:space="preserve"> PAGE </w:instrText>
    </w:r>
    <w:r w:rsidR="00606E63" w:rsidRPr="00394270">
      <w:rPr>
        <w:rStyle w:val="Nmerodepgina"/>
        <w:color w:val="333333"/>
      </w:rPr>
      <w:fldChar w:fldCharType="separate"/>
    </w:r>
    <w:r w:rsidR="00B63093">
      <w:rPr>
        <w:rStyle w:val="Nmerodepgina"/>
        <w:noProof/>
        <w:color w:val="333333"/>
      </w:rPr>
      <w:t>2</w:t>
    </w:r>
    <w:r w:rsidR="00606E63" w:rsidRPr="00394270">
      <w:rPr>
        <w:rStyle w:val="Nmerodepgina"/>
        <w:color w:val="333333"/>
      </w:rPr>
      <w:fldChar w:fldCharType="end"/>
    </w:r>
    <w:r w:rsidRPr="00394270">
      <w:rPr>
        <w:rStyle w:val="Nmerodepgina"/>
        <w:color w:val="333333"/>
      </w:rPr>
      <w:t>/</w:t>
    </w:r>
    <w:fldSimple w:instr=" NUMPAGES  \* MERGEFORMAT ">
      <w:r w:rsidR="00B63093" w:rsidRPr="00B63093">
        <w:rPr>
          <w:rStyle w:val="Nmerodepgina"/>
          <w:noProof/>
          <w:color w:val="333333"/>
        </w:rPr>
        <w:t>6</w:t>
      </w:r>
    </w:fldSimple>
    <w:r w:rsidRPr="00394270">
      <w:rPr>
        <w:rStyle w:val="Nmerodepgina"/>
        <w:color w:val="333333"/>
      </w:rPr>
      <w:t xml:space="preserve"> </w:t>
    </w:r>
  </w:p>
  <w:p w:rsidR="00601A75" w:rsidRPr="00394270"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220" w:rsidRDefault="009E6220">
      <w:r>
        <w:separator/>
      </w:r>
    </w:p>
  </w:footnote>
  <w:footnote w:type="continuationSeparator" w:id="0">
    <w:p w:rsidR="009E6220" w:rsidRDefault="009E6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4635AC"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4635AC"/>
    <w:rsid w:val="00000D04"/>
    <w:rsid w:val="00001988"/>
    <w:rsid w:val="000031F8"/>
    <w:rsid w:val="00026430"/>
    <w:rsid w:val="00030DF5"/>
    <w:rsid w:val="0003615C"/>
    <w:rsid w:val="000376AB"/>
    <w:rsid w:val="00043882"/>
    <w:rsid w:val="000542AF"/>
    <w:rsid w:val="00061E40"/>
    <w:rsid w:val="00062864"/>
    <w:rsid w:val="00067370"/>
    <w:rsid w:val="000713D7"/>
    <w:rsid w:val="00071CFB"/>
    <w:rsid w:val="00075742"/>
    <w:rsid w:val="00077DAC"/>
    <w:rsid w:val="00080837"/>
    <w:rsid w:val="00081FFF"/>
    <w:rsid w:val="00085D07"/>
    <w:rsid w:val="0009798B"/>
    <w:rsid w:val="000B2290"/>
    <w:rsid w:val="000C1023"/>
    <w:rsid w:val="000D1497"/>
    <w:rsid w:val="000D2860"/>
    <w:rsid w:val="000D6C54"/>
    <w:rsid w:val="000E3949"/>
    <w:rsid w:val="000F74CB"/>
    <w:rsid w:val="000F7E30"/>
    <w:rsid w:val="00103C6B"/>
    <w:rsid w:val="0010401F"/>
    <w:rsid w:val="00104335"/>
    <w:rsid w:val="00127D10"/>
    <w:rsid w:val="00136787"/>
    <w:rsid w:val="00145948"/>
    <w:rsid w:val="001504A2"/>
    <w:rsid w:val="00155C7C"/>
    <w:rsid w:val="00160A2A"/>
    <w:rsid w:val="001614A7"/>
    <w:rsid w:val="00162294"/>
    <w:rsid w:val="00186F4A"/>
    <w:rsid w:val="0019414B"/>
    <w:rsid w:val="0019459E"/>
    <w:rsid w:val="00196807"/>
    <w:rsid w:val="001A66BB"/>
    <w:rsid w:val="001B0CF3"/>
    <w:rsid w:val="001B770D"/>
    <w:rsid w:val="001C18CC"/>
    <w:rsid w:val="001C2166"/>
    <w:rsid w:val="001D480C"/>
    <w:rsid w:val="001E1015"/>
    <w:rsid w:val="001E5394"/>
    <w:rsid w:val="001F2924"/>
    <w:rsid w:val="001F3AFD"/>
    <w:rsid w:val="00205802"/>
    <w:rsid w:val="00205DAD"/>
    <w:rsid w:val="00211B25"/>
    <w:rsid w:val="00223436"/>
    <w:rsid w:val="002327DE"/>
    <w:rsid w:val="00246DF0"/>
    <w:rsid w:val="0026220D"/>
    <w:rsid w:val="00265972"/>
    <w:rsid w:val="00275865"/>
    <w:rsid w:val="00276A7E"/>
    <w:rsid w:val="00282754"/>
    <w:rsid w:val="00296815"/>
    <w:rsid w:val="00296F44"/>
    <w:rsid w:val="002971A4"/>
    <w:rsid w:val="002B47D0"/>
    <w:rsid w:val="002B6766"/>
    <w:rsid w:val="002C768C"/>
    <w:rsid w:val="002D05E9"/>
    <w:rsid w:val="002D533A"/>
    <w:rsid w:val="002D5F33"/>
    <w:rsid w:val="002D778C"/>
    <w:rsid w:val="002E38C3"/>
    <w:rsid w:val="002F6850"/>
    <w:rsid w:val="002F7961"/>
    <w:rsid w:val="00302300"/>
    <w:rsid w:val="00305DD1"/>
    <w:rsid w:val="003145ED"/>
    <w:rsid w:val="00315C77"/>
    <w:rsid w:val="00317C3F"/>
    <w:rsid w:val="0033168A"/>
    <w:rsid w:val="00335CD9"/>
    <w:rsid w:val="00340F54"/>
    <w:rsid w:val="0035681D"/>
    <w:rsid w:val="00361BCE"/>
    <w:rsid w:val="00394270"/>
    <w:rsid w:val="003A7311"/>
    <w:rsid w:val="003B471C"/>
    <w:rsid w:val="003D10AB"/>
    <w:rsid w:val="003D4000"/>
    <w:rsid w:val="003F1EFD"/>
    <w:rsid w:val="003F4249"/>
    <w:rsid w:val="00401C75"/>
    <w:rsid w:val="0040761B"/>
    <w:rsid w:val="00422C3F"/>
    <w:rsid w:val="004354AC"/>
    <w:rsid w:val="004448D7"/>
    <w:rsid w:val="00446E1A"/>
    <w:rsid w:val="004635AC"/>
    <w:rsid w:val="004847CA"/>
    <w:rsid w:val="004B5427"/>
    <w:rsid w:val="004B7714"/>
    <w:rsid w:val="004D2D62"/>
    <w:rsid w:val="004D30D5"/>
    <w:rsid w:val="004D438B"/>
    <w:rsid w:val="004E235F"/>
    <w:rsid w:val="004F178E"/>
    <w:rsid w:val="004F7C1C"/>
    <w:rsid w:val="0051012E"/>
    <w:rsid w:val="005142E6"/>
    <w:rsid w:val="00522C71"/>
    <w:rsid w:val="00534552"/>
    <w:rsid w:val="00537921"/>
    <w:rsid w:val="00540D49"/>
    <w:rsid w:val="00540E5C"/>
    <w:rsid w:val="00542FD6"/>
    <w:rsid w:val="00550A79"/>
    <w:rsid w:val="00551DE0"/>
    <w:rsid w:val="00562FDB"/>
    <w:rsid w:val="00573DF5"/>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06E63"/>
    <w:rsid w:val="00616F70"/>
    <w:rsid w:val="00622DE5"/>
    <w:rsid w:val="006263CB"/>
    <w:rsid w:val="00635A4B"/>
    <w:rsid w:val="00636BE0"/>
    <w:rsid w:val="0064363E"/>
    <w:rsid w:val="00655303"/>
    <w:rsid w:val="0065711B"/>
    <w:rsid w:val="006811D6"/>
    <w:rsid w:val="00690392"/>
    <w:rsid w:val="00697F98"/>
    <w:rsid w:val="006A28D3"/>
    <w:rsid w:val="006A6925"/>
    <w:rsid w:val="006C00E3"/>
    <w:rsid w:val="006C0C24"/>
    <w:rsid w:val="006C326A"/>
    <w:rsid w:val="006C40E9"/>
    <w:rsid w:val="006D0B3E"/>
    <w:rsid w:val="006D3303"/>
    <w:rsid w:val="006D5CB7"/>
    <w:rsid w:val="006E3675"/>
    <w:rsid w:val="00705135"/>
    <w:rsid w:val="00706B8E"/>
    <w:rsid w:val="00715AF3"/>
    <w:rsid w:val="00720C1E"/>
    <w:rsid w:val="007236BF"/>
    <w:rsid w:val="00734F30"/>
    <w:rsid w:val="007410E7"/>
    <w:rsid w:val="007420D8"/>
    <w:rsid w:val="007616CE"/>
    <w:rsid w:val="00766910"/>
    <w:rsid w:val="00771B54"/>
    <w:rsid w:val="007728C1"/>
    <w:rsid w:val="00773E84"/>
    <w:rsid w:val="00777916"/>
    <w:rsid w:val="00780167"/>
    <w:rsid w:val="00795E19"/>
    <w:rsid w:val="007B0FD7"/>
    <w:rsid w:val="007B3715"/>
    <w:rsid w:val="007B3A62"/>
    <w:rsid w:val="007B6DE7"/>
    <w:rsid w:val="007C0373"/>
    <w:rsid w:val="007C0CF9"/>
    <w:rsid w:val="007D2169"/>
    <w:rsid w:val="007D2459"/>
    <w:rsid w:val="007E0EB9"/>
    <w:rsid w:val="007E2AB2"/>
    <w:rsid w:val="007E3534"/>
    <w:rsid w:val="007E36D1"/>
    <w:rsid w:val="007E756C"/>
    <w:rsid w:val="008019FD"/>
    <w:rsid w:val="008034F8"/>
    <w:rsid w:val="00812683"/>
    <w:rsid w:val="00817392"/>
    <w:rsid w:val="00820A3A"/>
    <w:rsid w:val="00827228"/>
    <w:rsid w:val="008276F8"/>
    <w:rsid w:val="008433E2"/>
    <w:rsid w:val="008452AD"/>
    <w:rsid w:val="00846702"/>
    <w:rsid w:val="008553EB"/>
    <w:rsid w:val="0086333F"/>
    <w:rsid w:val="00870A2D"/>
    <w:rsid w:val="008828C2"/>
    <w:rsid w:val="008844BF"/>
    <w:rsid w:val="0088546A"/>
    <w:rsid w:val="00890C59"/>
    <w:rsid w:val="00890E2F"/>
    <w:rsid w:val="008938E5"/>
    <w:rsid w:val="008B1A74"/>
    <w:rsid w:val="008B4536"/>
    <w:rsid w:val="008C4AC3"/>
    <w:rsid w:val="00906685"/>
    <w:rsid w:val="00910E0F"/>
    <w:rsid w:val="0091690E"/>
    <w:rsid w:val="00940900"/>
    <w:rsid w:val="009456AA"/>
    <w:rsid w:val="00947238"/>
    <w:rsid w:val="009624FC"/>
    <w:rsid w:val="0096461D"/>
    <w:rsid w:val="009953AF"/>
    <w:rsid w:val="00996E34"/>
    <w:rsid w:val="009A6E2B"/>
    <w:rsid w:val="009B4FAC"/>
    <w:rsid w:val="009B5919"/>
    <w:rsid w:val="009C20D3"/>
    <w:rsid w:val="009E4E28"/>
    <w:rsid w:val="009E5835"/>
    <w:rsid w:val="009E6220"/>
    <w:rsid w:val="009F4E01"/>
    <w:rsid w:val="00A06A2B"/>
    <w:rsid w:val="00A07090"/>
    <w:rsid w:val="00A11AD7"/>
    <w:rsid w:val="00A1286B"/>
    <w:rsid w:val="00A240CA"/>
    <w:rsid w:val="00A37C1D"/>
    <w:rsid w:val="00A40D86"/>
    <w:rsid w:val="00A43208"/>
    <w:rsid w:val="00A45027"/>
    <w:rsid w:val="00A47920"/>
    <w:rsid w:val="00A502EF"/>
    <w:rsid w:val="00A55E61"/>
    <w:rsid w:val="00A66804"/>
    <w:rsid w:val="00A7137B"/>
    <w:rsid w:val="00A75EED"/>
    <w:rsid w:val="00A7779B"/>
    <w:rsid w:val="00A878E2"/>
    <w:rsid w:val="00A962A7"/>
    <w:rsid w:val="00AA08DB"/>
    <w:rsid w:val="00AA2FEA"/>
    <w:rsid w:val="00AA7C22"/>
    <w:rsid w:val="00AB0A73"/>
    <w:rsid w:val="00AB5EB2"/>
    <w:rsid w:val="00AC3839"/>
    <w:rsid w:val="00AC4D2B"/>
    <w:rsid w:val="00AD0855"/>
    <w:rsid w:val="00AE2E8F"/>
    <w:rsid w:val="00AF5760"/>
    <w:rsid w:val="00AF6352"/>
    <w:rsid w:val="00AF7447"/>
    <w:rsid w:val="00B05649"/>
    <w:rsid w:val="00B1723C"/>
    <w:rsid w:val="00B177FE"/>
    <w:rsid w:val="00B25FE2"/>
    <w:rsid w:val="00B264C1"/>
    <w:rsid w:val="00B31B65"/>
    <w:rsid w:val="00B32FB9"/>
    <w:rsid w:val="00B36178"/>
    <w:rsid w:val="00B4532F"/>
    <w:rsid w:val="00B46232"/>
    <w:rsid w:val="00B56896"/>
    <w:rsid w:val="00B63093"/>
    <w:rsid w:val="00B85EE2"/>
    <w:rsid w:val="00B90C19"/>
    <w:rsid w:val="00B97E6C"/>
    <w:rsid w:val="00BE40C8"/>
    <w:rsid w:val="00BE5F54"/>
    <w:rsid w:val="00BF2B7B"/>
    <w:rsid w:val="00BF71C2"/>
    <w:rsid w:val="00C26F53"/>
    <w:rsid w:val="00C330CB"/>
    <w:rsid w:val="00C35573"/>
    <w:rsid w:val="00C3675D"/>
    <w:rsid w:val="00C419C1"/>
    <w:rsid w:val="00C502C1"/>
    <w:rsid w:val="00C51E49"/>
    <w:rsid w:val="00C521F9"/>
    <w:rsid w:val="00C5799A"/>
    <w:rsid w:val="00C63351"/>
    <w:rsid w:val="00C71253"/>
    <w:rsid w:val="00C734F9"/>
    <w:rsid w:val="00C87365"/>
    <w:rsid w:val="00C93FF6"/>
    <w:rsid w:val="00C97CDC"/>
    <w:rsid w:val="00CA633C"/>
    <w:rsid w:val="00CB36D0"/>
    <w:rsid w:val="00CC20B0"/>
    <w:rsid w:val="00CD3069"/>
    <w:rsid w:val="00CE163F"/>
    <w:rsid w:val="00D21279"/>
    <w:rsid w:val="00D23C57"/>
    <w:rsid w:val="00D43AA2"/>
    <w:rsid w:val="00D463EB"/>
    <w:rsid w:val="00D518DB"/>
    <w:rsid w:val="00D55ECB"/>
    <w:rsid w:val="00D67721"/>
    <w:rsid w:val="00D758CE"/>
    <w:rsid w:val="00D76A86"/>
    <w:rsid w:val="00D927D4"/>
    <w:rsid w:val="00D977C3"/>
    <w:rsid w:val="00DB18F8"/>
    <w:rsid w:val="00DB4F59"/>
    <w:rsid w:val="00DB60C1"/>
    <w:rsid w:val="00DB7F37"/>
    <w:rsid w:val="00DD2795"/>
    <w:rsid w:val="00DD4DE2"/>
    <w:rsid w:val="00DD520D"/>
    <w:rsid w:val="00DD6C8E"/>
    <w:rsid w:val="00DF0164"/>
    <w:rsid w:val="00DF508D"/>
    <w:rsid w:val="00DF54AA"/>
    <w:rsid w:val="00DF79F7"/>
    <w:rsid w:val="00E07D33"/>
    <w:rsid w:val="00E12909"/>
    <w:rsid w:val="00E12DDE"/>
    <w:rsid w:val="00E143B6"/>
    <w:rsid w:val="00E30CFF"/>
    <w:rsid w:val="00E37C0C"/>
    <w:rsid w:val="00E43E28"/>
    <w:rsid w:val="00E55186"/>
    <w:rsid w:val="00E615F1"/>
    <w:rsid w:val="00E63146"/>
    <w:rsid w:val="00E64A1D"/>
    <w:rsid w:val="00E74920"/>
    <w:rsid w:val="00E81EE5"/>
    <w:rsid w:val="00E91F21"/>
    <w:rsid w:val="00EA2E81"/>
    <w:rsid w:val="00EB6956"/>
    <w:rsid w:val="00EF0D22"/>
    <w:rsid w:val="00EF7406"/>
    <w:rsid w:val="00F13C69"/>
    <w:rsid w:val="00F41DF6"/>
    <w:rsid w:val="00F52245"/>
    <w:rsid w:val="00F5569F"/>
    <w:rsid w:val="00F60308"/>
    <w:rsid w:val="00F640D0"/>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DB"/>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562FDB"/>
    <w:pPr>
      <w:ind w:left="3686"/>
    </w:pPr>
  </w:style>
  <w:style w:type="paragraph" w:styleId="Encabezado">
    <w:name w:val="header"/>
    <w:basedOn w:val="Normal"/>
    <w:link w:val="EncabezadoCar"/>
    <w:uiPriority w:val="99"/>
    <w:rsid w:val="00562FDB"/>
    <w:pPr>
      <w:tabs>
        <w:tab w:val="center" w:pos="4419"/>
        <w:tab w:val="right" w:pos="8838"/>
      </w:tabs>
    </w:pPr>
  </w:style>
  <w:style w:type="paragraph" w:styleId="Piedepgina">
    <w:name w:val="footer"/>
    <w:basedOn w:val="Normal"/>
    <w:rsid w:val="00562FDB"/>
    <w:pPr>
      <w:tabs>
        <w:tab w:val="center" w:pos="4419"/>
        <w:tab w:val="right" w:pos="8838"/>
      </w:tabs>
    </w:pPr>
  </w:style>
  <w:style w:type="character" w:styleId="Nmerodepgina">
    <w:name w:val="page number"/>
    <w:basedOn w:val="Fuentedeprrafopredeter"/>
    <w:rsid w:val="00562FDB"/>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EF7406"/>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406"/>
    <w:rPr>
      <w:rFonts w:ascii="Tahoma" w:hAnsi="Tahoma" w:cs="Tahoma"/>
      <w:sz w:val="16"/>
      <w:szCs w:val="16"/>
      <w:lang w:val="es-ES_tradnl"/>
    </w:rPr>
  </w:style>
  <w:style w:type="paragraph" w:styleId="NormalWeb">
    <w:name w:val="Normal (Web)"/>
    <w:basedOn w:val="Normal"/>
    <w:uiPriority w:val="99"/>
    <w:semiHidden/>
    <w:unhideWhenUsed/>
    <w:rsid w:val="00DF508D"/>
    <w:pPr>
      <w:spacing w:before="100" w:beforeAutospacing="1" w:after="100" w:afterAutospacing="1"/>
      <w:jc w:val="left"/>
    </w:pPr>
    <w:rPr>
      <w:szCs w:val="24"/>
      <w:lang w:val="es-ES"/>
    </w:rPr>
  </w:style>
  <w:style w:type="table" w:styleId="Tablaconcuadrcula">
    <w:name w:val="Table Grid"/>
    <w:basedOn w:val="Tablanormal"/>
    <w:uiPriority w:val="59"/>
    <w:rsid w:val="00C35573"/>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7921"/>
    <w:pPr>
      <w:autoSpaceDE w:val="0"/>
      <w:autoSpaceDN w:val="0"/>
      <w:adjustRightInd w:val="0"/>
    </w:pPr>
    <w:rPr>
      <w:color w:val="000000"/>
      <w:sz w:val="24"/>
      <w:szCs w:val="24"/>
    </w:rPr>
  </w:style>
  <w:style w:type="paragraph" w:customStyle="1" w:styleId="normal0">
    <w:name w:val="normal"/>
    <w:rsid w:val="00537921"/>
    <w:pPr>
      <w:spacing w:after="160" w:line="279" w:lineRule="auto"/>
    </w:pPr>
    <w:rPr>
      <w:sz w:val="24"/>
      <w:szCs w:val="24"/>
      <w:lang w:val="es-AR"/>
    </w:rPr>
  </w:style>
</w:styles>
</file>

<file path=word/webSettings.xml><?xml version="1.0" encoding="utf-8"?>
<w:webSettings xmlns:r="http://schemas.openxmlformats.org/officeDocument/2006/relationships" xmlns:w="http://schemas.openxmlformats.org/wordprocessingml/2006/main">
  <w:divs>
    <w:div w:id="134640266">
      <w:bodyDiv w:val="1"/>
      <w:marLeft w:val="0"/>
      <w:marRight w:val="0"/>
      <w:marTop w:val="0"/>
      <w:marBottom w:val="0"/>
      <w:divBdr>
        <w:top w:val="none" w:sz="0" w:space="0" w:color="auto"/>
        <w:left w:val="none" w:sz="0" w:space="0" w:color="auto"/>
        <w:bottom w:val="none" w:sz="0" w:space="0" w:color="auto"/>
        <w:right w:val="none" w:sz="0" w:space="0" w:color="auto"/>
      </w:divBdr>
    </w:div>
    <w:div w:id="142739217">
      <w:bodyDiv w:val="1"/>
      <w:marLeft w:val="0"/>
      <w:marRight w:val="0"/>
      <w:marTop w:val="0"/>
      <w:marBottom w:val="0"/>
      <w:divBdr>
        <w:top w:val="none" w:sz="0" w:space="0" w:color="auto"/>
        <w:left w:val="none" w:sz="0" w:space="0" w:color="auto"/>
        <w:bottom w:val="none" w:sz="0" w:space="0" w:color="auto"/>
        <w:right w:val="none" w:sz="0" w:space="0" w:color="auto"/>
      </w:divBdr>
    </w:div>
    <w:div w:id="2966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4935B-64B5-488F-AAF4-608077B5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0</TotalTime>
  <Pages>6</Pages>
  <Words>2491</Words>
  <Characters>13652</Characters>
  <Application>Microsoft Office Word</Application>
  <DocSecurity>0</DocSecurity>
  <Lines>258</Lines>
  <Paragraphs>80</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vipalermo</cp:lastModifiedBy>
  <cp:revision>3</cp:revision>
  <cp:lastPrinted>2026-06-11T14:08:00Z</cp:lastPrinted>
  <dcterms:created xsi:type="dcterms:W3CDTF">2026-06-11T14:10:00Z</dcterms:created>
  <dcterms:modified xsi:type="dcterms:W3CDTF">2026-06-11T14:10:00Z</dcterms:modified>
</cp:coreProperties>
</file>