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5D" w:rsidRDefault="005941DF">
      <w:pPr>
        <w:spacing w:line="276" w:lineRule="auto"/>
      </w:pPr>
      <w:r>
        <w:t>Legislatura de la Ciudad Autónoma de Buenos Aires</w:t>
      </w:r>
    </w:p>
    <w:p w:rsidR="0009215D" w:rsidRDefault="0009215D">
      <w:pPr>
        <w:spacing w:line="276" w:lineRule="auto"/>
      </w:pPr>
    </w:p>
    <w:p w:rsidR="0009215D" w:rsidRDefault="005941DF">
      <w:pPr>
        <w:spacing w:line="276" w:lineRule="auto"/>
      </w:pPr>
      <w:r>
        <w:t>Visto:</w:t>
      </w:r>
    </w:p>
    <w:p w:rsidR="0009215D" w:rsidRDefault="0009215D">
      <w:pPr>
        <w:spacing w:line="276" w:lineRule="auto"/>
      </w:pPr>
    </w:p>
    <w:p w:rsidR="0009215D" w:rsidRDefault="005941DF" w:rsidP="00207200">
      <w:pPr>
        <w:pStyle w:val="NormalWeb"/>
        <w:spacing w:before="244" w:beforeAutospacing="0" w:after="0" w:afterAutospacing="0" w:line="276" w:lineRule="auto"/>
        <w:ind w:left="1" w:right="-9"/>
        <w:jc w:val="both"/>
      </w:pPr>
      <w:r>
        <w:t xml:space="preserve">Que el </w:t>
      </w:r>
      <w:r>
        <w:rPr>
          <w:b/>
        </w:rPr>
        <w:t xml:space="preserve">Expediente Nº </w:t>
      </w:r>
      <w:r w:rsidR="002F6967">
        <w:rPr>
          <w:b/>
        </w:rPr>
        <w:t>1565</w:t>
      </w:r>
      <w:r>
        <w:rPr>
          <w:b/>
        </w:rPr>
        <w:t xml:space="preserve">-D-2026 </w:t>
      </w:r>
      <w:r>
        <w:t xml:space="preserve">proyecto de Resolución de autoría de las/os diputadas/os  </w:t>
      </w:r>
      <w:r w:rsidR="00332727">
        <w:t xml:space="preserve">Victoria Freire, Matías </w:t>
      </w:r>
      <w:proofErr w:type="spellStart"/>
      <w:r w:rsidR="00332727">
        <w:t>Barroetaveña</w:t>
      </w:r>
      <w:proofErr w:type="spellEnd"/>
      <w:r w:rsidR="00332727">
        <w:t xml:space="preserve">, María </w:t>
      </w:r>
      <w:proofErr w:type="spellStart"/>
      <w:r w:rsidR="00332727">
        <w:t>Bielli</w:t>
      </w:r>
      <w:proofErr w:type="spellEnd"/>
      <w:r w:rsidR="00332727">
        <w:t xml:space="preserve">, Claudio </w:t>
      </w:r>
      <w:proofErr w:type="spellStart"/>
      <w:r w:rsidR="00332727">
        <w:t>Ferreño</w:t>
      </w:r>
      <w:proofErr w:type="spellEnd"/>
      <w:r w:rsidR="00332727">
        <w:t>, Andrea González</w:t>
      </w:r>
      <w:r w:rsidR="001232E7">
        <w:t xml:space="preserve">, Alejandro Grillo, Berenice </w:t>
      </w:r>
      <w:proofErr w:type="spellStart"/>
      <w:r w:rsidR="001232E7">
        <w:t>Iañez</w:t>
      </w:r>
      <w:proofErr w:type="spellEnd"/>
      <w:r w:rsidR="001232E7">
        <w:t xml:space="preserve">, Andrés La </w:t>
      </w:r>
      <w:proofErr w:type="spellStart"/>
      <w:r w:rsidR="001232E7">
        <w:t>Blunda</w:t>
      </w:r>
      <w:proofErr w:type="spellEnd"/>
      <w:r w:rsidR="001232E7">
        <w:t xml:space="preserve">, Claudia Neira, Graciana Peñafort, Bárbara </w:t>
      </w:r>
      <w:proofErr w:type="spellStart"/>
      <w:r w:rsidR="001232E7">
        <w:t>Rossen</w:t>
      </w:r>
      <w:proofErr w:type="spellEnd"/>
      <w:r w:rsidR="001232E7">
        <w:t>, Alejandro Salvatierra, Leandro Santoro y Delfina Velázquez</w:t>
      </w:r>
      <w:r>
        <w:t xml:space="preserve"> quienes solicitan: </w:t>
      </w:r>
      <w:r>
        <w:rPr>
          <w:color w:val="000000"/>
        </w:rPr>
        <w:t xml:space="preserve">informes </w:t>
      </w:r>
      <w:r w:rsidR="00DA5BB3">
        <w:rPr>
          <w:color w:val="000000"/>
        </w:rPr>
        <w:t xml:space="preserve">referidos </w:t>
      </w:r>
      <w:r w:rsidR="001232E7">
        <w:rPr>
          <w:color w:val="000000"/>
        </w:rPr>
        <w:t>al Refugio Mariquita Sánchez</w:t>
      </w:r>
      <w:r>
        <w:t>; y</w:t>
      </w:r>
    </w:p>
    <w:p w:rsidR="0009215D" w:rsidRDefault="0009215D">
      <w:pPr>
        <w:spacing w:line="276" w:lineRule="auto"/>
        <w:ind w:firstLine="567"/>
        <w:rPr>
          <w:szCs w:val="24"/>
        </w:rPr>
      </w:pPr>
    </w:p>
    <w:p w:rsidR="0009215D" w:rsidRDefault="005941DF">
      <w:pPr>
        <w:spacing w:line="276" w:lineRule="auto"/>
        <w:ind w:firstLine="567"/>
      </w:pPr>
      <w:r>
        <w:t>Considerando:</w:t>
      </w:r>
    </w:p>
    <w:p w:rsidR="0009215D" w:rsidRDefault="0009215D">
      <w:pPr>
        <w:spacing w:line="276" w:lineRule="auto"/>
        <w:ind w:firstLine="567"/>
      </w:pPr>
    </w:p>
    <w:p w:rsidR="00207200" w:rsidRDefault="00207200" w:rsidP="00207200">
      <w:pPr>
        <w:spacing w:line="276" w:lineRule="auto"/>
        <w:ind w:firstLine="567"/>
      </w:pPr>
      <w:r>
        <w:t>Que el pasado 13 de mayo el gobierno de la Ciudad Autónoma de Buenos Aires trasladó el refugio Mariquita Sánchez a un nuevo edificio.</w:t>
      </w:r>
    </w:p>
    <w:p w:rsidR="00207200" w:rsidRDefault="00207200" w:rsidP="00207200">
      <w:pPr>
        <w:spacing w:line="276" w:lineRule="auto"/>
        <w:ind w:firstLine="567"/>
      </w:pPr>
      <w:r>
        <w:t xml:space="preserve">Que este refugio aloja, protege y garantiza derechos a mujeres, disidencias e infancias víctimas de violencia de género desde hace 40 años. Es el primer dispositivo creado de </w:t>
      </w:r>
      <w:proofErr w:type="spellStart"/>
      <w:r>
        <w:t>latinoamérica</w:t>
      </w:r>
      <w:proofErr w:type="spellEnd"/>
      <w:r>
        <w:t xml:space="preserve"> luego de la sanción de la Convención de Belén Do Pará destinado para proteger a mujeres víctimas de altísimo riesgo, que deben huir de sus hogares porque están en peligro de ser asesinadas por sus agresores o se encontraban explotadas por una red de trata.  </w:t>
      </w:r>
    </w:p>
    <w:p w:rsidR="00207200" w:rsidRDefault="00207200" w:rsidP="00207200">
      <w:pPr>
        <w:spacing w:line="276" w:lineRule="auto"/>
        <w:ind w:firstLine="567"/>
      </w:pPr>
      <w:r>
        <w:t>Que los refugios deben funcionar como lugares seguros donde las personas que estén atravesando situaciones de violencia y sus hijas/os puedan recuperarse física y emocionalmente, restituir sus derechos elementales y construir un proyecto de vida libre de violencia. Por esto, un traslado a un nuevo edificio debe realizarse con sumo cuidado para garantizar las condiciones de habitabilidad y no vulnerar los derechos de las mujeres e infancias.</w:t>
      </w:r>
    </w:p>
    <w:p w:rsidR="00207200" w:rsidRDefault="00207200" w:rsidP="00207200">
      <w:pPr>
        <w:spacing w:line="276" w:lineRule="auto"/>
        <w:ind w:firstLine="567"/>
      </w:pPr>
      <w:r>
        <w:t xml:space="preserve">Que tal como lo define la Ley Nacional N° 26.485 de Protección Integral para Prevenir, Sancionar y Erradicar la violencia contra las mujeres en los ámbitos en que desarrollen sus relaciones interpersonales, la violencia contra las mujeres y personas LGTBIQ+ es toda conducta, por acción u omisión, basada en razones de género, que, de manera directa o indirecta, tanto en el ámbito público como en el privado, basada en una relación desigual de poder, afecte su vida, libertad, dignidad, integridad física, psicológica, sexual, económica o patrimonial, participación política, como así también su seguridad personal. La normativa establece el deber de los Estados en todo sus niveles a promover y garantizar a las mujeres el derecho a vivir una vida libre de violencia y garantizar la seguridad y garantizar “la asistencia en forma integral y oportuna de las mujeres que padecen cualquier tipo de violencia, asegurándoles el acceso gratuito, rápido, transparente y eficaz en servicios creados a tal fin (...)” para asegurar la seguridad y el bienestar de las víctimas de violencia de género. </w:t>
      </w:r>
    </w:p>
    <w:p w:rsidR="00207200" w:rsidRDefault="00207200" w:rsidP="00207200">
      <w:pPr>
        <w:spacing w:line="276" w:lineRule="auto"/>
        <w:ind w:firstLine="567"/>
      </w:pPr>
      <w:r>
        <w:t xml:space="preserve">Que a su vez, la Convención sobre la “Eliminación de todas las Formas de Discriminación contra la Mujer” (CEDAW), y la “Convención Interamericana para Prevenir, Sancionar y Erradicar la Violencia contra la Mujer” (Convención Belém do Pará), aprobada por ley 24.632, han estipulado los principios rectores básicos en función de garantizar servicios especializados para la atención a las mujeres que se encuentran atravesando situaciones de violencia por motivos de género, que han sido incorporados en la normativa local con rango constitucional. Por su parte, los Principios de Yogyakarta a los que se comprometió el Estado argentino establece el compromiso de los Estados a arbitrar todas las medidas necesarias para “garantizar la seguridad en </w:t>
      </w:r>
      <w:r>
        <w:lastRenderedPageBreak/>
        <w:t xml:space="preserve">cuanto a la tenencia y el acceso a una vivienda asequible, habitable, accesible, culturalmente apropiada y segura, incluyendo refugios y otros alojamientos de emergencia, sin discriminación por motivos de orientación sexual, identidad de género o estado marital o familiar”.      </w:t>
      </w:r>
    </w:p>
    <w:p w:rsidR="00207200" w:rsidRDefault="00207200" w:rsidP="00207200">
      <w:pPr>
        <w:spacing w:line="276" w:lineRule="auto"/>
        <w:ind w:firstLine="567"/>
      </w:pPr>
      <w:r>
        <w:t xml:space="preserve">Que el Refugio “Mariquita Sánchez” constituye un dispositivo emblemático dentro del sistema público de protección de derechos de mujeres víctimas de violencia, por lo que cualquier modificación en su funcionamiento debe garantizar transparencia, planificación y pleno resguardo de los derechos de las personas asistidas. </w:t>
      </w:r>
    </w:p>
    <w:p w:rsidR="00207200" w:rsidRDefault="00207200" w:rsidP="00207200">
      <w:pPr>
        <w:spacing w:line="276" w:lineRule="auto"/>
        <w:ind w:firstLine="567"/>
      </w:pPr>
      <w:r>
        <w:t>Que resulta indispensable contar con la información correspondiente respecto de las razones que motivaron la medida, las condiciones del nuevo inmueble, los criterios utilizados para la relocalización y las garantías implementadas para asegurar la continuidad del servicio y la protección integral de las personas alojadas.</w:t>
      </w:r>
    </w:p>
    <w:p w:rsidR="0009215D" w:rsidRDefault="005941DF" w:rsidP="001232E7">
      <w:pPr>
        <w:autoSpaceDE w:val="0"/>
        <w:autoSpaceDN w:val="0"/>
        <w:adjustRightInd w:val="0"/>
        <w:spacing w:line="276" w:lineRule="auto"/>
        <w:ind w:firstLine="567"/>
        <w:rPr>
          <w:szCs w:val="24"/>
        </w:rPr>
      </w:pPr>
      <w:r>
        <w:rPr>
          <w:szCs w:val="24"/>
        </w:rPr>
        <w:t>Por lo expuesto, esta Comisión de</w:t>
      </w:r>
      <w:r>
        <w:rPr>
          <w:b/>
          <w:szCs w:val="24"/>
        </w:rPr>
        <w:t xml:space="preserve"> </w:t>
      </w:r>
      <w:r>
        <w:rPr>
          <w:szCs w:val="24"/>
        </w:rPr>
        <w:t>Mujeres, Géneros y Diversidades aconseja la aprobación de la siguiente</w:t>
      </w:r>
    </w:p>
    <w:p w:rsidR="0009215D" w:rsidRDefault="0009215D">
      <w:pPr>
        <w:autoSpaceDE w:val="0"/>
        <w:autoSpaceDN w:val="0"/>
        <w:adjustRightInd w:val="0"/>
        <w:spacing w:line="276" w:lineRule="auto"/>
        <w:ind w:firstLine="567"/>
        <w:rPr>
          <w:szCs w:val="24"/>
        </w:rPr>
      </w:pPr>
    </w:p>
    <w:p w:rsidR="0009215D" w:rsidRDefault="0009215D">
      <w:pPr>
        <w:autoSpaceDE w:val="0"/>
        <w:autoSpaceDN w:val="0"/>
        <w:adjustRightInd w:val="0"/>
        <w:spacing w:line="276" w:lineRule="auto"/>
        <w:ind w:firstLine="567"/>
        <w:rPr>
          <w:szCs w:val="24"/>
        </w:rPr>
      </w:pPr>
    </w:p>
    <w:p w:rsidR="0009215D" w:rsidRDefault="0009215D">
      <w:pPr>
        <w:autoSpaceDE w:val="0"/>
        <w:autoSpaceDN w:val="0"/>
        <w:adjustRightInd w:val="0"/>
        <w:spacing w:line="276" w:lineRule="auto"/>
        <w:ind w:firstLine="567"/>
        <w:rPr>
          <w:color w:val="000000"/>
          <w:szCs w:val="24"/>
          <w:lang w:eastAsia="es-AR"/>
        </w:rPr>
      </w:pPr>
    </w:p>
    <w:p w:rsidR="0009215D" w:rsidRDefault="005941DF">
      <w:pPr>
        <w:spacing w:line="276" w:lineRule="auto"/>
        <w:ind w:firstLine="567"/>
        <w:rPr>
          <w:b/>
        </w:rPr>
      </w:pPr>
      <w:r>
        <w:t xml:space="preserve">                                               </w:t>
      </w:r>
      <w:r>
        <w:rPr>
          <w:b/>
        </w:rPr>
        <w:t>RESOLUCIÓN</w:t>
      </w:r>
    </w:p>
    <w:p w:rsidR="0009215D" w:rsidRDefault="0009215D">
      <w:pPr>
        <w:spacing w:line="276" w:lineRule="auto"/>
        <w:ind w:firstLine="567"/>
        <w:rPr>
          <w:b/>
        </w:rPr>
      </w:pPr>
    </w:p>
    <w:p w:rsidR="009C0A1B" w:rsidRDefault="009C0A1B" w:rsidP="009C0A1B">
      <w:pPr>
        <w:pStyle w:val="Default"/>
      </w:pPr>
    </w:p>
    <w:p w:rsidR="00207200" w:rsidRDefault="00207200" w:rsidP="00207200">
      <w:pPr>
        <w:spacing w:line="276" w:lineRule="auto"/>
      </w:pPr>
      <w:r>
        <w:t>Artículo 1°.-  El Poder Ejecutivo informará, a través de los organismos correspondientes, en un plazo máximo de 30 (treinta) días de recibida la presente sobre los siguientes puntos referidos al traslado del Refugio Mariquita Sánchez:</w:t>
      </w:r>
    </w:p>
    <w:p w:rsidR="00207200" w:rsidRDefault="00207200" w:rsidP="00D74B1C">
      <w:pPr>
        <w:numPr>
          <w:ilvl w:val="0"/>
          <w:numId w:val="2"/>
        </w:numPr>
        <w:spacing w:before="100" w:beforeAutospacing="1" w:after="100" w:afterAutospacing="1" w:line="276" w:lineRule="auto"/>
      </w:pPr>
      <w:r>
        <w:t>Informe las razones, fundamentos técnicos y administrativos que motivaron el traslado del Refugio “Mariquita Sánchez”.</w:t>
      </w:r>
    </w:p>
    <w:p w:rsidR="00207200" w:rsidRDefault="00207200" w:rsidP="00D74B1C">
      <w:pPr>
        <w:numPr>
          <w:ilvl w:val="0"/>
          <w:numId w:val="2"/>
        </w:numPr>
        <w:spacing w:before="100" w:beforeAutospacing="1" w:after="100" w:afterAutospacing="1" w:line="276" w:lineRule="auto"/>
      </w:pPr>
      <w:r>
        <w:t xml:space="preserve">Informe el destino que se le dará al edificio en el que funcionaba el refugio hasta el 13 de mayo. </w:t>
      </w:r>
    </w:p>
    <w:p w:rsidR="00D74B1C" w:rsidRDefault="00D74B1C" w:rsidP="00D74B1C">
      <w:pPr>
        <w:pStyle w:val="NormalWeb"/>
        <w:numPr>
          <w:ilvl w:val="0"/>
          <w:numId w:val="2"/>
        </w:numPr>
        <w:spacing w:before="0" w:beforeAutospacing="0" w:after="0" w:afterAutospacing="0" w:line="276" w:lineRule="auto"/>
        <w:jc w:val="both"/>
        <w:textAlignment w:val="baseline"/>
        <w:rPr>
          <w:color w:val="000000"/>
        </w:rPr>
      </w:pPr>
      <w:r>
        <w:rPr>
          <w:color w:val="000000"/>
        </w:rPr>
        <w:t>Especifique las características edilicias del nuevo establecimiento propuesto. Adjunte fotografías que muestren las condiciones de infraestructura del nuevo establecimiento. </w:t>
      </w:r>
    </w:p>
    <w:p w:rsidR="00D74B1C" w:rsidRDefault="00D74B1C" w:rsidP="00D74B1C">
      <w:pPr>
        <w:pStyle w:val="NormalWeb"/>
        <w:numPr>
          <w:ilvl w:val="0"/>
          <w:numId w:val="2"/>
        </w:numPr>
        <w:spacing w:before="0" w:beforeAutospacing="0" w:after="0" w:afterAutospacing="0" w:line="276" w:lineRule="auto"/>
        <w:jc w:val="both"/>
        <w:textAlignment w:val="baseline"/>
        <w:rPr>
          <w:color w:val="000000"/>
        </w:rPr>
      </w:pPr>
      <w:r>
        <w:rPr>
          <w:color w:val="000000"/>
        </w:rPr>
        <w:t>Informe las medidas que se tomaron para garantizar la continuidad educativa de los niños y niñas que viven con sus madres en el refugio.</w:t>
      </w:r>
    </w:p>
    <w:p w:rsidR="00207200" w:rsidRDefault="00207200" w:rsidP="00D74B1C">
      <w:pPr>
        <w:numPr>
          <w:ilvl w:val="0"/>
          <w:numId w:val="2"/>
        </w:numPr>
        <w:spacing w:before="100" w:beforeAutospacing="1" w:after="100" w:afterAutospacing="1" w:line="276" w:lineRule="auto"/>
      </w:pPr>
      <w:r>
        <w:t>Detalle si se realizaron informes sociales y edilicios previos al traslado del refugio. En caso afirmativo, remita copia de los mismos.</w:t>
      </w:r>
    </w:p>
    <w:p w:rsidR="00207200" w:rsidRDefault="00207200" w:rsidP="00D74B1C">
      <w:pPr>
        <w:numPr>
          <w:ilvl w:val="0"/>
          <w:numId w:val="2"/>
        </w:numPr>
        <w:spacing w:before="100" w:beforeAutospacing="1" w:after="100" w:afterAutospacing="1" w:line="276" w:lineRule="auto"/>
      </w:pPr>
      <w:r>
        <w:t>Informe las condiciones de infraestructura del nuevo edificio, y si se garantizan las condiciones previas de habitabilidad.</w:t>
      </w:r>
    </w:p>
    <w:p w:rsidR="00207200" w:rsidRDefault="00207200" w:rsidP="00D74B1C">
      <w:pPr>
        <w:numPr>
          <w:ilvl w:val="0"/>
          <w:numId w:val="2"/>
        </w:numPr>
        <w:spacing w:before="100" w:beforeAutospacing="1" w:after="100" w:afterAutospacing="1" w:line="276" w:lineRule="auto"/>
      </w:pPr>
      <w:r>
        <w:t xml:space="preserve">Informe la cantidad de plazas ocupadas al momento del traslado, y la cantidad de plazas con las que cuenta el nuevo edificio. </w:t>
      </w:r>
    </w:p>
    <w:p w:rsidR="00D74B1C" w:rsidRDefault="00207200" w:rsidP="00207200">
      <w:pPr>
        <w:numPr>
          <w:ilvl w:val="0"/>
          <w:numId w:val="2"/>
        </w:numPr>
        <w:spacing w:before="100" w:beforeAutospacing="1" w:after="100" w:afterAutospacing="1" w:line="276" w:lineRule="auto"/>
      </w:pPr>
      <w:r>
        <w:t>Informe a la fecha cantidad de plazas ocupadas. Especifique cuántas están ocupadas por mujeres solas, cuántas por mujeres con hijos/as, cuántas por personas de la diversidad sexual</w:t>
      </w:r>
      <w:r w:rsidR="00D74B1C">
        <w:t>.</w:t>
      </w:r>
      <w:r>
        <w:t xml:space="preserve"> </w:t>
      </w:r>
    </w:p>
    <w:p w:rsidR="00207200" w:rsidRDefault="00207200" w:rsidP="00207200">
      <w:pPr>
        <w:numPr>
          <w:ilvl w:val="0"/>
          <w:numId w:val="2"/>
        </w:numPr>
        <w:spacing w:before="100" w:beforeAutospacing="1" w:after="100" w:afterAutospacing="1" w:line="276" w:lineRule="auto"/>
      </w:pPr>
      <w:r>
        <w:t>Informe qué medidas se adoptaron para garantizar la continuidad de la atención integral de las mujeres, niños y niñas alojadas durante el proceso de traslado.</w:t>
      </w:r>
    </w:p>
    <w:p w:rsidR="00207200" w:rsidRDefault="00207200" w:rsidP="00207200">
      <w:pPr>
        <w:numPr>
          <w:ilvl w:val="0"/>
          <w:numId w:val="2"/>
        </w:numPr>
        <w:spacing w:before="100" w:beforeAutospacing="1" w:after="100" w:afterAutospacing="1" w:line="276" w:lineRule="auto"/>
      </w:pPr>
      <w:r>
        <w:t>Detalle los servicios brindados (alojamiento, alimentación, atención médica, psicológica, legal, etc.) al momento en el Refugio hasta su traslado, y cuáles tendrán continuidad en el nuevo edificio.</w:t>
      </w:r>
    </w:p>
    <w:p w:rsidR="00207200" w:rsidRDefault="00207200" w:rsidP="00207200">
      <w:pPr>
        <w:numPr>
          <w:ilvl w:val="0"/>
          <w:numId w:val="2"/>
        </w:numPr>
        <w:spacing w:before="100" w:beforeAutospacing="1" w:after="100" w:afterAutospacing="1" w:line="276" w:lineRule="auto"/>
      </w:pPr>
      <w:r>
        <w:lastRenderedPageBreak/>
        <w:t>Detalle si existió intervención, consulta o participación de las trabajadoras del dispositivo, equipos interdisciplinarios y/o usuarias del refugio antes de adoptar la decisión de traslado.</w:t>
      </w:r>
    </w:p>
    <w:p w:rsidR="00207200" w:rsidRDefault="00207200" w:rsidP="00207200">
      <w:pPr>
        <w:numPr>
          <w:ilvl w:val="0"/>
          <w:numId w:val="2"/>
        </w:numPr>
        <w:spacing w:before="100" w:beforeAutospacing="1" w:after="100" w:afterAutospacing="1" w:line="276" w:lineRule="auto"/>
      </w:pPr>
      <w:r>
        <w:t>Informe si se garantiza la continuidad en los puestos laborales de todas las trabajadoras del dispositivo y los equipos interdisciplinarios.</w:t>
      </w:r>
    </w:p>
    <w:p w:rsidR="00207200" w:rsidRDefault="00207200" w:rsidP="00207200">
      <w:pPr>
        <w:numPr>
          <w:ilvl w:val="0"/>
          <w:numId w:val="2"/>
        </w:numPr>
        <w:spacing w:before="100" w:beforeAutospacing="1" w:after="100" w:afterAutospacing="1" w:line="276" w:lineRule="auto"/>
      </w:pPr>
      <w:r>
        <w:t xml:space="preserve">Especifique las medidas adoptadas para garantizar la accesibilidad del nuevo edificio para personas con discapacidad. </w:t>
      </w:r>
    </w:p>
    <w:p w:rsidR="00207200" w:rsidRDefault="00207200" w:rsidP="00207200">
      <w:pPr>
        <w:numPr>
          <w:ilvl w:val="0"/>
          <w:numId w:val="2"/>
        </w:numPr>
        <w:spacing w:before="100" w:beforeAutospacing="1" w:after="100" w:afterAutospacing="1" w:line="276" w:lineRule="auto"/>
      </w:pPr>
      <w:r>
        <w:t>Especifique el presupuesto asignado para llevar adelante el traslado y la adecuación del nuevo edificio.</w:t>
      </w:r>
    </w:p>
    <w:p w:rsidR="0009215D" w:rsidRPr="00F46329" w:rsidRDefault="001D7F18" w:rsidP="00F46329">
      <w:pPr>
        <w:pStyle w:val="NormalWeb"/>
        <w:spacing w:before="0" w:beforeAutospacing="0" w:after="0" w:afterAutospacing="0" w:line="276" w:lineRule="auto"/>
        <w:ind w:left="1" w:firstLine="567"/>
        <w:jc w:val="both"/>
      </w:pPr>
      <w:r w:rsidRPr="00F46329">
        <w:rPr>
          <w:b/>
        </w:rPr>
        <w:t>A</w:t>
      </w:r>
      <w:r w:rsidR="005941DF" w:rsidRPr="00F46329">
        <w:rPr>
          <w:b/>
          <w:color w:val="000000"/>
        </w:rPr>
        <w:t>rtículo 2°.-</w:t>
      </w:r>
      <w:r w:rsidR="005941DF" w:rsidRPr="00F46329">
        <w:rPr>
          <w:color w:val="000000"/>
        </w:rPr>
        <w:t xml:space="preserve"> Comuníquese, etc.</w:t>
      </w:r>
    </w:p>
    <w:p w:rsidR="0009215D" w:rsidRDefault="0009215D">
      <w:pPr>
        <w:spacing w:line="276" w:lineRule="auto"/>
        <w:ind w:firstLine="567"/>
        <w:rPr>
          <w:color w:val="000000"/>
          <w:szCs w:val="24"/>
        </w:rPr>
      </w:pPr>
    </w:p>
    <w:p w:rsidR="0009215D" w:rsidRDefault="005941DF">
      <w:pPr>
        <w:spacing w:line="276" w:lineRule="auto"/>
        <w:ind w:firstLine="567"/>
      </w:pPr>
      <w:r>
        <w:rPr>
          <w:color w:val="000000"/>
        </w:rPr>
        <w:t xml:space="preserve">Sala de la Comisión: </w:t>
      </w:r>
      <w:r w:rsidR="001D7F18">
        <w:rPr>
          <w:color w:val="000000"/>
          <w:lang w:val="es-MX"/>
        </w:rPr>
        <w:t>11</w:t>
      </w:r>
      <w:r>
        <w:rPr>
          <w:color w:val="000000"/>
        </w:rPr>
        <w:t xml:space="preserve"> de </w:t>
      </w:r>
      <w:r w:rsidR="001D7F18">
        <w:rPr>
          <w:color w:val="000000"/>
        </w:rPr>
        <w:t>junio</w:t>
      </w:r>
      <w:r>
        <w:rPr>
          <w:color w:val="000000"/>
        </w:rPr>
        <w:t xml:space="preserve"> de 2026 </w:t>
      </w:r>
    </w:p>
    <w:p w:rsidR="0009215D" w:rsidRDefault="0009215D">
      <w:pPr>
        <w:spacing w:line="276" w:lineRule="auto"/>
        <w:jc w:val="left"/>
      </w:pPr>
    </w:p>
    <w:p w:rsidR="0009215D" w:rsidRDefault="0009215D">
      <w:pPr>
        <w:spacing w:after="240" w:line="276" w:lineRule="auto"/>
        <w:jc w:val="left"/>
      </w:pPr>
    </w:p>
    <w:p w:rsidR="0009215D" w:rsidRDefault="005941DF">
      <w:pPr>
        <w:spacing w:after="240"/>
        <w:jc w:val="left"/>
        <w:rPr>
          <w:color w:val="000000"/>
        </w:rPr>
      </w:pPr>
      <w:r>
        <w:rPr>
          <w:color w:val="000000"/>
        </w:rPr>
        <w:t xml:space="preserve">                                            </w:t>
      </w:r>
    </w:p>
    <w:p w:rsidR="0009215D" w:rsidRDefault="005941DF">
      <w:pPr>
        <w:spacing w:after="240"/>
        <w:jc w:val="left"/>
        <w:rPr>
          <w:color w:val="000000"/>
        </w:rPr>
      </w:pPr>
      <w:r>
        <w:rPr>
          <w:color w:val="000000"/>
        </w:rPr>
        <w:t xml:space="preserve">                                               </w:t>
      </w:r>
    </w:p>
    <w:p w:rsidR="0009215D" w:rsidRDefault="005941DF">
      <w:pPr>
        <w:spacing w:after="240"/>
        <w:jc w:val="left"/>
        <w:rPr>
          <w:color w:val="000000"/>
        </w:rPr>
      </w:pPr>
      <w:r>
        <w:rPr>
          <w:color w:val="000000"/>
        </w:rPr>
        <w:t xml:space="preserve">                                              </w:t>
      </w:r>
    </w:p>
    <w:p w:rsidR="0009215D" w:rsidRDefault="005941DF">
      <w:pPr>
        <w:spacing w:after="240"/>
        <w:jc w:val="left"/>
        <w:rPr>
          <w:color w:val="000000"/>
        </w:rPr>
      </w:pPr>
      <w:r>
        <w:rPr>
          <w:color w:val="000000"/>
        </w:rPr>
        <w:t xml:space="preserve">                                                                        Delfina Velázquez</w:t>
      </w:r>
    </w:p>
    <w:p w:rsidR="0009215D" w:rsidRDefault="005941DF">
      <w:pPr>
        <w:spacing w:after="240"/>
        <w:jc w:val="left"/>
        <w:rPr>
          <w:color w:val="000000"/>
        </w:rPr>
      </w:pPr>
      <w:r>
        <w:rPr>
          <w:color w:val="000000"/>
        </w:rPr>
        <w:t xml:space="preserve">                                                                              Presidenta</w:t>
      </w:r>
    </w:p>
    <w:p w:rsidR="00207200" w:rsidRDefault="005941DF">
      <w:pPr>
        <w:spacing w:after="240"/>
        <w:jc w:val="left"/>
        <w:rPr>
          <w:color w:val="000000"/>
        </w:rPr>
      </w:pPr>
      <w:r>
        <w:rPr>
          <w:color w:val="000000"/>
        </w:rPr>
        <w:br/>
      </w:r>
      <w:r>
        <w:rPr>
          <w:color w:val="000000"/>
        </w:rPr>
        <w:br/>
      </w:r>
    </w:p>
    <w:p w:rsidR="00207200" w:rsidRDefault="00207200">
      <w:pPr>
        <w:spacing w:after="240"/>
        <w:jc w:val="left"/>
        <w:rPr>
          <w:color w:val="000000"/>
        </w:rPr>
      </w:pPr>
    </w:p>
    <w:p w:rsidR="0009215D" w:rsidRDefault="005941DF">
      <w:pPr>
        <w:spacing w:after="240"/>
        <w:jc w:val="left"/>
      </w:pPr>
      <w:r>
        <w:rPr>
          <w:color w:val="000000"/>
        </w:rPr>
        <w:br/>
      </w:r>
      <w:r>
        <w:rPr>
          <w:color w:val="000000"/>
        </w:rPr>
        <w:br/>
      </w:r>
      <w:r>
        <w:rPr>
          <w:color w:val="000000"/>
        </w:rPr>
        <w:br/>
      </w:r>
    </w:p>
    <w:p w:rsidR="0009215D" w:rsidRDefault="005941DF">
      <w:r>
        <w:rPr>
          <w:color w:val="000000"/>
        </w:rPr>
        <w:t xml:space="preserve">Guadalupe </w:t>
      </w:r>
      <w:proofErr w:type="spellStart"/>
      <w:r>
        <w:rPr>
          <w:color w:val="000000"/>
        </w:rPr>
        <w:t>Tagliaferri</w:t>
      </w:r>
      <w:proofErr w:type="spellEnd"/>
      <w:r>
        <w:rPr>
          <w:color w:val="000000"/>
        </w:rPr>
        <w:t xml:space="preserve">                         </w:t>
      </w:r>
      <w:r>
        <w:rPr>
          <w:color w:val="000000"/>
        </w:rPr>
        <w:tab/>
      </w:r>
      <w:r>
        <w:rPr>
          <w:color w:val="000000"/>
        </w:rPr>
        <w:tab/>
        <w:t xml:space="preserve">Silvia </w:t>
      </w:r>
      <w:proofErr w:type="spellStart"/>
      <w:r>
        <w:rPr>
          <w:color w:val="000000"/>
        </w:rPr>
        <w:t>Lospennato</w:t>
      </w:r>
      <w:proofErr w:type="spellEnd"/>
    </w:p>
    <w:p w:rsidR="0009215D" w:rsidRDefault="005941DF">
      <w:r>
        <w:rPr>
          <w:color w:val="000000"/>
        </w:rPr>
        <w:t>   Vicepresidenta 1°                                                    Vicepresidenta 2°</w:t>
      </w:r>
    </w:p>
    <w:p w:rsidR="0009215D" w:rsidRDefault="005941DF">
      <w:pPr>
        <w:spacing w:after="240"/>
        <w:jc w:val="left"/>
        <w:rPr>
          <w:color w:val="000000"/>
        </w:rPr>
      </w:pPr>
      <w:r>
        <w:rPr>
          <w:color w:val="000000"/>
        </w:rPr>
        <w:br/>
      </w:r>
      <w:r>
        <w:rPr>
          <w:color w:val="000000"/>
        </w:rPr>
        <w:br/>
      </w:r>
      <w:r>
        <w:rPr>
          <w:color w:val="000000"/>
        </w:rPr>
        <w:br/>
      </w:r>
    </w:p>
    <w:p w:rsidR="00207200" w:rsidRDefault="005941DF">
      <w:pPr>
        <w:spacing w:after="240"/>
        <w:jc w:val="left"/>
        <w:rPr>
          <w:color w:val="000000"/>
        </w:rPr>
      </w:pPr>
      <w:r>
        <w:rPr>
          <w:color w:val="000000"/>
        </w:rPr>
        <w:br/>
      </w:r>
    </w:p>
    <w:p w:rsidR="00207200" w:rsidRDefault="00207200">
      <w:pPr>
        <w:spacing w:after="240"/>
        <w:jc w:val="left"/>
        <w:rPr>
          <w:color w:val="000000"/>
        </w:rPr>
      </w:pPr>
    </w:p>
    <w:p w:rsidR="00207200" w:rsidRDefault="00207200">
      <w:pPr>
        <w:spacing w:after="240"/>
        <w:jc w:val="left"/>
      </w:pPr>
    </w:p>
    <w:p w:rsidR="0009215D" w:rsidRDefault="005941DF">
      <w:r>
        <w:rPr>
          <w:color w:val="000000"/>
        </w:rPr>
        <w:t>Laura Alonso</w:t>
      </w:r>
      <w:r>
        <w:rPr>
          <w:color w:val="000000"/>
        </w:rPr>
        <w:tab/>
      </w:r>
      <w:r>
        <w:rPr>
          <w:color w:val="000000"/>
        </w:rPr>
        <w:tab/>
        <w:t xml:space="preserve">                     </w:t>
      </w:r>
      <w:r>
        <w:rPr>
          <w:color w:val="000000"/>
        </w:rPr>
        <w:tab/>
      </w:r>
      <w:r>
        <w:rPr>
          <w:color w:val="000000"/>
        </w:rPr>
        <w:tab/>
        <w:t xml:space="preserve">              </w:t>
      </w:r>
      <w:proofErr w:type="spellStart"/>
      <w:r>
        <w:rPr>
          <w:color w:val="000000"/>
        </w:rPr>
        <w:t>Vanina</w:t>
      </w:r>
      <w:proofErr w:type="spellEnd"/>
      <w:r>
        <w:rPr>
          <w:color w:val="000000"/>
        </w:rPr>
        <w:t xml:space="preserve"> </w:t>
      </w:r>
      <w:proofErr w:type="spellStart"/>
      <w:r>
        <w:rPr>
          <w:color w:val="000000"/>
        </w:rPr>
        <w:t>Biasi</w:t>
      </w:r>
      <w:proofErr w:type="spellEnd"/>
      <w:r>
        <w:rPr>
          <w:color w:val="000000"/>
        </w:rPr>
        <w:t xml:space="preserve"> </w:t>
      </w:r>
    </w:p>
    <w:p w:rsidR="0009215D" w:rsidRDefault="005941DF">
      <w:pPr>
        <w:spacing w:after="240"/>
        <w:jc w:val="left"/>
        <w:rPr>
          <w:color w:val="000000"/>
        </w:rPr>
      </w:pPr>
      <w:r>
        <w:rPr>
          <w:color w:val="000000"/>
        </w:rPr>
        <w:t xml:space="preserve"> </w:t>
      </w:r>
    </w:p>
    <w:p w:rsidR="0009215D" w:rsidRDefault="0009215D">
      <w:pPr>
        <w:rPr>
          <w:color w:val="000000"/>
        </w:rPr>
      </w:pPr>
    </w:p>
    <w:p w:rsidR="0009215D" w:rsidRDefault="0009215D">
      <w:pPr>
        <w:rPr>
          <w:color w:val="000000"/>
        </w:rPr>
      </w:pPr>
    </w:p>
    <w:p w:rsidR="00D74B1C" w:rsidRDefault="00D74B1C">
      <w:pPr>
        <w:rPr>
          <w:color w:val="000000"/>
        </w:rPr>
      </w:pPr>
    </w:p>
    <w:p w:rsidR="00D74B1C" w:rsidRDefault="00D74B1C">
      <w:pPr>
        <w:rPr>
          <w:color w:val="000000"/>
        </w:rPr>
      </w:pPr>
    </w:p>
    <w:p w:rsidR="00D74B1C" w:rsidRDefault="00D74B1C">
      <w:pPr>
        <w:rPr>
          <w:color w:val="000000"/>
        </w:rPr>
      </w:pPr>
    </w:p>
    <w:p w:rsidR="00D74B1C" w:rsidRDefault="00D74B1C">
      <w:pPr>
        <w:rPr>
          <w:color w:val="000000"/>
        </w:rPr>
      </w:pPr>
    </w:p>
    <w:p w:rsidR="0009215D" w:rsidRDefault="0009215D">
      <w:pPr>
        <w:rPr>
          <w:color w:val="000000"/>
        </w:rPr>
      </w:pPr>
    </w:p>
    <w:p w:rsidR="0009215D" w:rsidRDefault="0009215D">
      <w:pPr>
        <w:rPr>
          <w:color w:val="000000"/>
        </w:rPr>
      </w:pPr>
    </w:p>
    <w:p w:rsidR="0009215D" w:rsidRDefault="0009215D">
      <w:pPr>
        <w:rPr>
          <w:color w:val="000000"/>
        </w:rPr>
      </w:pPr>
    </w:p>
    <w:p w:rsidR="0009215D" w:rsidRDefault="0009215D">
      <w:pPr>
        <w:rPr>
          <w:color w:val="000000"/>
        </w:rPr>
      </w:pPr>
    </w:p>
    <w:p w:rsidR="0009215D" w:rsidRDefault="005941DF">
      <w:pPr>
        <w:rPr>
          <w:color w:val="000000"/>
        </w:rPr>
      </w:pPr>
      <w:r>
        <w:rPr>
          <w:color w:val="000000"/>
        </w:rPr>
        <w:t xml:space="preserve">Eugenio </w:t>
      </w:r>
      <w:proofErr w:type="spellStart"/>
      <w:r>
        <w:rPr>
          <w:color w:val="000000"/>
        </w:rPr>
        <w:t>Casielles</w:t>
      </w:r>
      <w:proofErr w:type="spellEnd"/>
      <w:r>
        <w:rPr>
          <w:color w:val="000000"/>
        </w:rPr>
        <w:tab/>
      </w:r>
      <w:r>
        <w:rPr>
          <w:color w:val="000000"/>
        </w:rPr>
        <w:tab/>
      </w:r>
      <w:r>
        <w:rPr>
          <w:color w:val="000000"/>
        </w:rPr>
        <w:tab/>
      </w:r>
      <w:r>
        <w:rPr>
          <w:color w:val="000000"/>
        </w:rPr>
        <w:tab/>
      </w:r>
      <w:r>
        <w:rPr>
          <w:color w:val="000000"/>
        </w:rPr>
        <w:tab/>
        <w:t xml:space="preserve">Aldana </w:t>
      </w:r>
      <w:proofErr w:type="spellStart"/>
      <w:r>
        <w:rPr>
          <w:color w:val="000000"/>
        </w:rPr>
        <w:t>Crucitta</w:t>
      </w:r>
      <w:proofErr w:type="spellEnd"/>
      <w:r>
        <w:rPr>
          <w:color w:val="000000"/>
        </w:rPr>
        <w:tab/>
      </w:r>
      <w:r>
        <w:rPr>
          <w:color w:val="000000"/>
        </w:rPr>
        <w:tab/>
      </w:r>
      <w:r>
        <w:rPr>
          <w:color w:val="000000"/>
        </w:rPr>
        <w:tab/>
      </w:r>
      <w:r>
        <w:rPr>
          <w:color w:val="000000"/>
        </w:rPr>
        <w:tab/>
        <w:t>         </w:t>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09215D" w:rsidRDefault="0009215D">
      <w:pPr>
        <w:rPr>
          <w:color w:val="000000"/>
        </w:rPr>
      </w:pPr>
    </w:p>
    <w:p w:rsidR="0009215D" w:rsidRDefault="005941DF">
      <w:r>
        <w:rPr>
          <w:color w:val="000000"/>
        </w:rPr>
        <w:br/>
      </w:r>
      <w:r>
        <w:rPr>
          <w:color w:val="000000"/>
        </w:rPr>
        <w:br/>
      </w:r>
      <w:r>
        <w:rPr>
          <w:color w:val="000000"/>
        </w:rPr>
        <w:br/>
      </w:r>
    </w:p>
    <w:p w:rsidR="0009215D" w:rsidRDefault="005941DF">
      <w:r>
        <w:rPr>
          <w:color w:val="000000"/>
        </w:rPr>
        <w:t xml:space="preserve">Andrea </w:t>
      </w:r>
      <w:proofErr w:type="spellStart"/>
      <w:r>
        <w:rPr>
          <w:color w:val="000000"/>
        </w:rPr>
        <w:t>D´Atri</w:t>
      </w:r>
      <w:proofErr w:type="spellEnd"/>
      <w:r>
        <w:rPr>
          <w:color w:val="000000"/>
        </w:rPr>
        <w:tab/>
      </w:r>
      <w:r>
        <w:rPr>
          <w:color w:val="000000"/>
        </w:rPr>
        <w:tab/>
      </w:r>
      <w:r>
        <w:rPr>
          <w:color w:val="000000"/>
        </w:rPr>
        <w:tab/>
        <w:t xml:space="preserve">    </w:t>
      </w:r>
      <w:r>
        <w:rPr>
          <w:color w:val="000000"/>
        </w:rPr>
        <w:tab/>
      </w:r>
      <w:r>
        <w:rPr>
          <w:color w:val="000000"/>
        </w:rPr>
        <w:tab/>
        <w:t xml:space="preserve">             Andrea </w:t>
      </w:r>
      <w:proofErr w:type="spellStart"/>
      <w:r>
        <w:rPr>
          <w:color w:val="000000"/>
        </w:rPr>
        <w:t>Freguia</w:t>
      </w:r>
      <w:proofErr w:type="spellEnd"/>
    </w:p>
    <w:p w:rsidR="0009215D" w:rsidRDefault="005941DF">
      <w:pPr>
        <w:spacing w:after="240"/>
        <w:jc w:val="left"/>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F46329" w:rsidRDefault="00F46329">
      <w:pPr>
        <w:spacing w:after="240"/>
        <w:jc w:val="left"/>
        <w:rPr>
          <w:color w:val="000000"/>
        </w:rPr>
      </w:pPr>
    </w:p>
    <w:p w:rsidR="0009215D" w:rsidRDefault="005941DF">
      <w:pPr>
        <w:spacing w:after="240"/>
        <w:jc w:val="left"/>
      </w:pPr>
      <w:r>
        <w:rPr>
          <w:color w:val="000000"/>
        </w:rPr>
        <w:br/>
      </w:r>
      <w:r>
        <w:rPr>
          <w:color w:val="000000"/>
        </w:rPr>
        <w:br/>
      </w:r>
    </w:p>
    <w:p w:rsidR="0009215D" w:rsidRDefault="005941DF">
      <w:r>
        <w:rPr>
          <w:color w:val="000000"/>
        </w:rPr>
        <w:t>Victoria Freire</w:t>
      </w:r>
      <w:r>
        <w:rPr>
          <w:color w:val="000000"/>
        </w:rPr>
        <w:tab/>
      </w:r>
      <w:r>
        <w:rPr>
          <w:color w:val="000000"/>
        </w:rPr>
        <w:tab/>
      </w:r>
      <w:r>
        <w:rPr>
          <w:color w:val="000000"/>
        </w:rPr>
        <w:tab/>
      </w:r>
      <w:r>
        <w:rPr>
          <w:color w:val="000000"/>
        </w:rPr>
        <w:tab/>
      </w:r>
      <w:r>
        <w:rPr>
          <w:color w:val="000000"/>
        </w:rPr>
        <w:tab/>
        <w:t xml:space="preserve">   Patricia </w:t>
      </w:r>
      <w:proofErr w:type="spellStart"/>
      <w:r>
        <w:rPr>
          <w:color w:val="000000"/>
        </w:rPr>
        <w:t>Glize</w:t>
      </w:r>
      <w:proofErr w:type="spellEnd"/>
    </w:p>
    <w:p w:rsidR="0009215D" w:rsidRDefault="005941DF">
      <w:pPr>
        <w:spacing w:after="240"/>
        <w:jc w:val="left"/>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09215D" w:rsidRDefault="005941DF">
      <w:r>
        <w:rPr>
          <w:color w:val="000000"/>
        </w:rPr>
        <w:t xml:space="preserve">Ma. Fernanda </w:t>
      </w:r>
      <w:proofErr w:type="spellStart"/>
      <w:r>
        <w:rPr>
          <w:color w:val="000000"/>
        </w:rPr>
        <w:t>Mollard</w:t>
      </w:r>
      <w:proofErr w:type="spellEnd"/>
      <w:r>
        <w:rPr>
          <w:color w:val="000000"/>
        </w:rPr>
        <w:tab/>
      </w:r>
      <w:r>
        <w:rPr>
          <w:color w:val="000000"/>
        </w:rPr>
        <w:tab/>
      </w:r>
      <w:r>
        <w:rPr>
          <w:color w:val="000000"/>
        </w:rPr>
        <w:tab/>
      </w:r>
      <w:r>
        <w:rPr>
          <w:color w:val="000000"/>
        </w:rPr>
        <w:tab/>
        <w:t>Graciana Peñafort</w:t>
      </w:r>
    </w:p>
    <w:p w:rsidR="0009215D" w:rsidRDefault="0009215D">
      <w:pPr>
        <w:rPr>
          <w:lang w:val="es-MX"/>
        </w:rPr>
      </w:pPr>
    </w:p>
    <w:p w:rsidR="0009215D" w:rsidRDefault="0009215D"/>
    <w:sectPr w:rsidR="0009215D" w:rsidSect="0009215D">
      <w:headerReference w:type="default" r:id="rId8"/>
      <w:footerReference w:type="default" r:id="rId9"/>
      <w:pgSz w:w="12242" w:h="20163"/>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9D9" w:rsidRDefault="00C929D9" w:rsidP="0009215D">
      <w:r>
        <w:separator/>
      </w:r>
    </w:p>
  </w:endnote>
  <w:endnote w:type="continuationSeparator" w:id="0">
    <w:p w:rsidR="00C929D9" w:rsidRDefault="00C929D9" w:rsidP="00092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5D" w:rsidRDefault="0009215D">
    <w:pPr>
      <w:pStyle w:val="Piedepgina"/>
      <w:rPr>
        <w:color w:val="333333"/>
        <w:sz w:val="20"/>
      </w:rPr>
    </w:pPr>
    <w:bookmarkStart w:id="0" w:name="Proyecto"/>
    <w:bookmarkEnd w:id="0"/>
  </w:p>
  <w:p w:rsidR="0009215D" w:rsidRDefault="005941DF">
    <w:pPr>
      <w:pStyle w:val="Piedepgina"/>
      <w:rPr>
        <w:color w:val="333333"/>
        <w:sz w:val="20"/>
      </w:rPr>
    </w:pPr>
    <w:r>
      <w:rPr>
        <w:color w:val="333333"/>
        <w:sz w:val="20"/>
      </w:rPr>
      <w:t xml:space="preserve">Último cambio: </w:t>
    </w:r>
    <w:fldSimple w:instr=" SAVEDATE  \* MERGEFORMAT ">
      <w:r w:rsidR="003771CD">
        <w:rPr>
          <w:noProof/>
        </w:rPr>
        <w:t>09/06/2026 12:41:00</w:t>
      </w:r>
    </w:fldSimple>
    <w:r>
      <w:rPr>
        <w:color w:val="333333"/>
        <w:sz w:val="20"/>
      </w:rPr>
      <w:t xml:space="preserve">  -  Cantidad de caracteres: </w:t>
    </w:r>
    <w:bookmarkStart w:id="1" w:name="_GoBack"/>
    <w:bookmarkEnd w:id="1"/>
    <w:r w:rsidR="008B288B" w:rsidRPr="008B288B">
      <w:fldChar w:fldCharType="begin"/>
    </w:r>
    <w:r>
      <w:instrText xml:space="preserve"> NUMCHARS  \* MERGEFORMAT </w:instrText>
    </w:r>
    <w:r w:rsidR="008B288B" w:rsidRPr="008B288B">
      <w:fldChar w:fldCharType="separate"/>
    </w:r>
    <w:r w:rsidR="003771CD" w:rsidRPr="003771CD">
      <w:rPr>
        <w:noProof/>
        <w:color w:val="333333"/>
        <w:sz w:val="20"/>
      </w:rPr>
      <w:t>5954</w:t>
    </w:r>
    <w:r w:rsidR="008B288B">
      <w:rPr>
        <w:color w:val="333333"/>
        <w:sz w:val="20"/>
      </w:rPr>
      <w:fldChar w:fldCharType="end"/>
    </w:r>
    <w:r>
      <w:rPr>
        <w:color w:val="333333"/>
        <w:sz w:val="20"/>
      </w:rPr>
      <w:t xml:space="preserve"> - Cantidad de palabras: </w:t>
    </w:r>
    <w:fldSimple w:instr=" NUMWORDS  \* MERGEFORMAT ">
      <w:r w:rsidR="003771CD" w:rsidRPr="003771CD">
        <w:rPr>
          <w:noProof/>
          <w:color w:val="333333"/>
          <w:sz w:val="20"/>
        </w:rPr>
        <w:t>1044</w:t>
      </w:r>
    </w:fldSimple>
  </w:p>
  <w:p w:rsidR="0009215D" w:rsidRDefault="005941DF">
    <w:pPr>
      <w:pStyle w:val="Piedepgina"/>
      <w:tabs>
        <w:tab w:val="left" w:pos="3565"/>
      </w:tabs>
      <w:rPr>
        <w:rStyle w:val="Nmerodepgina"/>
        <w:color w:val="333333"/>
      </w:rPr>
    </w:pPr>
    <w:r>
      <w:rPr>
        <w:color w:val="333333"/>
        <w:sz w:val="20"/>
      </w:rPr>
      <w:tab/>
      <w:t>Pág.</w:t>
    </w:r>
    <w:r>
      <w:rPr>
        <w:color w:val="333333"/>
      </w:rPr>
      <w:t xml:space="preserve"> </w:t>
    </w:r>
    <w:r w:rsidR="008B288B">
      <w:rPr>
        <w:rStyle w:val="Nmerodepgina"/>
        <w:color w:val="333333"/>
      </w:rPr>
      <w:fldChar w:fldCharType="begin"/>
    </w:r>
    <w:r>
      <w:rPr>
        <w:rStyle w:val="Nmerodepgina"/>
        <w:color w:val="333333"/>
      </w:rPr>
      <w:instrText xml:space="preserve"> PAGE </w:instrText>
    </w:r>
    <w:r w:rsidR="008B288B">
      <w:rPr>
        <w:rStyle w:val="Nmerodepgina"/>
        <w:color w:val="333333"/>
      </w:rPr>
      <w:fldChar w:fldCharType="separate"/>
    </w:r>
    <w:r w:rsidR="003771CD">
      <w:rPr>
        <w:rStyle w:val="Nmerodepgina"/>
        <w:noProof/>
        <w:color w:val="333333"/>
      </w:rPr>
      <w:t>4</w:t>
    </w:r>
    <w:r w:rsidR="008B288B">
      <w:rPr>
        <w:rStyle w:val="Nmerodepgina"/>
        <w:color w:val="333333"/>
      </w:rPr>
      <w:fldChar w:fldCharType="end"/>
    </w:r>
    <w:r>
      <w:rPr>
        <w:rStyle w:val="Nmerodepgina"/>
        <w:color w:val="333333"/>
      </w:rPr>
      <w:t>/</w:t>
    </w:r>
    <w:fldSimple w:instr=" NUMPAGES  \* MERGEFORMAT ">
      <w:r w:rsidR="003771CD" w:rsidRPr="003771CD">
        <w:rPr>
          <w:rStyle w:val="Nmerodepgina"/>
          <w:noProof/>
          <w:color w:val="333333"/>
        </w:rPr>
        <w:t>4</w:t>
      </w:r>
    </w:fldSimple>
    <w:r>
      <w:rPr>
        <w:rStyle w:val="Nmerodepgina"/>
        <w:color w:val="333333"/>
      </w:rPr>
      <w:t xml:space="preserve"> </w:t>
    </w:r>
  </w:p>
  <w:p w:rsidR="0009215D" w:rsidRDefault="0009215D">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9D9" w:rsidRDefault="00C929D9" w:rsidP="0009215D">
      <w:r>
        <w:separator/>
      </w:r>
    </w:p>
  </w:footnote>
  <w:footnote w:type="continuationSeparator" w:id="0">
    <w:p w:rsidR="00C929D9" w:rsidRDefault="00C929D9" w:rsidP="00092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5D" w:rsidRDefault="005941DF">
    <w:pPr>
      <w:pStyle w:val="Encabezado"/>
      <w:ind w:left="-2410" w:firstLine="850"/>
      <w:jc w:val="center"/>
      <w:rPr>
        <w:i/>
        <w:sz w:val="18"/>
        <w:szCs w:val="18"/>
      </w:rPr>
    </w:pPr>
    <w:r>
      <w:rPr>
        <w:noProof/>
      </w:rPr>
      <w:drawing>
        <wp:anchor distT="0" distB="0" distL="114300" distR="114300" simplePos="0" relativeHeight="251659264" behindDoc="1" locked="0" layoutInCell="1" allowOverlap="1">
          <wp:simplePos x="0" y="0"/>
          <wp:positionH relativeFrom="column">
            <wp:posOffset>1266825</wp:posOffset>
          </wp:positionH>
          <wp:positionV relativeFrom="paragraph">
            <wp:posOffset>0</wp:posOffset>
          </wp:positionV>
          <wp:extent cx="1673225" cy="1200150"/>
          <wp:effectExtent l="19050" t="0" r="3175" b="0"/>
          <wp:wrapTight wrapText="bothSides">
            <wp:wrapPolygon edited="0">
              <wp:start x="-246" y="0"/>
              <wp:lineTo x="-246" y="21257"/>
              <wp:lineTo x="21641" y="21257"/>
              <wp:lineTo x="21641" y="0"/>
              <wp:lineTo x="-246"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a:picLocks noChangeAspect="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b="8423"/>
                  <a:stretch>
                    <a:fillRect/>
                  </a:stretch>
                </pic:blipFill>
                <pic:spPr>
                  <a:xfrm>
                    <a:off x="0" y="0"/>
                    <a:ext cx="1673225" cy="1200150"/>
                  </a:xfrm>
                  <a:prstGeom prst="rect">
                    <a:avLst/>
                  </a:prstGeom>
                </pic:spPr>
              </pic:pic>
            </a:graphicData>
          </a:graphic>
        </wp:anchor>
      </w:drawing>
    </w:r>
  </w:p>
  <w:p w:rsidR="0009215D" w:rsidRDefault="005941DF">
    <w:pPr>
      <w:pStyle w:val="Encabezado"/>
      <w:ind w:left="-2410" w:firstLine="850"/>
      <w:jc w:val="center"/>
      <w:rPr>
        <w:i/>
        <w:sz w:val="18"/>
        <w:szCs w:val="18"/>
      </w:rPr>
    </w:pPr>
    <w:r>
      <w:rPr>
        <w:i/>
        <w:sz w:val="18"/>
        <w:szCs w:val="18"/>
      </w:rPr>
      <w:br/>
    </w:r>
  </w:p>
  <w:p w:rsidR="0009215D" w:rsidRDefault="0009215D">
    <w:pPr>
      <w:pStyle w:val="Encabezado"/>
      <w:jc w:val="center"/>
      <w:rPr>
        <w:i/>
        <w:color w:val="000000"/>
        <w:shd w:val="clear"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F178C"/>
    <w:multiLevelType w:val="multilevel"/>
    <w:tmpl w:val="1ED410C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46DE7133"/>
    <w:multiLevelType w:val="multilevel"/>
    <w:tmpl w:val="22B8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3223B4"/>
    <w:multiLevelType w:val="multilevel"/>
    <w:tmpl w:val="7A3223B4"/>
    <w:lvl w:ilvl="0">
      <w:start w:val="1"/>
      <w:numFmt w:val="decimal"/>
      <w:lvlText w:val="%1."/>
      <w:lvlJc w:val="left"/>
      <w:pPr>
        <w:ind w:left="1688" w:hanging="975"/>
      </w:pPr>
      <w:rPr>
        <w:rFonts w:hint="default"/>
        <w:color w:val="000000"/>
      </w:rPr>
    </w:lvl>
    <w:lvl w:ilvl="1">
      <w:start w:val="1"/>
      <w:numFmt w:val="lowerLetter"/>
      <w:lvlText w:val="%2."/>
      <w:lvlJc w:val="left"/>
      <w:pPr>
        <w:ind w:left="1793" w:hanging="360"/>
      </w:pPr>
      <w:rPr>
        <w:rFonts w:hint="default"/>
        <w:color w:val="000000"/>
      </w:r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 w:ilvl="0">
        <w:numFmt w:val="upperLetter"/>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rsids>
    <w:rsidRoot w:val="00E20965"/>
    <w:rsid w:val="00026430"/>
    <w:rsid w:val="00030DF5"/>
    <w:rsid w:val="0003615C"/>
    <w:rsid w:val="000376AB"/>
    <w:rsid w:val="00043882"/>
    <w:rsid w:val="00062864"/>
    <w:rsid w:val="00066182"/>
    <w:rsid w:val="00067370"/>
    <w:rsid w:val="000709F4"/>
    <w:rsid w:val="000713D7"/>
    <w:rsid w:val="00071CFB"/>
    <w:rsid w:val="00077DAC"/>
    <w:rsid w:val="00080837"/>
    <w:rsid w:val="00081FFF"/>
    <w:rsid w:val="00085D07"/>
    <w:rsid w:val="0009215D"/>
    <w:rsid w:val="000A79B6"/>
    <w:rsid w:val="000B2290"/>
    <w:rsid w:val="000B4A7E"/>
    <w:rsid w:val="000D0B04"/>
    <w:rsid w:val="000D1497"/>
    <w:rsid w:val="000D2550"/>
    <w:rsid w:val="000D2860"/>
    <w:rsid w:val="000D6C54"/>
    <w:rsid w:val="000E3949"/>
    <w:rsid w:val="000F74CB"/>
    <w:rsid w:val="000F7E30"/>
    <w:rsid w:val="00103C6B"/>
    <w:rsid w:val="00104335"/>
    <w:rsid w:val="0012091A"/>
    <w:rsid w:val="001232E7"/>
    <w:rsid w:val="00127D10"/>
    <w:rsid w:val="00136787"/>
    <w:rsid w:val="00145948"/>
    <w:rsid w:val="00155C7C"/>
    <w:rsid w:val="00160A2A"/>
    <w:rsid w:val="001614A7"/>
    <w:rsid w:val="001714E9"/>
    <w:rsid w:val="00173614"/>
    <w:rsid w:val="0017500B"/>
    <w:rsid w:val="0019414B"/>
    <w:rsid w:val="001B770D"/>
    <w:rsid w:val="001C18CC"/>
    <w:rsid w:val="001C19C4"/>
    <w:rsid w:val="001D480C"/>
    <w:rsid w:val="001D7F18"/>
    <w:rsid w:val="001E0E01"/>
    <w:rsid w:val="001E42B2"/>
    <w:rsid w:val="001E5394"/>
    <w:rsid w:val="001F2924"/>
    <w:rsid w:val="001F3AFD"/>
    <w:rsid w:val="002038A6"/>
    <w:rsid w:val="00205802"/>
    <w:rsid w:val="00205DAD"/>
    <w:rsid w:val="00207200"/>
    <w:rsid w:val="00214E0A"/>
    <w:rsid w:val="00223436"/>
    <w:rsid w:val="00223444"/>
    <w:rsid w:val="002327DE"/>
    <w:rsid w:val="00246DF0"/>
    <w:rsid w:val="00247AE6"/>
    <w:rsid w:val="00251F19"/>
    <w:rsid w:val="0026220D"/>
    <w:rsid w:val="00265972"/>
    <w:rsid w:val="00275865"/>
    <w:rsid w:val="00276A7E"/>
    <w:rsid w:val="0029052C"/>
    <w:rsid w:val="00296815"/>
    <w:rsid w:val="002971A4"/>
    <w:rsid w:val="002A24F9"/>
    <w:rsid w:val="002A6406"/>
    <w:rsid w:val="002B47D0"/>
    <w:rsid w:val="002B5910"/>
    <w:rsid w:val="002C768C"/>
    <w:rsid w:val="002D05E9"/>
    <w:rsid w:val="002D533A"/>
    <w:rsid w:val="002D778C"/>
    <w:rsid w:val="002E38C3"/>
    <w:rsid w:val="002F6967"/>
    <w:rsid w:val="002F7961"/>
    <w:rsid w:val="00302300"/>
    <w:rsid w:val="00305DD1"/>
    <w:rsid w:val="003145ED"/>
    <w:rsid w:val="00315C77"/>
    <w:rsid w:val="0033168A"/>
    <w:rsid w:val="00332727"/>
    <w:rsid w:val="00335CD9"/>
    <w:rsid w:val="00340F54"/>
    <w:rsid w:val="00355E70"/>
    <w:rsid w:val="0035681D"/>
    <w:rsid w:val="00361201"/>
    <w:rsid w:val="003754B9"/>
    <w:rsid w:val="003771CD"/>
    <w:rsid w:val="003862E1"/>
    <w:rsid w:val="00395843"/>
    <w:rsid w:val="003A7311"/>
    <w:rsid w:val="003B047E"/>
    <w:rsid w:val="003B471C"/>
    <w:rsid w:val="003D10AB"/>
    <w:rsid w:val="003D28EB"/>
    <w:rsid w:val="003D4000"/>
    <w:rsid w:val="003F1EFD"/>
    <w:rsid w:val="003F4249"/>
    <w:rsid w:val="00401C75"/>
    <w:rsid w:val="00406134"/>
    <w:rsid w:val="0040761B"/>
    <w:rsid w:val="00422C3F"/>
    <w:rsid w:val="00423738"/>
    <w:rsid w:val="00427DE2"/>
    <w:rsid w:val="004354AC"/>
    <w:rsid w:val="0044154B"/>
    <w:rsid w:val="00446E1A"/>
    <w:rsid w:val="00467D11"/>
    <w:rsid w:val="004847CA"/>
    <w:rsid w:val="004A01C1"/>
    <w:rsid w:val="004B7714"/>
    <w:rsid w:val="004C23AA"/>
    <w:rsid w:val="004C4B76"/>
    <w:rsid w:val="004D2D62"/>
    <w:rsid w:val="004D30D5"/>
    <w:rsid w:val="004D438B"/>
    <w:rsid w:val="004E235F"/>
    <w:rsid w:val="0051012E"/>
    <w:rsid w:val="005142E6"/>
    <w:rsid w:val="00514A3C"/>
    <w:rsid w:val="0051541E"/>
    <w:rsid w:val="005158B5"/>
    <w:rsid w:val="00522AB0"/>
    <w:rsid w:val="00522C71"/>
    <w:rsid w:val="005241CE"/>
    <w:rsid w:val="00534552"/>
    <w:rsid w:val="00537D37"/>
    <w:rsid w:val="00540D49"/>
    <w:rsid w:val="00540E5C"/>
    <w:rsid w:val="00550A79"/>
    <w:rsid w:val="00551DE0"/>
    <w:rsid w:val="00551E07"/>
    <w:rsid w:val="00554B9E"/>
    <w:rsid w:val="0057409D"/>
    <w:rsid w:val="005769D4"/>
    <w:rsid w:val="00584777"/>
    <w:rsid w:val="00585244"/>
    <w:rsid w:val="00587242"/>
    <w:rsid w:val="005941DF"/>
    <w:rsid w:val="005A0846"/>
    <w:rsid w:val="005A1232"/>
    <w:rsid w:val="005A32ED"/>
    <w:rsid w:val="005A3AA1"/>
    <w:rsid w:val="005A3DA3"/>
    <w:rsid w:val="005A4D27"/>
    <w:rsid w:val="005B0343"/>
    <w:rsid w:val="005B0FAF"/>
    <w:rsid w:val="005B14CE"/>
    <w:rsid w:val="005B6538"/>
    <w:rsid w:val="005C37AB"/>
    <w:rsid w:val="005E3C49"/>
    <w:rsid w:val="005F35E2"/>
    <w:rsid w:val="00601A75"/>
    <w:rsid w:val="00616F70"/>
    <w:rsid w:val="00622DE5"/>
    <w:rsid w:val="00634259"/>
    <w:rsid w:val="00636BE0"/>
    <w:rsid w:val="00636C29"/>
    <w:rsid w:val="0064363E"/>
    <w:rsid w:val="00653F64"/>
    <w:rsid w:val="006811D6"/>
    <w:rsid w:val="006869C7"/>
    <w:rsid w:val="00690392"/>
    <w:rsid w:val="006953C5"/>
    <w:rsid w:val="00697F98"/>
    <w:rsid w:val="00697FC0"/>
    <w:rsid w:val="006C326A"/>
    <w:rsid w:val="006C40E9"/>
    <w:rsid w:val="006D3303"/>
    <w:rsid w:val="006D5CB7"/>
    <w:rsid w:val="006E29D0"/>
    <w:rsid w:val="006E3675"/>
    <w:rsid w:val="007040FA"/>
    <w:rsid w:val="00706B8E"/>
    <w:rsid w:val="00711077"/>
    <w:rsid w:val="00715AF3"/>
    <w:rsid w:val="00720C1E"/>
    <w:rsid w:val="00730695"/>
    <w:rsid w:val="00733B82"/>
    <w:rsid w:val="00734F30"/>
    <w:rsid w:val="007410E7"/>
    <w:rsid w:val="007420D8"/>
    <w:rsid w:val="00756EA8"/>
    <w:rsid w:val="0076604B"/>
    <w:rsid w:val="00771B54"/>
    <w:rsid w:val="007728C1"/>
    <w:rsid w:val="0077324E"/>
    <w:rsid w:val="00777916"/>
    <w:rsid w:val="00780167"/>
    <w:rsid w:val="00795E19"/>
    <w:rsid w:val="00797139"/>
    <w:rsid w:val="007B0FD7"/>
    <w:rsid w:val="007B3715"/>
    <w:rsid w:val="007B6DE7"/>
    <w:rsid w:val="007C0373"/>
    <w:rsid w:val="007C0915"/>
    <w:rsid w:val="007C0CF9"/>
    <w:rsid w:val="007D2459"/>
    <w:rsid w:val="007E2AB2"/>
    <w:rsid w:val="007E3534"/>
    <w:rsid w:val="007E36D1"/>
    <w:rsid w:val="007F6EA3"/>
    <w:rsid w:val="008019FD"/>
    <w:rsid w:val="008034F8"/>
    <w:rsid w:val="00806F1C"/>
    <w:rsid w:val="00812683"/>
    <w:rsid w:val="00820A3A"/>
    <w:rsid w:val="00827228"/>
    <w:rsid w:val="008433E2"/>
    <w:rsid w:val="00846702"/>
    <w:rsid w:val="008553EB"/>
    <w:rsid w:val="00856B11"/>
    <w:rsid w:val="0086333F"/>
    <w:rsid w:val="00870A2D"/>
    <w:rsid w:val="008844BF"/>
    <w:rsid w:val="0088546A"/>
    <w:rsid w:val="00890890"/>
    <w:rsid w:val="00890C59"/>
    <w:rsid w:val="00890E2F"/>
    <w:rsid w:val="008938E5"/>
    <w:rsid w:val="008A0980"/>
    <w:rsid w:val="008B288B"/>
    <w:rsid w:val="008B4536"/>
    <w:rsid w:val="008C4AC3"/>
    <w:rsid w:val="008E302D"/>
    <w:rsid w:val="009028C5"/>
    <w:rsid w:val="009034EE"/>
    <w:rsid w:val="00905D98"/>
    <w:rsid w:val="00906685"/>
    <w:rsid w:val="009075E7"/>
    <w:rsid w:val="00910E0F"/>
    <w:rsid w:val="0091690E"/>
    <w:rsid w:val="009231DB"/>
    <w:rsid w:val="00933340"/>
    <w:rsid w:val="0094029E"/>
    <w:rsid w:val="00947238"/>
    <w:rsid w:val="009624FC"/>
    <w:rsid w:val="0096461D"/>
    <w:rsid w:val="0099255F"/>
    <w:rsid w:val="009953AF"/>
    <w:rsid w:val="00996099"/>
    <w:rsid w:val="00996E34"/>
    <w:rsid w:val="009A6E2B"/>
    <w:rsid w:val="009B4FAC"/>
    <w:rsid w:val="009B5A9F"/>
    <w:rsid w:val="009C0A1B"/>
    <w:rsid w:val="009C20D3"/>
    <w:rsid w:val="009C3114"/>
    <w:rsid w:val="009D1FAB"/>
    <w:rsid w:val="009E5835"/>
    <w:rsid w:val="009F4E01"/>
    <w:rsid w:val="00A05F0F"/>
    <w:rsid w:val="00A06A2B"/>
    <w:rsid w:val="00A07090"/>
    <w:rsid w:val="00A11AD7"/>
    <w:rsid w:val="00A1286B"/>
    <w:rsid w:val="00A22F2B"/>
    <w:rsid w:val="00A240CA"/>
    <w:rsid w:val="00A37C1D"/>
    <w:rsid w:val="00A40D86"/>
    <w:rsid w:val="00A43208"/>
    <w:rsid w:val="00A47920"/>
    <w:rsid w:val="00A47D2A"/>
    <w:rsid w:val="00A502EF"/>
    <w:rsid w:val="00A55E61"/>
    <w:rsid w:val="00A66804"/>
    <w:rsid w:val="00A75EED"/>
    <w:rsid w:val="00A7779B"/>
    <w:rsid w:val="00A878E2"/>
    <w:rsid w:val="00A962A7"/>
    <w:rsid w:val="00AA08DB"/>
    <w:rsid w:val="00AA2FEA"/>
    <w:rsid w:val="00AA7C22"/>
    <w:rsid w:val="00AB0A73"/>
    <w:rsid w:val="00AB5EB2"/>
    <w:rsid w:val="00AC3839"/>
    <w:rsid w:val="00AD0994"/>
    <w:rsid w:val="00AE2E8F"/>
    <w:rsid w:val="00AF5760"/>
    <w:rsid w:val="00AF6352"/>
    <w:rsid w:val="00B0130D"/>
    <w:rsid w:val="00B03E33"/>
    <w:rsid w:val="00B05254"/>
    <w:rsid w:val="00B05649"/>
    <w:rsid w:val="00B1723C"/>
    <w:rsid w:val="00B177FE"/>
    <w:rsid w:val="00B264C1"/>
    <w:rsid w:val="00B31B65"/>
    <w:rsid w:val="00B36178"/>
    <w:rsid w:val="00B4532F"/>
    <w:rsid w:val="00B46232"/>
    <w:rsid w:val="00B67EBD"/>
    <w:rsid w:val="00B85EE2"/>
    <w:rsid w:val="00B958A1"/>
    <w:rsid w:val="00B9620E"/>
    <w:rsid w:val="00BB23D6"/>
    <w:rsid w:val="00BE1DB0"/>
    <w:rsid w:val="00BE38F0"/>
    <w:rsid w:val="00BE6B6B"/>
    <w:rsid w:val="00BF2B7B"/>
    <w:rsid w:val="00BF71C2"/>
    <w:rsid w:val="00C1757D"/>
    <w:rsid w:val="00C26F53"/>
    <w:rsid w:val="00C330CB"/>
    <w:rsid w:val="00C3675D"/>
    <w:rsid w:val="00C419C1"/>
    <w:rsid w:val="00C473E3"/>
    <w:rsid w:val="00C500BF"/>
    <w:rsid w:val="00C51E49"/>
    <w:rsid w:val="00C51F2A"/>
    <w:rsid w:val="00C521F9"/>
    <w:rsid w:val="00C63351"/>
    <w:rsid w:val="00C71253"/>
    <w:rsid w:val="00C734F9"/>
    <w:rsid w:val="00C81341"/>
    <w:rsid w:val="00C87365"/>
    <w:rsid w:val="00C92505"/>
    <w:rsid w:val="00C929D9"/>
    <w:rsid w:val="00C93FF6"/>
    <w:rsid w:val="00CB2D11"/>
    <w:rsid w:val="00CB5541"/>
    <w:rsid w:val="00CC20B0"/>
    <w:rsid w:val="00CE163F"/>
    <w:rsid w:val="00CF1B4A"/>
    <w:rsid w:val="00D21279"/>
    <w:rsid w:val="00D43AA2"/>
    <w:rsid w:val="00D518DB"/>
    <w:rsid w:val="00D55ECB"/>
    <w:rsid w:val="00D67721"/>
    <w:rsid w:val="00D74B1C"/>
    <w:rsid w:val="00D758CE"/>
    <w:rsid w:val="00D76A86"/>
    <w:rsid w:val="00D915B2"/>
    <w:rsid w:val="00D927D4"/>
    <w:rsid w:val="00DA5BB3"/>
    <w:rsid w:val="00DC25DE"/>
    <w:rsid w:val="00DD2795"/>
    <w:rsid w:val="00DD4DE2"/>
    <w:rsid w:val="00DD520D"/>
    <w:rsid w:val="00DF0164"/>
    <w:rsid w:val="00DF0924"/>
    <w:rsid w:val="00DF10F3"/>
    <w:rsid w:val="00DF14A9"/>
    <w:rsid w:val="00DF54AA"/>
    <w:rsid w:val="00E07D33"/>
    <w:rsid w:val="00E10F6C"/>
    <w:rsid w:val="00E12909"/>
    <w:rsid w:val="00E12DDE"/>
    <w:rsid w:val="00E143B6"/>
    <w:rsid w:val="00E1483E"/>
    <w:rsid w:val="00E20965"/>
    <w:rsid w:val="00E2139C"/>
    <w:rsid w:val="00E21E30"/>
    <w:rsid w:val="00E30CFF"/>
    <w:rsid w:val="00E373CD"/>
    <w:rsid w:val="00E424A9"/>
    <w:rsid w:val="00E45285"/>
    <w:rsid w:val="00E54FA5"/>
    <w:rsid w:val="00E55186"/>
    <w:rsid w:val="00E5658D"/>
    <w:rsid w:val="00E615F1"/>
    <w:rsid w:val="00E63146"/>
    <w:rsid w:val="00E64A1D"/>
    <w:rsid w:val="00E705AE"/>
    <w:rsid w:val="00E74920"/>
    <w:rsid w:val="00E81EE5"/>
    <w:rsid w:val="00E91F21"/>
    <w:rsid w:val="00EA705B"/>
    <w:rsid w:val="00EB49AF"/>
    <w:rsid w:val="00EB4A18"/>
    <w:rsid w:val="00EB6956"/>
    <w:rsid w:val="00EC05EC"/>
    <w:rsid w:val="00EC19ED"/>
    <w:rsid w:val="00ED1EEF"/>
    <w:rsid w:val="00EE6672"/>
    <w:rsid w:val="00EE6ABD"/>
    <w:rsid w:val="00EF082E"/>
    <w:rsid w:val="00EF0D22"/>
    <w:rsid w:val="00F13C69"/>
    <w:rsid w:val="00F14FE4"/>
    <w:rsid w:val="00F176E7"/>
    <w:rsid w:val="00F2671E"/>
    <w:rsid w:val="00F41DF6"/>
    <w:rsid w:val="00F46329"/>
    <w:rsid w:val="00F52245"/>
    <w:rsid w:val="00F5569F"/>
    <w:rsid w:val="00F60308"/>
    <w:rsid w:val="00F640D0"/>
    <w:rsid w:val="00F73957"/>
    <w:rsid w:val="00F75389"/>
    <w:rsid w:val="00F903E8"/>
    <w:rsid w:val="00F94B01"/>
    <w:rsid w:val="00FA0C8C"/>
    <w:rsid w:val="00FB4520"/>
    <w:rsid w:val="00FB4F49"/>
    <w:rsid w:val="00FD07F5"/>
    <w:rsid w:val="00FE03C3"/>
    <w:rsid w:val="00FF51C9"/>
    <w:rsid w:val="00FF5BEF"/>
    <w:rsid w:val="1CD442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5D"/>
    <w:pPr>
      <w:jc w:val="both"/>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09215D"/>
    <w:rPr>
      <w:vertAlign w:val="superscript"/>
    </w:rPr>
  </w:style>
  <w:style w:type="character" w:styleId="Hipervnculo">
    <w:name w:val="Hyperlink"/>
    <w:basedOn w:val="Fuentedeprrafopredeter"/>
    <w:uiPriority w:val="99"/>
    <w:unhideWhenUsed/>
    <w:rsid w:val="0009215D"/>
    <w:rPr>
      <w:color w:val="0000FF" w:themeColor="hyperlink"/>
      <w:u w:val="single"/>
    </w:rPr>
  </w:style>
  <w:style w:type="character" w:styleId="Nmerodepgina">
    <w:name w:val="page number"/>
    <w:basedOn w:val="Fuentedeprrafopredeter"/>
    <w:rsid w:val="0009215D"/>
  </w:style>
  <w:style w:type="paragraph" w:styleId="Textonotapie">
    <w:name w:val="footnote text"/>
    <w:basedOn w:val="Normal"/>
    <w:link w:val="TextonotapieCar"/>
    <w:uiPriority w:val="99"/>
    <w:semiHidden/>
    <w:unhideWhenUsed/>
    <w:rsid w:val="0009215D"/>
    <w:rPr>
      <w:sz w:val="20"/>
    </w:rPr>
  </w:style>
  <w:style w:type="paragraph" w:styleId="Textodeglobo">
    <w:name w:val="Balloon Text"/>
    <w:basedOn w:val="Normal"/>
    <w:link w:val="TextodegloboCar"/>
    <w:uiPriority w:val="99"/>
    <w:semiHidden/>
    <w:unhideWhenUsed/>
    <w:rsid w:val="0009215D"/>
    <w:rPr>
      <w:rFonts w:ascii="Tahoma" w:hAnsi="Tahoma" w:cs="Tahoma"/>
      <w:sz w:val="16"/>
      <w:szCs w:val="16"/>
    </w:rPr>
  </w:style>
  <w:style w:type="paragraph" w:styleId="Encabezado">
    <w:name w:val="header"/>
    <w:basedOn w:val="Normal"/>
    <w:link w:val="EncabezadoCar"/>
    <w:uiPriority w:val="99"/>
    <w:rsid w:val="0009215D"/>
    <w:pPr>
      <w:tabs>
        <w:tab w:val="center" w:pos="4419"/>
        <w:tab w:val="right" w:pos="8838"/>
      </w:tabs>
    </w:pPr>
  </w:style>
  <w:style w:type="paragraph" w:styleId="NormalWeb">
    <w:name w:val="Normal (Web)"/>
    <w:basedOn w:val="Normal"/>
    <w:uiPriority w:val="99"/>
    <w:unhideWhenUsed/>
    <w:rsid w:val="0009215D"/>
    <w:pPr>
      <w:spacing w:before="100" w:beforeAutospacing="1" w:after="100" w:afterAutospacing="1"/>
      <w:jc w:val="left"/>
    </w:pPr>
    <w:rPr>
      <w:szCs w:val="24"/>
    </w:rPr>
  </w:style>
  <w:style w:type="paragraph" w:styleId="Piedepgina">
    <w:name w:val="footer"/>
    <w:basedOn w:val="Normal"/>
    <w:rsid w:val="0009215D"/>
    <w:pPr>
      <w:tabs>
        <w:tab w:val="center" w:pos="4419"/>
        <w:tab w:val="right" w:pos="8838"/>
      </w:tabs>
    </w:pPr>
  </w:style>
  <w:style w:type="paragraph" w:customStyle="1" w:styleId="redaccin">
    <w:name w:val="redacción"/>
    <w:basedOn w:val="Normal"/>
    <w:next w:val="Normal"/>
    <w:rsid w:val="0009215D"/>
    <w:pPr>
      <w:ind w:left="3686"/>
    </w:pPr>
  </w:style>
  <w:style w:type="character" w:customStyle="1" w:styleId="EncabezadoCar">
    <w:name w:val="Encabezado Car"/>
    <w:basedOn w:val="Fuentedeprrafopredeter"/>
    <w:link w:val="Encabezado"/>
    <w:uiPriority w:val="99"/>
    <w:rsid w:val="0009215D"/>
    <w:rPr>
      <w:sz w:val="24"/>
    </w:rPr>
  </w:style>
  <w:style w:type="character" w:customStyle="1" w:styleId="TextodegloboCar">
    <w:name w:val="Texto de globo Car"/>
    <w:basedOn w:val="Fuentedeprrafopredeter"/>
    <w:link w:val="Textodeglobo"/>
    <w:uiPriority w:val="99"/>
    <w:semiHidden/>
    <w:rsid w:val="0009215D"/>
    <w:rPr>
      <w:rFonts w:ascii="Tahoma" w:hAnsi="Tahoma" w:cs="Tahoma"/>
      <w:sz w:val="16"/>
      <w:szCs w:val="16"/>
      <w:lang w:eastAsia="es-ES"/>
    </w:rPr>
  </w:style>
  <w:style w:type="paragraph" w:customStyle="1" w:styleId="Default">
    <w:name w:val="Default"/>
    <w:rsid w:val="0009215D"/>
    <w:pPr>
      <w:autoSpaceDE w:val="0"/>
      <w:autoSpaceDN w:val="0"/>
      <w:adjustRightInd w:val="0"/>
    </w:pPr>
    <w:rPr>
      <w:color w:val="000000"/>
      <w:sz w:val="24"/>
      <w:szCs w:val="24"/>
      <w:lang w:eastAsia="es-AR"/>
    </w:rPr>
  </w:style>
  <w:style w:type="character" w:customStyle="1" w:styleId="TextonotapieCar">
    <w:name w:val="Texto nota pie Car"/>
    <w:basedOn w:val="Fuentedeprrafopredeter"/>
    <w:link w:val="Textonotapie"/>
    <w:uiPriority w:val="99"/>
    <w:semiHidden/>
    <w:rsid w:val="0009215D"/>
    <w:rPr>
      <w:lang w:eastAsia="es-ES"/>
    </w:rPr>
  </w:style>
  <w:style w:type="paragraph" w:styleId="Prrafodelista">
    <w:name w:val="List Paragraph"/>
    <w:basedOn w:val="Normal"/>
    <w:uiPriority w:val="34"/>
    <w:qFormat/>
    <w:rsid w:val="0009215D"/>
    <w:pPr>
      <w:ind w:left="720"/>
      <w:contextualSpacing/>
    </w:pPr>
  </w:style>
</w:styles>
</file>

<file path=word/webSettings.xml><?xml version="1.0" encoding="utf-8"?>
<w:webSettings xmlns:r="http://schemas.openxmlformats.org/officeDocument/2006/relationships" xmlns:w="http://schemas.openxmlformats.org/wordprocessingml/2006/main">
  <w:divs>
    <w:div w:id="272710728">
      <w:bodyDiv w:val="1"/>
      <w:marLeft w:val="0"/>
      <w:marRight w:val="0"/>
      <w:marTop w:val="0"/>
      <w:marBottom w:val="0"/>
      <w:divBdr>
        <w:top w:val="none" w:sz="0" w:space="0" w:color="auto"/>
        <w:left w:val="none" w:sz="0" w:space="0" w:color="auto"/>
        <w:bottom w:val="none" w:sz="0" w:space="0" w:color="auto"/>
        <w:right w:val="none" w:sz="0" w:space="0" w:color="auto"/>
      </w:divBdr>
    </w:div>
    <w:div w:id="443429756">
      <w:bodyDiv w:val="1"/>
      <w:marLeft w:val="0"/>
      <w:marRight w:val="0"/>
      <w:marTop w:val="0"/>
      <w:marBottom w:val="0"/>
      <w:divBdr>
        <w:top w:val="none" w:sz="0" w:space="0" w:color="auto"/>
        <w:left w:val="none" w:sz="0" w:space="0" w:color="auto"/>
        <w:bottom w:val="none" w:sz="0" w:space="0" w:color="auto"/>
        <w:right w:val="none" w:sz="0" w:space="0" w:color="auto"/>
      </w:divBdr>
    </w:div>
    <w:div w:id="1387222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oriano\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E1825-F205-446E-8EAB-A3936AD6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72</TotalTime>
  <Pages>4</Pages>
  <Words>1044</Words>
  <Characters>5954</Characters>
  <Application>Microsoft Office Word</Application>
  <DocSecurity>0</DocSecurity>
  <Lines>184</Lines>
  <Paragraphs>39</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masoriano</dc:creator>
  <cp:lastModifiedBy>lamoran</cp:lastModifiedBy>
  <cp:revision>6</cp:revision>
  <cp:lastPrinted>2026-04-27T18:40:00Z</cp:lastPrinted>
  <dcterms:created xsi:type="dcterms:W3CDTF">2026-06-08T17:01:00Z</dcterms:created>
  <dcterms:modified xsi:type="dcterms:W3CDTF">2026-06-09T15:41:00Z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eyJoZGlkIjoiMmY1NjE5NDg3YjY0NmU3NDA5ZGI0MjYxY2ZjZTdmN2QifQ==</vt:lpwstr>
  </property>
  <property fmtid="{D5CDD505-2E9C-101B-9397-08002B2CF9AE}" pid="3" name="KSOProductBuildVer">
    <vt:lpwstr>2058-12.1.0.25242</vt:lpwstr>
  </property>
  <property fmtid="{D5CDD505-2E9C-101B-9397-08002B2CF9AE}" pid="4" name="ICV">
    <vt:lpwstr>3AAF366CF1FF4A229A2805470186E080_12</vt:lpwstr>
  </property>
</Properties>
</file>