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075" w:rsidRPr="006923FD" w:rsidRDefault="005A7075" w:rsidP="005A7075">
      <w:pPr>
        <w:pStyle w:val="normal0"/>
        <w:pBdr>
          <w:top w:val="nil"/>
          <w:left w:val="nil"/>
          <w:bottom w:val="nil"/>
          <w:right w:val="nil"/>
          <w:between w:val="nil"/>
        </w:pBdr>
        <w:rPr>
          <w:rFonts w:asciiTheme="minorHAnsi" w:hAnsiTheme="minorHAnsi" w:cstheme="minorHAnsi"/>
          <w:color w:val="000000"/>
          <w:sz w:val="22"/>
          <w:szCs w:val="22"/>
        </w:rPr>
      </w:pPr>
      <w:r w:rsidRPr="006923FD">
        <w:rPr>
          <w:rFonts w:asciiTheme="minorHAnsi" w:hAnsiTheme="minorHAnsi" w:cstheme="minorHAnsi"/>
          <w:b/>
          <w:bCs/>
          <w:color w:val="000000"/>
          <w:sz w:val="22"/>
          <w:szCs w:val="22"/>
        </w:rPr>
        <w:t>Legislatura de la Ciudad Autónoma de Buenos Aires</w:t>
      </w:r>
    </w:p>
    <w:p w:rsidR="005A7075" w:rsidRPr="006923FD" w:rsidRDefault="005A7075" w:rsidP="005A7075">
      <w:pPr>
        <w:pStyle w:val="normal0"/>
        <w:pBdr>
          <w:top w:val="nil"/>
          <w:left w:val="nil"/>
          <w:bottom w:val="nil"/>
          <w:right w:val="nil"/>
          <w:between w:val="nil"/>
        </w:pBdr>
        <w:jc w:val="left"/>
        <w:rPr>
          <w:rFonts w:asciiTheme="minorHAnsi" w:hAnsiTheme="minorHAnsi" w:cstheme="minorHAnsi"/>
          <w:color w:val="000000"/>
          <w:sz w:val="22"/>
          <w:szCs w:val="22"/>
        </w:rPr>
      </w:pPr>
    </w:p>
    <w:p w:rsidR="005A7075" w:rsidRPr="006923FD" w:rsidRDefault="005A7075" w:rsidP="005A7075">
      <w:pPr>
        <w:pStyle w:val="normal0"/>
        <w:pBdr>
          <w:top w:val="nil"/>
          <w:left w:val="nil"/>
          <w:bottom w:val="nil"/>
          <w:right w:val="nil"/>
          <w:between w:val="nil"/>
        </w:pBdr>
        <w:rPr>
          <w:rFonts w:asciiTheme="minorHAnsi" w:hAnsiTheme="minorHAnsi" w:cstheme="minorHAnsi"/>
          <w:b/>
          <w:bCs/>
          <w:color w:val="000000"/>
          <w:sz w:val="22"/>
          <w:szCs w:val="22"/>
        </w:rPr>
      </w:pPr>
      <w:r w:rsidRPr="006923FD">
        <w:rPr>
          <w:rFonts w:asciiTheme="minorHAnsi" w:hAnsiTheme="minorHAnsi" w:cstheme="minorHAnsi"/>
          <w:b/>
          <w:bCs/>
          <w:color w:val="000000"/>
          <w:sz w:val="22"/>
          <w:szCs w:val="22"/>
        </w:rPr>
        <w:t>Visto:</w:t>
      </w:r>
    </w:p>
    <w:p w:rsidR="00AF6364" w:rsidRPr="006923FD" w:rsidRDefault="005A7075" w:rsidP="005A7075">
      <w:pPr>
        <w:rPr>
          <w:rFonts w:cstheme="minorHAnsi"/>
          <w:color w:val="000000"/>
        </w:rPr>
      </w:pPr>
      <w:r w:rsidRPr="006923FD">
        <w:rPr>
          <w:rFonts w:cstheme="minorHAnsi"/>
          <w:color w:val="000000"/>
        </w:rPr>
        <w:t xml:space="preserve">  El </w:t>
      </w:r>
      <w:r w:rsidRPr="006923FD">
        <w:rPr>
          <w:rFonts w:cstheme="minorHAnsi"/>
          <w:b/>
          <w:bCs/>
          <w:color w:val="000000"/>
        </w:rPr>
        <w:t>Expediente Nº 1427-D-2026</w:t>
      </w:r>
      <w:r w:rsidRPr="006923FD">
        <w:rPr>
          <w:rFonts w:cstheme="minorHAnsi"/>
          <w:color w:val="000000"/>
        </w:rPr>
        <w:t xml:space="preserve"> proyecto de Ley de autoría de los/as diputados/as </w:t>
      </w:r>
      <w:proofErr w:type="spellStart"/>
      <w:r w:rsidR="00C43E7A" w:rsidRPr="006923FD">
        <w:rPr>
          <w:rFonts w:cstheme="minorHAnsi"/>
          <w:color w:val="000000"/>
        </w:rPr>
        <w:t>Pakgojz</w:t>
      </w:r>
      <w:proofErr w:type="spellEnd"/>
      <w:r w:rsidR="00C43E7A" w:rsidRPr="006923FD">
        <w:rPr>
          <w:rFonts w:cstheme="minorHAnsi"/>
          <w:color w:val="000000"/>
        </w:rPr>
        <w:t xml:space="preserve">, Nicolás, Arenaza, Juan Pablo, </w:t>
      </w:r>
      <w:proofErr w:type="spellStart"/>
      <w:r w:rsidR="00C43E7A" w:rsidRPr="006923FD">
        <w:rPr>
          <w:rFonts w:cstheme="minorHAnsi"/>
          <w:color w:val="000000"/>
        </w:rPr>
        <w:t>Ernst</w:t>
      </w:r>
      <w:proofErr w:type="spellEnd"/>
      <w:r w:rsidR="00C43E7A" w:rsidRPr="006923FD">
        <w:rPr>
          <w:rFonts w:cstheme="minorHAnsi"/>
          <w:color w:val="000000"/>
        </w:rPr>
        <w:t xml:space="preserve">, Marcelo Gregorio, Fernández, Juan Ignacio, </w:t>
      </w:r>
      <w:proofErr w:type="spellStart"/>
      <w:r w:rsidR="00C43E7A" w:rsidRPr="006923FD">
        <w:rPr>
          <w:rFonts w:cstheme="minorHAnsi"/>
          <w:color w:val="000000"/>
        </w:rPr>
        <w:t>Fleitas</w:t>
      </w:r>
      <w:proofErr w:type="spellEnd"/>
      <w:r w:rsidR="00C43E7A" w:rsidRPr="006923FD">
        <w:rPr>
          <w:rFonts w:cstheme="minorHAnsi"/>
          <w:color w:val="000000"/>
        </w:rPr>
        <w:t xml:space="preserve">, Rebeca, </w:t>
      </w:r>
      <w:proofErr w:type="spellStart"/>
      <w:r w:rsidR="00C43E7A" w:rsidRPr="006923FD">
        <w:rPr>
          <w:rFonts w:cstheme="minorHAnsi"/>
          <w:color w:val="000000"/>
        </w:rPr>
        <w:t>Freguia</w:t>
      </w:r>
      <w:proofErr w:type="spellEnd"/>
      <w:r w:rsidR="00C43E7A" w:rsidRPr="006923FD">
        <w:rPr>
          <w:rFonts w:cstheme="minorHAnsi"/>
          <w:color w:val="000000"/>
        </w:rPr>
        <w:t xml:space="preserve">, Andrea, </w:t>
      </w:r>
      <w:proofErr w:type="spellStart"/>
      <w:r w:rsidR="00C43E7A" w:rsidRPr="006923FD">
        <w:rPr>
          <w:rFonts w:cstheme="minorHAnsi"/>
          <w:color w:val="000000"/>
        </w:rPr>
        <w:t>Imas</w:t>
      </w:r>
      <w:proofErr w:type="spellEnd"/>
      <w:r w:rsidR="00C43E7A" w:rsidRPr="006923FD">
        <w:rPr>
          <w:rFonts w:cstheme="minorHAnsi"/>
          <w:color w:val="000000"/>
        </w:rPr>
        <w:t xml:space="preserve">, Silvia, </w:t>
      </w:r>
      <w:proofErr w:type="spellStart"/>
      <w:r w:rsidR="00C43E7A" w:rsidRPr="006923FD">
        <w:rPr>
          <w:rFonts w:cstheme="minorHAnsi"/>
          <w:color w:val="000000"/>
        </w:rPr>
        <w:t>Kienast</w:t>
      </w:r>
      <w:proofErr w:type="spellEnd"/>
      <w:r w:rsidR="00C43E7A" w:rsidRPr="006923FD">
        <w:rPr>
          <w:rFonts w:cstheme="minorHAnsi"/>
          <w:color w:val="000000"/>
        </w:rPr>
        <w:t xml:space="preserve">, Marina, Pelayo, Solana, Ramírez, María Del Pilar, </w:t>
      </w:r>
      <w:proofErr w:type="spellStart"/>
      <w:r w:rsidR="00C43E7A" w:rsidRPr="006923FD">
        <w:rPr>
          <w:rFonts w:cstheme="minorHAnsi"/>
          <w:color w:val="000000"/>
        </w:rPr>
        <w:t>Saifert</w:t>
      </w:r>
      <w:proofErr w:type="spellEnd"/>
      <w:r w:rsidR="00C43E7A" w:rsidRPr="006923FD">
        <w:rPr>
          <w:rFonts w:cstheme="minorHAnsi"/>
          <w:color w:val="000000"/>
        </w:rPr>
        <w:t xml:space="preserve">, Leonardo y </w:t>
      </w:r>
      <w:proofErr w:type="spellStart"/>
      <w:r w:rsidR="00C43E7A" w:rsidRPr="006923FD">
        <w:rPr>
          <w:rFonts w:cstheme="minorHAnsi"/>
          <w:color w:val="000000"/>
        </w:rPr>
        <w:t>Vartabedian</w:t>
      </w:r>
      <w:proofErr w:type="spellEnd"/>
      <w:r w:rsidR="00C43E7A" w:rsidRPr="006923FD">
        <w:rPr>
          <w:rFonts w:cstheme="minorHAnsi"/>
          <w:color w:val="000000"/>
        </w:rPr>
        <w:t>, Diego</w:t>
      </w:r>
      <w:r w:rsidR="006923FD">
        <w:rPr>
          <w:rFonts w:cstheme="minorHAnsi"/>
          <w:color w:val="000000"/>
        </w:rPr>
        <w:t>;</w:t>
      </w:r>
      <w:r w:rsidR="00C43E7A" w:rsidRPr="006923FD">
        <w:rPr>
          <w:rFonts w:cstheme="minorHAnsi"/>
          <w:color w:val="000000"/>
        </w:rPr>
        <w:t xml:space="preserve"> </w:t>
      </w:r>
      <w:r w:rsidRPr="006923FD">
        <w:rPr>
          <w:rFonts w:cstheme="minorHAnsi"/>
          <w:color w:val="000000"/>
        </w:rPr>
        <w:t xml:space="preserve">quienes solicitan </w:t>
      </w:r>
      <w:r w:rsidR="00C43E7A" w:rsidRPr="006923FD">
        <w:rPr>
          <w:rFonts w:cstheme="minorHAnsi"/>
          <w:color w:val="000000"/>
        </w:rPr>
        <w:t xml:space="preserve">modificase </w:t>
      </w:r>
      <w:r w:rsidR="001646AB">
        <w:rPr>
          <w:rFonts w:cstheme="minorHAnsi"/>
          <w:color w:val="000000"/>
        </w:rPr>
        <w:t>la ley 6437.</w:t>
      </w:r>
    </w:p>
    <w:p w:rsidR="005A7075" w:rsidRPr="006923FD" w:rsidRDefault="005A7075" w:rsidP="005A7075">
      <w:pPr>
        <w:pStyle w:val="normal0"/>
        <w:pBdr>
          <w:top w:val="nil"/>
          <w:left w:val="nil"/>
          <w:bottom w:val="nil"/>
          <w:right w:val="nil"/>
          <w:between w:val="nil"/>
        </w:pBdr>
        <w:rPr>
          <w:rFonts w:asciiTheme="minorHAnsi" w:hAnsiTheme="minorHAnsi" w:cstheme="minorHAnsi"/>
          <w:color w:val="000000"/>
          <w:sz w:val="22"/>
          <w:szCs w:val="22"/>
        </w:rPr>
      </w:pPr>
      <w:r w:rsidRPr="006923FD">
        <w:rPr>
          <w:rFonts w:asciiTheme="minorHAnsi" w:hAnsiTheme="minorHAnsi" w:cstheme="minorHAnsi"/>
          <w:b/>
          <w:bCs/>
          <w:color w:val="000000"/>
          <w:sz w:val="22"/>
          <w:szCs w:val="22"/>
        </w:rPr>
        <w:t>Considerando:</w:t>
      </w:r>
    </w:p>
    <w:p w:rsidR="006923FD" w:rsidRPr="006923FD" w:rsidRDefault="006923FD" w:rsidP="006923FD">
      <w:pPr>
        <w:pStyle w:val="normal0"/>
        <w:spacing w:before="240" w:after="240" w:line="276" w:lineRule="auto"/>
        <w:ind w:firstLine="709"/>
        <w:rPr>
          <w:rFonts w:asciiTheme="minorHAnsi" w:hAnsiTheme="minorHAnsi"/>
          <w:sz w:val="22"/>
          <w:szCs w:val="22"/>
        </w:rPr>
      </w:pPr>
      <w:r w:rsidRPr="006923FD">
        <w:rPr>
          <w:rFonts w:asciiTheme="minorHAnsi" w:hAnsiTheme="minorHAnsi"/>
          <w:sz w:val="22"/>
          <w:szCs w:val="22"/>
        </w:rPr>
        <w:t>Que la presente iniciativa tiene por objeto introducir modificaciones a la Ley N.º 6.437, con el fin de simplificar y modernizar los procedimientos vinculados a las operaciones inmobiliarias en la Ciudad Autónoma de Buenos Aires, adecuando los mecanismos de acreditación de la información parcelaria a las capacidades tecnológicas y administrativas actualmente disponibles en los sistemas catastrales y registrales.</w:t>
      </w:r>
    </w:p>
    <w:p w:rsidR="006923FD" w:rsidRPr="006923FD" w:rsidRDefault="006923FD" w:rsidP="006923FD">
      <w:pPr>
        <w:pStyle w:val="normal0"/>
        <w:spacing w:before="240" w:after="240" w:line="276" w:lineRule="auto"/>
        <w:ind w:firstLine="709"/>
        <w:rPr>
          <w:rFonts w:asciiTheme="minorHAnsi" w:hAnsiTheme="minorHAnsi"/>
          <w:sz w:val="22"/>
          <w:szCs w:val="22"/>
        </w:rPr>
      </w:pPr>
      <w:r w:rsidRPr="006923FD">
        <w:rPr>
          <w:rFonts w:asciiTheme="minorHAnsi" w:hAnsiTheme="minorHAnsi"/>
          <w:sz w:val="22"/>
          <w:szCs w:val="22"/>
        </w:rPr>
        <w:t>Que la propuesta mantiene plenamente la vigencia del estado parcelario, la información territorial de los inmuebles y las facultades de control, actualización y verificación que corresponden a la autoridad competente. Asimismo, preserva las garantías necesarias para la correcta identificación de los inmuebles y la seguridad jurídica de las operaciones vinculadas a los derechos reales.</w:t>
      </w:r>
    </w:p>
    <w:p w:rsidR="006923FD" w:rsidRPr="006923FD" w:rsidRDefault="006923FD" w:rsidP="006923FD">
      <w:pPr>
        <w:pStyle w:val="normal0"/>
        <w:spacing w:before="240" w:after="240" w:line="276" w:lineRule="auto"/>
        <w:ind w:firstLine="709"/>
        <w:rPr>
          <w:rFonts w:asciiTheme="minorHAnsi" w:hAnsiTheme="minorHAnsi"/>
          <w:sz w:val="22"/>
          <w:szCs w:val="22"/>
        </w:rPr>
      </w:pPr>
      <w:r w:rsidRPr="006923FD">
        <w:rPr>
          <w:rFonts w:asciiTheme="minorHAnsi" w:hAnsiTheme="minorHAnsi"/>
          <w:sz w:val="22"/>
          <w:szCs w:val="22"/>
        </w:rPr>
        <w:t xml:space="preserve">Que la transformación digital de la administración pública permite actualmente contar con información territorial </w:t>
      </w:r>
      <w:proofErr w:type="spellStart"/>
      <w:r w:rsidRPr="006923FD">
        <w:rPr>
          <w:rFonts w:asciiTheme="minorHAnsi" w:hAnsiTheme="minorHAnsi"/>
          <w:sz w:val="22"/>
          <w:szCs w:val="22"/>
        </w:rPr>
        <w:t>georreferenciada</w:t>
      </w:r>
      <w:proofErr w:type="spellEnd"/>
      <w:r w:rsidRPr="006923FD">
        <w:rPr>
          <w:rFonts w:asciiTheme="minorHAnsi" w:hAnsiTheme="minorHAnsi"/>
          <w:sz w:val="22"/>
          <w:szCs w:val="22"/>
        </w:rPr>
        <w:t>, permanentemente actualizada e integrada con otros sistemas de gestión estatal. En este contexto, resulta razonable avanzar hacia esquemas normativos que aprovechen de manera más eficiente la información ya incorporada a las bases de datos catastrales, evitando duplicaciones documentales o exigencias formales que no aportan mayores niveles de seguridad jurídica.</w:t>
      </w:r>
    </w:p>
    <w:p w:rsidR="006923FD" w:rsidRPr="006923FD" w:rsidRDefault="006923FD" w:rsidP="006923FD">
      <w:pPr>
        <w:pStyle w:val="normal0"/>
        <w:spacing w:before="240" w:after="240" w:line="276" w:lineRule="auto"/>
        <w:ind w:firstLine="709"/>
        <w:rPr>
          <w:rFonts w:asciiTheme="minorHAnsi" w:hAnsiTheme="minorHAnsi"/>
          <w:sz w:val="22"/>
          <w:szCs w:val="22"/>
        </w:rPr>
      </w:pPr>
      <w:r w:rsidRPr="006923FD">
        <w:rPr>
          <w:rFonts w:asciiTheme="minorHAnsi" w:hAnsiTheme="minorHAnsi"/>
          <w:sz w:val="22"/>
          <w:szCs w:val="22"/>
        </w:rPr>
        <w:t>Que la iniciativa busca fortalecer la eficiencia administrativa, agilizar los procedimientos vinculados a las operaciones inmobiliarias y facilitar el acceso a la información pública territorial. Ello contribuye a reducir tiempos de tramitación, optimizar recursos administrativos y brindar mayores niveles de previsibilidad para ciudadanos, profesionales y operadores del sistema inmobiliario.</w:t>
      </w:r>
    </w:p>
    <w:p w:rsidR="006923FD" w:rsidRPr="006923FD" w:rsidRDefault="006923FD" w:rsidP="006923FD">
      <w:pPr>
        <w:pStyle w:val="isselectedend"/>
        <w:spacing w:line="276" w:lineRule="auto"/>
        <w:ind w:firstLine="709"/>
        <w:jc w:val="both"/>
        <w:rPr>
          <w:rFonts w:asciiTheme="minorHAnsi" w:hAnsiTheme="minorHAnsi"/>
          <w:sz w:val="22"/>
          <w:szCs w:val="22"/>
          <w:lang w:val="es-AR"/>
        </w:rPr>
      </w:pPr>
      <w:r w:rsidRPr="006923FD">
        <w:rPr>
          <w:rFonts w:asciiTheme="minorHAnsi" w:hAnsiTheme="minorHAnsi"/>
          <w:sz w:val="22"/>
          <w:szCs w:val="22"/>
          <w:lang w:val="es-AR"/>
        </w:rPr>
        <w:t>Que la experiencia comparada demuestra que los sistemas inmobiliarios más modernos tienden a fortalecer la coordinación entre catastros, registros de propiedad y organismos públicos, promoviendo la digitalización de la información territorial y el aprovechamiento de bases de datos públicas actualizadas como fuente primaria de consulta y validación.</w:t>
      </w:r>
    </w:p>
    <w:p w:rsidR="006923FD" w:rsidRPr="006923FD" w:rsidRDefault="006923FD" w:rsidP="006923FD">
      <w:pPr>
        <w:pStyle w:val="isselectedend"/>
        <w:spacing w:line="276" w:lineRule="auto"/>
        <w:ind w:firstLine="709"/>
        <w:jc w:val="both"/>
        <w:rPr>
          <w:rFonts w:asciiTheme="minorHAnsi" w:hAnsiTheme="minorHAnsi"/>
          <w:sz w:val="22"/>
          <w:szCs w:val="22"/>
          <w:lang w:val="es-AR"/>
        </w:rPr>
      </w:pPr>
      <w:r w:rsidRPr="006923FD">
        <w:rPr>
          <w:rFonts w:asciiTheme="minorHAnsi" w:hAnsiTheme="minorHAnsi"/>
          <w:sz w:val="22"/>
          <w:szCs w:val="22"/>
          <w:lang w:val="es-AR"/>
        </w:rPr>
        <w:t>Que en este sentido, la República Oriental del Uruguay constituye un antecedente regional relevante por la coordinación existente entre la Dirección Nacional de Catastro y la Dirección General de Registros, basada en el intercambio permanente de información territorial y registral administrada por el Estado. Este modelo permite acceder a información catastral actualizada mediante sistemas públicos de consulta y certificación, reduciendo cargas administrativas innecesarias y fortaleciendo simultáneamente la seguridad jurídica, la publicidad registral y la eficiencia administrativa.</w:t>
      </w:r>
    </w:p>
    <w:p w:rsidR="006923FD" w:rsidRPr="006923FD" w:rsidRDefault="006923FD" w:rsidP="006923FD">
      <w:pPr>
        <w:pStyle w:val="NormalWeb"/>
        <w:spacing w:line="276" w:lineRule="auto"/>
        <w:ind w:firstLine="709"/>
        <w:jc w:val="both"/>
        <w:rPr>
          <w:rFonts w:asciiTheme="minorHAnsi" w:hAnsiTheme="minorHAnsi"/>
          <w:sz w:val="22"/>
          <w:szCs w:val="22"/>
          <w:lang w:val="es-AR"/>
        </w:rPr>
      </w:pPr>
      <w:r w:rsidRPr="006923FD">
        <w:rPr>
          <w:rFonts w:asciiTheme="minorHAnsi" w:hAnsiTheme="minorHAnsi"/>
          <w:sz w:val="22"/>
          <w:szCs w:val="22"/>
          <w:lang w:val="es-AR"/>
        </w:rPr>
        <w:t>Que esta experiencia demuestra que la modernización de los mecanismos de publicidad y acreditación de la información territorial puede compatibilizar adecuadamente la seguridad jurídica con procedimientos más ágiles, eficientes y accesibles para los ciudadanos.</w:t>
      </w:r>
    </w:p>
    <w:p w:rsidR="005A7075" w:rsidRPr="006923FD" w:rsidRDefault="006923FD" w:rsidP="006923FD">
      <w:pPr>
        <w:pStyle w:val="Default"/>
        <w:ind w:firstLine="709"/>
        <w:rPr>
          <w:rFonts w:asciiTheme="minorHAnsi" w:hAnsiTheme="minorHAnsi"/>
          <w:sz w:val="22"/>
          <w:szCs w:val="22"/>
        </w:rPr>
      </w:pPr>
      <w:r w:rsidRPr="006923FD">
        <w:rPr>
          <w:rFonts w:asciiTheme="minorHAnsi" w:eastAsia="Times New Roman" w:hAnsiTheme="minorHAnsi" w:cs="Times New Roman"/>
          <w:sz w:val="22"/>
          <w:szCs w:val="22"/>
        </w:rPr>
        <w:t xml:space="preserve">Que en consecuencia, el presente proyecto procura fortalecer la coordinación institucional, optimizar el aprovechamiento de la información ya disponible en los registros públicos, reducir tiempos de tramitación y contribuir a una gestión pública más moderna y </w:t>
      </w:r>
      <w:r w:rsidRPr="006923FD">
        <w:rPr>
          <w:rFonts w:asciiTheme="minorHAnsi" w:eastAsia="Times New Roman" w:hAnsiTheme="minorHAnsi" w:cs="Times New Roman"/>
          <w:sz w:val="22"/>
          <w:szCs w:val="22"/>
        </w:rPr>
        <w:lastRenderedPageBreak/>
        <w:t>eficiente, manteniendo plenamente las garantías esenciales del sistema catastral y registral vigente</w:t>
      </w:r>
      <w:r w:rsidR="00C43E7A" w:rsidRPr="006923FD">
        <w:rPr>
          <w:rFonts w:asciiTheme="minorHAnsi" w:hAnsiTheme="minorHAnsi"/>
          <w:sz w:val="22"/>
          <w:szCs w:val="22"/>
        </w:rPr>
        <w:t>.</w:t>
      </w:r>
    </w:p>
    <w:p w:rsidR="00C43E7A" w:rsidRPr="006923FD" w:rsidRDefault="00C43E7A" w:rsidP="00C43E7A">
      <w:pPr>
        <w:pStyle w:val="Default"/>
        <w:rPr>
          <w:rFonts w:asciiTheme="minorHAnsi" w:hAnsiTheme="minorHAnsi"/>
          <w:sz w:val="22"/>
          <w:szCs w:val="22"/>
        </w:rPr>
      </w:pPr>
    </w:p>
    <w:p w:rsidR="00C43E7A" w:rsidRPr="006923FD" w:rsidRDefault="00C43E7A" w:rsidP="00C43E7A">
      <w:pPr>
        <w:ind w:firstLine="709"/>
        <w:rPr>
          <w:rFonts w:eastAsia="Times New Roman" w:cstheme="minorHAnsi"/>
          <w:color w:val="000000"/>
        </w:rPr>
      </w:pPr>
      <w:r w:rsidRPr="006923FD">
        <w:rPr>
          <w:rFonts w:eastAsia="Times New Roman" w:cstheme="minorHAnsi"/>
          <w:color w:val="000000"/>
        </w:rPr>
        <w:t>Por todo lo expuesto esta Comisión de Planeamiento Urbano aconseja la sanción de la siguiente:</w:t>
      </w:r>
    </w:p>
    <w:p w:rsidR="00C43E7A" w:rsidRPr="006923FD" w:rsidRDefault="00C43E7A" w:rsidP="00C43E7A">
      <w:pPr>
        <w:pStyle w:val="Default"/>
        <w:jc w:val="center"/>
        <w:rPr>
          <w:rFonts w:asciiTheme="minorHAnsi" w:hAnsiTheme="minorHAnsi"/>
          <w:b/>
          <w:color w:val="auto"/>
          <w:sz w:val="22"/>
          <w:szCs w:val="22"/>
        </w:rPr>
      </w:pPr>
      <w:r w:rsidRPr="006923FD">
        <w:rPr>
          <w:rFonts w:asciiTheme="minorHAnsi" w:hAnsiTheme="minorHAnsi"/>
          <w:b/>
          <w:color w:val="auto"/>
          <w:sz w:val="22"/>
          <w:szCs w:val="22"/>
        </w:rPr>
        <w:t>LEY</w:t>
      </w:r>
    </w:p>
    <w:p w:rsidR="00C43E7A" w:rsidRPr="006923FD" w:rsidRDefault="00C43E7A" w:rsidP="00C43E7A">
      <w:pPr>
        <w:pStyle w:val="Default"/>
        <w:rPr>
          <w:rFonts w:asciiTheme="minorHAnsi" w:hAnsiTheme="minorHAnsi"/>
          <w:sz w:val="22"/>
          <w:szCs w:val="22"/>
        </w:rPr>
      </w:pPr>
    </w:p>
    <w:p w:rsidR="006923FD" w:rsidRPr="006923FD" w:rsidRDefault="00C43E7A" w:rsidP="006923FD">
      <w:pPr>
        <w:pStyle w:val="normal0"/>
        <w:spacing w:line="276" w:lineRule="auto"/>
        <w:rPr>
          <w:rFonts w:asciiTheme="minorHAnsi" w:hAnsiTheme="minorHAnsi"/>
          <w:color w:val="000000"/>
          <w:sz w:val="22"/>
          <w:szCs w:val="22"/>
        </w:rPr>
      </w:pPr>
      <w:r w:rsidRPr="006923FD">
        <w:rPr>
          <w:rFonts w:asciiTheme="minorHAnsi" w:hAnsiTheme="minorHAnsi"/>
          <w:sz w:val="22"/>
          <w:szCs w:val="22"/>
        </w:rPr>
        <w:t xml:space="preserve"> </w:t>
      </w:r>
      <w:r w:rsidR="006923FD" w:rsidRPr="006923FD">
        <w:rPr>
          <w:rFonts w:asciiTheme="minorHAnsi" w:hAnsiTheme="minorHAnsi"/>
          <w:b/>
          <w:bCs/>
          <w:color w:val="000000"/>
          <w:sz w:val="22"/>
          <w:szCs w:val="22"/>
        </w:rPr>
        <w:t>Artículo 1°.-</w:t>
      </w:r>
      <w:r w:rsidR="006923FD" w:rsidRPr="006923FD">
        <w:rPr>
          <w:rFonts w:asciiTheme="minorHAnsi" w:hAnsiTheme="minorHAnsi"/>
          <w:color w:val="000000"/>
          <w:sz w:val="22"/>
          <w:szCs w:val="22"/>
        </w:rPr>
        <w:t xml:space="preserve"> Modificase el artículo 44 de la Ley N° 6.437, el cual quedará redactado de la siguiente manera:</w:t>
      </w:r>
    </w:p>
    <w:p w:rsidR="006923FD" w:rsidRPr="006923FD" w:rsidRDefault="006923FD" w:rsidP="006923FD">
      <w:pPr>
        <w:pStyle w:val="normal0"/>
        <w:spacing w:line="276" w:lineRule="auto"/>
        <w:rPr>
          <w:rFonts w:asciiTheme="minorHAnsi" w:hAnsiTheme="minorHAnsi"/>
          <w:color w:val="000000"/>
          <w:sz w:val="22"/>
          <w:szCs w:val="22"/>
        </w:rPr>
      </w:pPr>
      <w:r w:rsidRPr="006923FD">
        <w:rPr>
          <w:rFonts w:asciiTheme="minorHAnsi" w:hAnsiTheme="minorHAnsi"/>
          <w:color w:val="000000"/>
          <w:sz w:val="22"/>
          <w:szCs w:val="22"/>
        </w:rPr>
        <w:t>“Artículo 44.- Mensuras para prescripción adquisitiva. Las Mensuras de prescripción adquisitiva de inmuebles se visan a los efectos de acompañarse en las acciones judiciales tendientes a la adquisición de dominio por este modo.</w:t>
      </w:r>
    </w:p>
    <w:p w:rsidR="006923FD" w:rsidRPr="006923FD" w:rsidRDefault="006923FD" w:rsidP="006923FD">
      <w:pPr>
        <w:pStyle w:val="normal0"/>
        <w:spacing w:line="276" w:lineRule="auto"/>
        <w:rPr>
          <w:rFonts w:asciiTheme="minorHAnsi" w:hAnsiTheme="minorHAnsi"/>
          <w:color w:val="000000"/>
          <w:sz w:val="22"/>
          <w:szCs w:val="22"/>
        </w:rPr>
      </w:pPr>
      <w:r w:rsidRPr="006923FD">
        <w:rPr>
          <w:rFonts w:asciiTheme="minorHAnsi" w:hAnsiTheme="minorHAnsi"/>
          <w:color w:val="000000"/>
          <w:sz w:val="22"/>
          <w:szCs w:val="22"/>
        </w:rPr>
        <w:t>Las Mensuras deben confeccionarse de acuerdo a las pautas que establezcan los Reglamentos Técnicos cuyo visado se asienta en las bases de datos catastrales para su publicidad.</w:t>
      </w:r>
    </w:p>
    <w:p w:rsidR="006923FD" w:rsidRPr="006923FD" w:rsidRDefault="006923FD" w:rsidP="006923FD">
      <w:pPr>
        <w:pStyle w:val="normal0"/>
        <w:spacing w:line="276" w:lineRule="auto"/>
        <w:rPr>
          <w:rFonts w:asciiTheme="minorHAnsi" w:hAnsiTheme="minorHAnsi"/>
          <w:color w:val="000000"/>
          <w:sz w:val="22"/>
          <w:szCs w:val="22"/>
        </w:rPr>
      </w:pPr>
      <w:r w:rsidRPr="006923FD">
        <w:rPr>
          <w:rFonts w:asciiTheme="minorHAnsi" w:hAnsiTheme="minorHAnsi"/>
          <w:color w:val="000000"/>
          <w:sz w:val="22"/>
          <w:szCs w:val="22"/>
        </w:rPr>
        <w:t>Quedan alcanzadas por las previsiones del presente artículo las mensuras de prescripción adquisitiva de unidades funcionales y complementarias conforme al derecho real de Propiedad Horizontal.</w:t>
      </w:r>
    </w:p>
    <w:p w:rsidR="006923FD" w:rsidRPr="006923FD" w:rsidRDefault="006923FD" w:rsidP="006923FD">
      <w:pPr>
        <w:pStyle w:val="normal0"/>
        <w:spacing w:line="276" w:lineRule="auto"/>
        <w:rPr>
          <w:rFonts w:asciiTheme="minorHAnsi" w:hAnsiTheme="minorHAnsi"/>
          <w:color w:val="000000"/>
          <w:sz w:val="22"/>
          <w:szCs w:val="22"/>
        </w:rPr>
      </w:pPr>
      <w:r w:rsidRPr="006923FD">
        <w:rPr>
          <w:rFonts w:asciiTheme="minorHAnsi" w:hAnsiTheme="minorHAnsi"/>
          <w:color w:val="000000"/>
          <w:sz w:val="22"/>
          <w:szCs w:val="22"/>
        </w:rPr>
        <w:t>Comunicada al Organismo Catastral la sentencia firme que haga lugar a la demanda, se procederá al Registro de la mensura visada oportunamente según los Reglamentos Técnicos.”</w:t>
      </w:r>
    </w:p>
    <w:p w:rsidR="006923FD" w:rsidRPr="006923FD" w:rsidRDefault="006923FD" w:rsidP="006923FD">
      <w:pPr>
        <w:pStyle w:val="normal0"/>
        <w:spacing w:line="276" w:lineRule="auto"/>
        <w:rPr>
          <w:rFonts w:asciiTheme="minorHAnsi" w:hAnsiTheme="minorHAnsi"/>
          <w:color w:val="000000"/>
          <w:sz w:val="22"/>
          <w:szCs w:val="22"/>
        </w:rPr>
      </w:pPr>
      <w:r w:rsidRPr="006923FD">
        <w:rPr>
          <w:rFonts w:asciiTheme="minorHAnsi" w:hAnsiTheme="minorHAnsi"/>
          <w:b/>
          <w:bCs/>
          <w:color w:val="000000"/>
          <w:sz w:val="22"/>
          <w:szCs w:val="22"/>
        </w:rPr>
        <w:t>Artículo 2°.-</w:t>
      </w:r>
      <w:r w:rsidRPr="006923FD">
        <w:rPr>
          <w:rFonts w:asciiTheme="minorHAnsi" w:hAnsiTheme="minorHAnsi"/>
          <w:color w:val="000000"/>
          <w:sz w:val="22"/>
          <w:szCs w:val="22"/>
        </w:rPr>
        <w:t xml:space="preserve"> Modificase el artículo 49 de la Ley N° 6.437, el cual quedará redactado de la siguiente manera: </w:t>
      </w:r>
    </w:p>
    <w:p w:rsidR="006923FD" w:rsidRPr="006923FD" w:rsidRDefault="006923FD" w:rsidP="006923FD">
      <w:pPr>
        <w:pStyle w:val="normal0"/>
        <w:spacing w:line="276" w:lineRule="auto"/>
        <w:rPr>
          <w:rFonts w:asciiTheme="minorHAnsi" w:hAnsiTheme="minorHAnsi"/>
          <w:strike/>
          <w:color w:val="000000"/>
          <w:sz w:val="22"/>
          <w:szCs w:val="22"/>
        </w:rPr>
      </w:pPr>
      <w:r w:rsidRPr="006923FD">
        <w:rPr>
          <w:rFonts w:asciiTheme="minorHAnsi" w:hAnsiTheme="minorHAnsi"/>
          <w:color w:val="000000"/>
          <w:sz w:val="22"/>
          <w:szCs w:val="22"/>
        </w:rPr>
        <w:t>“Artículo 49.- Estado Parcelario. Se define “Estado Parcelario” como el conjunto de elementos esenciales y complementarios de un objeto territorial legal en el momento de su constitución, a los efectos de publicitar los hechos existentes.”</w:t>
      </w:r>
    </w:p>
    <w:p w:rsidR="006923FD" w:rsidRPr="006923FD" w:rsidRDefault="006923FD" w:rsidP="006923FD">
      <w:pPr>
        <w:pStyle w:val="normal0"/>
        <w:spacing w:line="276" w:lineRule="auto"/>
        <w:rPr>
          <w:rFonts w:asciiTheme="minorHAnsi" w:hAnsiTheme="minorHAnsi"/>
          <w:color w:val="000000"/>
          <w:sz w:val="22"/>
          <w:szCs w:val="22"/>
        </w:rPr>
      </w:pPr>
      <w:r w:rsidRPr="006923FD">
        <w:rPr>
          <w:rFonts w:asciiTheme="minorHAnsi" w:hAnsiTheme="minorHAnsi"/>
          <w:b/>
          <w:bCs/>
          <w:color w:val="000000"/>
          <w:sz w:val="22"/>
          <w:szCs w:val="22"/>
        </w:rPr>
        <w:t>Artículo 3°.-</w:t>
      </w:r>
      <w:r w:rsidRPr="006923FD">
        <w:rPr>
          <w:rFonts w:asciiTheme="minorHAnsi" w:hAnsiTheme="minorHAnsi"/>
          <w:color w:val="000000"/>
          <w:sz w:val="22"/>
          <w:szCs w:val="22"/>
        </w:rPr>
        <w:t xml:space="preserve"> Modificase el artículo 52 de la Ley N° 6.437, el cual quedará redactado de la siguiente manera:</w:t>
      </w:r>
    </w:p>
    <w:p w:rsidR="006923FD" w:rsidRPr="006923FD" w:rsidRDefault="006923FD" w:rsidP="006923FD">
      <w:pPr>
        <w:pStyle w:val="normal0"/>
        <w:spacing w:line="276" w:lineRule="auto"/>
        <w:rPr>
          <w:rFonts w:asciiTheme="minorHAnsi" w:hAnsiTheme="minorHAnsi"/>
          <w:color w:val="000000"/>
          <w:sz w:val="22"/>
          <w:szCs w:val="22"/>
        </w:rPr>
      </w:pPr>
      <w:r w:rsidRPr="006923FD">
        <w:rPr>
          <w:rFonts w:asciiTheme="minorHAnsi" w:hAnsiTheme="minorHAnsi"/>
          <w:color w:val="000000"/>
          <w:sz w:val="22"/>
          <w:szCs w:val="22"/>
        </w:rPr>
        <w:t>“Artículo 52°.- Vigencia de la Constitución y Subsistencia del Estado Parcelario</w:t>
      </w:r>
    </w:p>
    <w:p w:rsidR="006923FD" w:rsidRPr="006923FD" w:rsidRDefault="006923FD" w:rsidP="006923FD">
      <w:pPr>
        <w:pStyle w:val="normal0"/>
        <w:spacing w:line="276" w:lineRule="auto"/>
        <w:rPr>
          <w:rFonts w:asciiTheme="minorHAnsi" w:hAnsiTheme="minorHAnsi"/>
          <w:color w:val="000000"/>
          <w:sz w:val="22"/>
          <w:szCs w:val="22"/>
        </w:rPr>
      </w:pPr>
      <w:r w:rsidRPr="006923FD">
        <w:rPr>
          <w:rFonts w:asciiTheme="minorHAnsi" w:hAnsiTheme="minorHAnsi"/>
          <w:color w:val="000000"/>
          <w:sz w:val="22"/>
          <w:szCs w:val="22"/>
        </w:rPr>
        <w:t>Con posterioridad a la determinación y constitución en la forma establecida por la presente ley, salvo las excepciones que establezca la reglamentación, el Estado Parcelario tiene la siguiente vigencia:</w:t>
      </w:r>
    </w:p>
    <w:p w:rsidR="006923FD" w:rsidRPr="006923FD" w:rsidRDefault="006923FD" w:rsidP="006923FD">
      <w:pPr>
        <w:pStyle w:val="normal0"/>
        <w:spacing w:line="276" w:lineRule="auto"/>
        <w:rPr>
          <w:rFonts w:asciiTheme="minorHAnsi" w:hAnsiTheme="minorHAnsi"/>
          <w:color w:val="000000"/>
          <w:sz w:val="22"/>
          <w:szCs w:val="22"/>
        </w:rPr>
      </w:pPr>
      <w:r w:rsidRPr="006923FD">
        <w:rPr>
          <w:rFonts w:asciiTheme="minorHAnsi" w:hAnsiTheme="minorHAnsi"/>
          <w:color w:val="000000"/>
          <w:sz w:val="22"/>
          <w:szCs w:val="22"/>
        </w:rPr>
        <w:t>a. Dos (2) años para objetos territoriales legales parcelarios que se encuentren baldíos;</w:t>
      </w:r>
    </w:p>
    <w:p w:rsidR="006923FD" w:rsidRPr="006923FD" w:rsidRDefault="006923FD" w:rsidP="006923FD">
      <w:pPr>
        <w:pStyle w:val="normal0"/>
        <w:spacing w:line="276" w:lineRule="auto"/>
        <w:rPr>
          <w:rFonts w:asciiTheme="minorHAnsi" w:hAnsiTheme="minorHAnsi"/>
          <w:color w:val="000000"/>
          <w:sz w:val="22"/>
          <w:szCs w:val="22"/>
        </w:rPr>
      </w:pPr>
      <w:r w:rsidRPr="006923FD">
        <w:rPr>
          <w:rFonts w:asciiTheme="minorHAnsi" w:hAnsiTheme="minorHAnsi"/>
          <w:color w:val="000000"/>
          <w:sz w:val="22"/>
          <w:szCs w:val="22"/>
        </w:rPr>
        <w:t>b. Seis (6) años para objetos territoriales legales parcelarios que se encuentren edificados;</w:t>
      </w:r>
    </w:p>
    <w:p w:rsidR="006923FD" w:rsidRPr="006923FD" w:rsidRDefault="006923FD" w:rsidP="006923FD">
      <w:pPr>
        <w:pStyle w:val="normal0"/>
        <w:spacing w:line="276" w:lineRule="auto"/>
        <w:rPr>
          <w:rFonts w:asciiTheme="minorHAnsi" w:hAnsiTheme="minorHAnsi"/>
          <w:color w:val="000000"/>
          <w:sz w:val="22"/>
          <w:szCs w:val="22"/>
        </w:rPr>
      </w:pPr>
      <w:r w:rsidRPr="006923FD">
        <w:rPr>
          <w:rFonts w:asciiTheme="minorHAnsi" w:hAnsiTheme="minorHAnsi"/>
          <w:color w:val="000000"/>
          <w:sz w:val="22"/>
          <w:szCs w:val="22"/>
        </w:rPr>
        <w:t>c. Seis (6) años para las Unidades Funcionales de los edificios divididos en Propiedad Horizontal que posean superficie descubierta o se encuentren en el último piso.</w:t>
      </w:r>
    </w:p>
    <w:p w:rsidR="006923FD" w:rsidRPr="006923FD" w:rsidRDefault="006923FD" w:rsidP="006923FD">
      <w:pPr>
        <w:pStyle w:val="normal0"/>
        <w:spacing w:line="276" w:lineRule="auto"/>
        <w:rPr>
          <w:rFonts w:asciiTheme="minorHAnsi" w:hAnsiTheme="minorHAnsi"/>
          <w:color w:val="000000"/>
          <w:sz w:val="22"/>
          <w:szCs w:val="22"/>
        </w:rPr>
      </w:pPr>
      <w:r w:rsidRPr="006923FD">
        <w:rPr>
          <w:rFonts w:asciiTheme="minorHAnsi" w:hAnsiTheme="minorHAnsi"/>
          <w:color w:val="000000"/>
          <w:sz w:val="22"/>
          <w:szCs w:val="22"/>
        </w:rPr>
        <w:t>Si efectuada la operación de verificación de Estado Parcelario anteriormente constituido, el profesional constatase su subsistencia, únicamente se elaborará un informe técnico que acredite tal circunstancia, el que se presenta ante el Organismo Catastral.”</w:t>
      </w:r>
    </w:p>
    <w:p w:rsidR="006923FD" w:rsidRPr="006923FD" w:rsidRDefault="006923FD" w:rsidP="006923FD">
      <w:pPr>
        <w:pStyle w:val="normal0"/>
        <w:spacing w:line="276" w:lineRule="auto"/>
        <w:rPr>
          <w:rFonts w:asciiTheme="minorHAnsi" w:hAnsiTheme="minorHAnsi"/>
          <w:color w:val="000000"/>
          <w:sz w:val="22"/>
          <w:szCs w:val="22"/>
        </w:rPr>
      </w:pPr>
      <w:r w:rsidRPr="006923FD">
        <w:rPr>
          <w:rFonts w:asciiTheme="minorHAnsi" w:hAnsiTheme="minorHAnsi"/>
          <w:b/>
          <w:bCs/>
          <w:color w:val="000000"/>
          <w:sz w:val="22"/>
          <w:szCs w:val="22"/>
        </w:rPr>
        <w:t>Artículo 4°.-</w:t>
      </w:r>
      <w:r w:rsidRPr="006923FD">
        <w:rPr>
          <w:rFonts w:asciiTheme="minorHAnsi" w:hAnsiTheme="minorHAnsi"/>
          <w:color w:val="000000"/>
          <w:sz w:val="22"/>
          <w:szCs w:val="22"/>
        </w:rPr>
        <w:t xml:space="preserve"> Modificase el artículo 54 de la Ley N° 6.437, el cual quedará redactado de la siguiente manera: </w:t>
      </w:r>
    </w:p>
    <w:p w:rsidR="006923FD" w:rsidRPr="006923FD" w:rsidRDefault="006923FD" w:rsidP="006923FD">
      <w:pPr>
        <w:pStyle w:val="normal0"/>
        <w:spacing w:line="276" w:lineRule="auto"/>
        <w:rPr>
          <w:rFonts w:asciiTheme="minorHAnsi" w:hAnsiTheme="minorHAnsi"/>
          <w:color w:val="000000"/>
          <w:sz w:val="22"/>
          <w:szCs w:val="22"/>
        </w:rPr>
      </w:pPr>
      <w:r w:rsidRPr="006923FD">
        <w:rPr>
          <w:rFonts w:asciiTheme="minorHAnsi" w:hAnsiTheme="minorHAnsi"/>
          <w:color w:val="000000"/>
          <w:sz w:val="22"/>
          <w:szCs w:val="22"/>
        </w:rPr>
        <w:t>“Artículo 54°. Sobre Inscripciones.</w:t>
      </w:r>
    </w:p>
    <w:p w:rsidR="006923FD" w:rsidRPr="006923FD" w:rsidRDefault="006923FD" w:rsidP="006923FD">
      <w:pPr>
        <w:pStyle w:val="normal0"/>
        <w:spacing w:line="276" w:lineRule="auto"/>
        <w:rPr>
          <w:rFonts w:asciiTheme="minorHAnsi" w:hAnsiTheme="minorHAnsi"/>
          <w:color w:val="FF0000"/>
          <w:sz w:val="22"/>
          <w:szCs w:val="22"/>
        </w:rPr>
      </w:pPr>
      <w:r w:rsidRPr="006923FD">
        <w:rPr>
          <w:rFonts w:asciiTheme="minorHAnsi" w:hAnsiTheme="minorHAnsi"/>
          <w:sz w:val="22"/>
          <w:szCs w:val="22"/>
        </w:rPr>
        <w:t>A los efectos de la inscripción, el escribano interviniente, a solicitud de la parte interesada, acreditará la vigencia del Estado Parcelario y consignará en el instrumento público correspondiente la nomenclatura catastral, las observaciones, restricciones o aclaraciones que constaren y la descripción de la parcela según las constancias de la misma.”</w:t>
      </w:r>
      <w:r w:rsidRPr="006923FD">
        <w:rPr>
          <w:rFonts w:asciiTheme="minorHAnsi" w:hAnsiTheme="minorHAnsi"/>
          <w:color w:val="FF0000"/>
          <w:sz w:val="22"/>
          <w:szCs w:val="22"/>
        </w:rPr>
        <w:t xml:space="preserve"> </w:t>
      </w:r>
    </w:p>
    <w:p w:rsidR="006923FD" w:rsidRPr="006923FD" w:rsidRDefault="006923FD" w:rsidP="006923FD">
      <w:pPr>
        <w:pStyle w:val="normal0"/>
        <w:spacing w:line="276" w:lineRule="auto"/>
        <w:rPr>
          <w:rFonts w:asciiTheme="minorHAnsi" w:hAnsiTheme="minorHAnsi"/>
          <w:color w:val="000000"/>
          <w:sz w:val="22"/>
          <w:szCs w:val="22"/>
        </w:rPr>
      </w:pPr>
      <w:r w:rsidRPr="006923FD">
        <w:rPr>
          <w:rFonts w:asciiTheme="minorHAnsi" w:hAnsiTheme="minorHAnsi"/>
          <w:b/>
          <w:bCs/>
          <w:color w:val="000000"/>
          <w:sz w:val="22"/>
          <w:szCs w:val="22"/>
        </w:rPr>
        <w:t>Artículo 5°.-</w:t>
      </w:r>
      <w:r w:rsidRPr="006923FD">
        <w:rPr>
          <w:rFonts w:asciiTheme="minorHAnsi" w:hAnsiTheme="minorHAnsi"/>
          <w:color w:val="000000"/>
          <w:sz w:val="22"/>
          <w:szCs w:val="22"/>
        </w:rPr>
        <w:t xml:space="preserve"> </w:t>
      </w:r>
      <w:proofErr w:type="spellStart"/>
      <w:r w:rsidRPr="006923FD">
        <w:rPr>
          <w:rFonts w:asciiTheme="minorHAnsi" w:hAnsiTheme="minorHAnsi"/>
          <w:color w:val="000000"/>
          <w:sz w:val="22"/>
          <w:szCs w:val="22"/>
        </w:rPr>
        <w:t>Comuníquese</w:t>
      </w:r>
      <w:proofErr w:type="gramStart"/>
      <w:r w:rsidRPr="006923FD">
        <w:rPr>
          <w:rFonts w:asciiTheme="minorHAnsi" w:hAnsiTheme="minorHAnsi"/>
          <w:color w:val="000000"/>
          <w:sz w:val="22"/>
          <w:szCs w:val="22"/>
        </w:rPr>
        <w:t>,etc</w:t>
      </w:r>
      <w:proofErr w:type="spellEnd"/>
      <w:proofErr w:type="gramEnd"/>
      <w:r w:rsidRPr="006923FD">
        <w:rPr>
          <w:rFonts w:asciiTheme="minorHAnsi" w:hAnsiTheme="minorHAnsi"/>
          <w:color w:val="000000"/>
          <w:sz w:val="22"/>
          <w:szCs w:val="22"/>
        </w:rPr>
        <w:t>.</w:t>
      </w:r>
    </w:p>
    <w:p w:rsidR="00C43E7A" w:rsidRPr="006923FD" w:rsidRDefault="00C43E7A" w:rsidP="006923FD">
      <w:pPr>
        <w:pStyle w:val="Default"/>
        <w:rPr>
          <w:rFonts w:asciiTheme="minorHAnsi" w:hAnsiTheme="minorHAnsi" w:cstheme="minorHAnsi"/>
          <w:sz w:val="22"/>
          <w:szCs w:val="22"/>
        </w:rPr>
      </w:pPr>
    </w:p>
    <w:p w:rsidR="00C43E7A" w:rsidRPr="006923FD" w:rsidRDefault="00C43E7A" w:rsidP="00C43E7A">
      <w:pPr>
        <w:rPr>
          <w:rFonts w:cstheme="minorHAnsi"/>
        </w:rPr>
      </w:pPr>
    </w:p>
    <w:p w:rsidR="00C43E7A" w:rsidRDefault="00C43E7A" w:rsidP="00C43E7A">
      <w:pPr>
        <w:jc w:val="center"/>
        <w:rPr>
          <w:rFonts w:cstheme="minorHAnsi"/>
        </w:rPr>
      </w:pPr>
      <w:r w:rsidRPr="001E7D29">
        <w:rPr>
          <w:rFonts w:cstheme="minorHAnsi"/>
        </w:rPr>
        <w:t xml:space="preserve">Edgardo </w:t>
      </w:r>
      <w:proofErr w:type="spellStart"/>
      <w:r w:rsidRPr="001E7D29">
        <w:rPr>
          <w:rFonts w:cstheme="minorHAnsi"/>
        </w:rPr>
        <w:t>Alifraco</w:t>
      </w:r>
      <w:proofErr w:type="spellEnd"/>
    </w:p>
    <w:p w:rsidR="00C43E7A" w:rsidRPr="005560EA" w:rsidRDefault="00C43E7A" w:rsidP="00C43E7A">
      <w:pPr>
        <w:jc w:val="center"/>
        <w:rPr>
          <w:rFonts w:cstheme="minorHAnsi"/>
        </w:rPr>
      </w:pPr>
      <w:r>
        <w:rPr>
          <w:rFonts w:cstheme="minorHAnsi"/>
        </w:rPr>
        <w:t>Presidente</w:t>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22"/>
        <w:gridCol w:w="4322"/>
      </w:tblGrid>
      <w:tr w:rsidR="00C43E7A" w:rsidTr="001725D6">
        <w:trPr>
          <w:trHeight w:val="1007"/>
        </w:trPr>
        <w:tc>
          <w:tcPr>
            <w:tcW w:w="4322" w:type="dxa"/>
          </w:tcPr>
          <w:p w:rsidR="00C43E7A" w:rsidRDefault="00C43E7A" w:rsidP="001725D6">
            <w:pPr>
              <w:rPr>
                <w:rFonts w:ascii="Times New Roman" w:eastAsia="Times New Roman" w:hAnsi="Times New Roman" w:cs="Times New Roman"/>
                <w:color w:val="000000"/>
                <w:sz w:val="24"/>
                <w:szCs w:val="24"/>
              </w:rPr>
            </w:pPr>
          </w:p>
          <w:p w:rsidR="00C43E7A" w:rsidRDefault="00C43E7A" w:rsidP="001725D6">
            <w:pP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Rossen</w:t>
            </w:r>
            <w:proofErr w:type="spellEnd"/>
            <w:r w:rsidRPr="00D96F8A">
              <w:rPr>
                <w:rFonts w:ascii="Times New Roman" w:eastAsia="Times New Roman" w:hAnsi="Times New Roman" w:cs="Times New Roman"/>
                <w:color w:val="000000"/>
                <w:sz w:val="24"/>
                <w:szCs w:val="24"/>
              </w:rPr>
              <w:t>, Bárbara</w:t>
            </w:r>
          </w:p>
          <w:p w:rsidR="00C43E7A" w:rsidRDefault="00C43E7A" w:rsidP="001725D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Vicepresidenta 1ra</w:t>
            </w:r>
          </w:p>
        </w:tc>
        <w:tc>
          <w:tcPr>
            <w:tcW w:w="4322" w:type="dxa"/>
          </w:tcPr>
          <w:p w:rsidR="00C43E7A" w:rsidRDefault="00C43E7A" w:rsidP="001725D6">
            <w:pPr>
              <w:rPr>
                <w:rFonts w:ascii="Times New Roman" w:eastAsia="Times New Roman" w:hAnsi="Times New Roman" w:cs="Times New Roman"/>
                <w:color w:val="000000"/>
                <w:sz w:val="24"/>
                <w:szCs w:val="24"/>
              </w:rPr>
            </w:pPr>
          </w:p>
          <w:p w:rsidR="00C43E7A" w:rsidRDefault="00C43E7A" w:rsidP="001725D6">
            <w:pP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Imas</w:t>
            </w:r>
            <w:proofErr w:type="spellEnd"/>
            <w:r w:rsidRPr="00D96F8A">
              <w:rPr>
                <w:rFonts w:ascii="Times New Roman" w:eastAsia="Times New Roman" w:hAnsi="Times New Roman" w:cs="Times New Roman"/>
                <w:color w:val="000000"/>
                <w:sz w:val="24"/>
                <w:szCs w:val="24"/>
              </w:rPr>
              <w:t xml:space="preserve"> Silvia</w:t>
            </w:r>
            <w:r>
              <w:rPr>
                <w:rFonts w:ascii="Times New Roman" w:eastAsia="Times New Roman" w:hAnsi="Times New Roman" w:cs="Times New Roman"/>
                <w:color w:val="000000"/>
                <w:sz w:val="24"/>
                <w:szCs w:val="24"/>
              </w:rPr>
              <w:t xml:space="preserve"> </w:t>
            </w:r>
          </w:p>
          <w:p w:rsidR="00C43E7A" w:rsidRDefault="00C43E7A" w:rsidP="001725D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Vicepresidenta 2da</w:t>
            </w:r>
          </w:p>
        </w:tc>
      </w:tr>
      <w:tr w:rsidR="00C43E7A" w:rsidTr="001725D6">
        <w:trPr>
          <w:trHeight w:val="490"/>
        </w:trPr>
        <w:tc>
          <w:tcPr>
            <w:tcW w:w="4322" w:type="dxa"/>
          </w:tcPr>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Fernandez</w:t>
            </w:r>
            <w:proofErr w:type="spellEnd"/>
            <w:r w:rsidRPr="00D96F8A">
              <w:rPr>
                <w:rFonts w:ascii="Times New Roman" w:eastAsia="Times New Roman" w:hAnsi="Times New Roman" w:cs="Times New Roman"/>
                <w:color w:val="000000"/>
                <w:sz w:val="24"/>
                <w:szCs w:val="24"/>
              </w:rPr>
              <w:t xml:space="preserve"> Juan Ignacio</w:t>
            </w:r>
          </w:p>
        </w:tc>
        <w:tc>
          <w:tcPr>
            <w:tcW w:w="4322" w:type="dxa"/>
          </w:tcPr>
          <w:p w:rsidR="00C43E7A" w:rsidRDefault="00C43E7A" w:rsidP="001725D6">
            <w:pPr>
              <w:rPr>
                <w:rFonts w:ascii="Times New Roman" w:eastAsia="Times New Roman" w:hAnsi="Times New Roman" w:cs="Times New Roman"/>
                <w:color w:val="000000"/>
                <w:sz w:val="24"/>
                <w:szCs w:val="24"/>
              </w:rPr>
            </w:pPr>
          </w:p>
          <w:p w:rsidR="00C43E7A" w:rsidRDefault="00C43E7A" w:rsidP="001725D6">
            <w:pPr>
              <w:rPr>
                <w:rFonts w:ascii="Times New Roman" w:eastAsia="Times New Roman" w:hAnsi="Times New Roman" w:cs="Times New Roman"/>
                <w:color w:val="000000"/>
                <w:sz w:val="24"/>
                <w:szCs w:val="24"/>
              </w:rPr>
            </w:pPr>
          </w:p>
          <w:p w:rsidR="00C43E7A" w:rsidRDefault="00C43E7A" w:rsidP="001725D6">
            <w:pP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Barroetaveña</w:t>
            </w:r>
            <w:proofErr w:type="spellEnd"/>
            <w:r w:rsidRPr="00D96F8A">
              <w:rPr>
                <w:rFonts w:ascii="Times New Roman" w:eastAsia="Times New Roman" w:hAnsi="Times New Roman" w:cs="Times New Roman"/>
                <w:color w:val="000000"/>
                <w:sz w:val="24"/>
                <w:szCs w:val="24"/>
              </w:rPr>
              <w:t xml:space="preserve"> </w:t>
            </w:r>
            <w:proofErr w:type="spellStart"/>
            <w:r w:rsidRPr="00D96F8A">
              <w:rPr>
                <w:rFonts w:ascii="Times New Roman" w:eastAsia="Times New Roman" w:hAnsi="Times New Roman" w:cs="Times New Roman"/>
                <w:color w:val="000000"/>
                <w:sz w:val="24"/>
                <w:szCs w:val="24"/>
              </w:rPr>
              <w:t>Matias</w:t>
            </w:r>
            <w:proofErr w:type="spellEnd"/>
          </w:p>
        </w:tc>
      </w:tr>
      <w:tr w:rsidR="00C43E7A" w:rsidTr="001725D6">
        <w:trPr>
          <w:trHeight w:val="490"/>
        </w:trPr>
        <w:tc>
          <w:tcPr>
            <w:tcW w:w="4322" w:type="dxa"/>
          </w:tcPr>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r w:rsidRPr="00D96F8A">
              <w:rPr>
                <w:rFonts w:ascii="Times New Roman" w:eastAsia="Times New Roman" w:hAnsi="Times New Roman" w:cs="Times New Roman"/>
                <w:color w:val="000000"/>
                <w:sz w:val="24"/>
                <w:szCs w:val="24"/>
              </w:rPr>
              <w:t>Freire Victoria</w:t>
            </w:r>
          </w:p>
        </w:tc>
        <w:tc>
          <w:tcPr>
            <w:tcW w:w="4322" w:type="dxa"/>
          </w:tcPr>
          <w:p w:rsidR="00C43E7A" w:rsidRDefault="00C43E7A" w:rsidP="001725D6">
            <w:pPr>
              <w:rPr>
                <w:rFonts w:ascii="Times New Roman" w:eastAsia="Times New Roman" w:hAnsi="Times New Roman" w:cs="Times New Roman"/>
                <w:color w:val="000000"/>
                <w:sz w:val="24"/>
                <w:szCs w:val="24"/>
              </w:rPr>
            </w:pPr>
          </w:p>
          <w:p w:rsidR="00C43E7A" w:rsidRDefault="00C43E7A" w:rsidP="001725D6">
            <w:pPr>
              <w:rPr>
                <w:rFonts w:ascii="Times New Roman" w:eastAsia="Times New Roman" w:hAnsi="Times New Roman" w:cs="Times New Roman"/>
                <w:color w:val="000000"/>
                <w:sz w:val="24"/>
                <w:szCs w:val="24"/>
              </w:rPr>
            </w:pPr>
          </w:p>
          <w:p w:rsidR="00C43E7A" w:rsidRDefault="00C43E7A" w:rsidP="001725D6">
            <w:pP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r w:rsidRPr="00D96F8A">
              <w:rPr>
                <w:rFonts w:ascii="Times New Roman" w:eastAsia="Times New Roman" w:hAnsi="Times New Roman" w:cs="Times New Roman"/>
                <w:color w:val="000000"/>
                <w:sz w:val="24"/>
                <w:szCs w:val="24"/>
              </w:rPr>
              <w:t>Grillo Alejandro</w:t>
            </w:r>
          </w:p>
        </w:tc>
      </w:tr>
    </w:tbl>
    <w:p w:rsidR="00C43E7A" w:rsidRDefault="00C43E7A" w:rsidP="00C43E7A">
      <w:pPr>
        <w:rPr>
          <w:rFonts w:ascii="Times New Roman" w:eastAsia="Times New Roman" w:hAnsi="Times New Roman" w:cs="Times New Roman"/>
          <w:color w:val="000000"/>
          <w:sz w:val="24"/>
          <w:szCs w:val="24"/>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22"/>
        <w:gridCol w:w="4322"/>
      </w:tblGrid>
      <w:tr w:rsidR="00C43E7A" w:rsidTr="001725D6">
        <w:tc>
          <w:tcPr>
            <w:tcW w:w="4322" w:type="dxa"/>
          </w:tcPr>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C43E7A">
            <w:pPr>
              <w:jc w:val="center"/>
              <w:rPr>
                <w:rFonts w:ascii="Times New Roman" w:eastAsia="Times New Roman" w:hAnsi="Times New Roman" w:cs="Times New Roman"/>
                <w:color w:val="000000"/>
                <w:sz w:val="24"/>
                <w:szCs w:val="24"/>
              </w:rPr>
            </w:pPr>
          </w:p>
          <w:p w:rsidR="00C43E7A" w:rsidRDefault="00C43E7A" w:rsidP="00C43E7A">
            <w:pPr>
              <w:jc w:val="center"/>
              <w:rPr>
                <w:rFonts w:ascii="Times New Roman" w:eastAsia="Times New Roman" w:hAnsi="Times New Roman" w:cs="Times New Roman"/>
                <w:color w:val="000000"/>
                <w:sz w:val="24"/>
                <w:szCs w:val="24"/>
              </w:rPr>
            </w:pPr>
            <w:r w:rsidRPr="00D96F8A">
              <w:rPr>
                <w:rFonts w:ascii="Times New Roman" w:eastAsia="Times New Roman" w:hAnsi="Times New Roman" w:cs="Times New Roman"/>
                <w:color w:val="000000"/>
                <w:sz w:val="24"/>
                <w:szCs w:val="24"/>
              </w:rPr>
              <w:t xml:space="preserve">Nieto </w:t>
            </w:r>
            <w:proofErr w:type="spellStart"/>
            <w:r w:rsidRPr="00D96F8A">
              <w:rPr>
                <w:rFonts w:ascii="Times New Roman" w:eastAsia="Times New Roman" w:hAnsi="Times New Roman" w:cs="Times New Roman"/>
                <w:color w:val="000000"/>
                <w:sz w:val="24"/>
                <w:szCs w:val="24"/>
              </w:rPr>
              <w:t>Dario</w:t>
            </w:r>
            <w:proofErr w:type="spellEnd"/>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tc>
        <w:tc>
          <w:tcPr>
            <w:tcW w:w="4322" w:type="dxa"/>
          </w:tcPr>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Modarelli</w:t>
            </w:r>
            <w:proofErr w:type="spellEnd"/>
            <w:r w:rsidRPr="00D96F8A">
              <w:rPr>
                <w:rFonts w:ascii="Times New Roman" w:eastAsia="Times New Roman" w:hAnsi="Times New Roman" w:cs="Times New Roman"/>
                <w:color w:val="000000"/>
                <w:sz w:val="24"/>
                <w:szCs w:val="24"/>
              </w:rPr>
              <w:t xml:space="preserve"> Juan Pablo</w:t>
            </w:r>
          </w:p>
        </w:tc>
      </w:tr>
      <w:tr w:rsidR="00C43E7A" w:rsidTr="001725D6">
        <w:tc>
          <w:tcPr>
            <w:tcW w:w="4322" w:type="dxa"/>
          </w:tcPr>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Mollard</w:t>
            </w:r>
            <w:proofErr w:type="spellEnd"/>
            <w:r w:rsidRPr="00D96F8A">
              <w:rPr>
                <w:rFonts w:ascii="Times New Roman" w:eastAsia="Times New Roman" w:hAnsi="Times New Roman" w:cs="Times New Roman"/>
                <w:color w:val="000000"/>
                <w:sz w:val="24"/>
                <w:szCs w:val="24"/>
              </w:rPr>
              <w:t xml:space="preserve"> </w:t>
            </w:r>
            <w:proofErr w:type="spellStart"/>
            <w:r w:rsidRPr="00D96F8A">
              <w:rPr>
                <w:rFonts w:ascii="Times New Roman" w:eastAsia="Times New Roman" w:hAnsi="Times New Roman" w:cs="Times New Roman"/>
                <w:color w:val="000000"/>
                <w:sz w:val="24"/>
                <w:szCs w:val="24"/>
              </w:rPr>
              <w:t>Maria</w:t>
            </w:r>
            <w:proofErr w:type="spellEnd"/>
            <w:r w:rsidRPr="00D96F8A">
              <w:rPr>
                <w:rFonts w:ascii="Times New Roman" w:eastAsia="Times New Roman" w:hAnsi="Times New Roman" w:cs="Times New Roman"/>
                <w:color w:val="000000"/>
                <w:sz w:val="24"/>
                <w:szCs w:val="24"/>
              </w:rPr>
              <w:t xml:space="preserve"> Fernanda</w:t>
            </w:r>
          </w:p>
        </w:tc>
        <w:tc>
          <w:tcPr>
            <w:tcW w:w="4322" w:type="dxa"/>
          </w:tcPr>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Nagata</w:t>
            </w:r>
            <w:proofErr w:type="spellEnd"/>
            <w:r w:rsidRPr="00D96F8A">
              <w:rPr>
                <w:rFonts w:ascii="Times New Roman" w:eastAsia="Times New Roman" w:hAnsi="Times New Roman" w:cs="Times New Roman"/>
                <w:color w:val="000000"/>
                <w:sz w:val="24"/>
                <w:szCs w:val="24"/>
              </w:rPr>
              <w:t xml:space="preserve"> </w:t>
            </w:r>
            <w:proofErr w:type="spellStart"/>
            <w:r w:rsidRPr="00D96F8A">
              <w:rPr>
                <w:rFonts w:ascii="Times New Roman" w:eastAsia="Times New Roman" w:hAnsi="Times New Roman" w:cs="Times New Roman"/>
                <w:color w:val="000000"/>
                <w:sz w:val="24"/>
                <w:szCs w:val="24"/>
              </w:rPr>
              <w:t>Sebastian</w:t>
            </w:r>
            <w:proofErr w:type="spellEnd"/>
          </w:p>
        </w:tc>
      </w:tr>
      <w:tr w:rsidR="00C43E7A" w:rsidTr="001725D6">
        <w:tc>
          <w:tcPr>
            <w:tcW w:w="4322" w:type="dxa"/>
          </w:tcPr>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r w:rsidRPr="005E6C9E">
              <w:rPr>
                <w:rFonts w:ascii="Times New Roman" w:eastAsia="Times New Roman" w:hAnsi="Times New Roman" w:cs="Times New Roman"/>
                <w:color w:val="000000"/>
                <w:sz w:val="24"/>
                <w:szCs w:val="24"/>
              </w:rPr>
              <w:t>Neira Claudia</w:t>
            </w:r>
          </w:p>
        </w:tc>
        <w:tc>
          <w:tcPr>
            <w:tcW w:w="4322" w:type="dxa"/>
          </w:tcPr>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roofErr w:type="spellStart"/>
            <w:r w:rsidRPr="005E6C9E">
              <w:rPr>
                <w:rFonts w:ascii="Times New Roman" w:eastAsia="Times New Roman" w:hAnsi="Times New Roman" w:cs="Times New Roman"/>
                <w:color w:val="000000"/>
                <w:sz w:val="24"/>
                <w:szCs w:val="24"/>
              </w:rPr>
              <w:t>Parera</w:t>
            </w:r>
            <w:proofErr w:type="spellEnd"/>
            <w:r w:rsidRPr="005E6C9E">
              <w:rPr>
                <w:rFonts w:ascii="Times New Roman" w:eastAsia="Times New Roman" w:hAnsi="Times New Roman" w:cs="Times New Roman"/>
                <w:color w:val="000000"/>
                <w:sz w:val="24"/>
                <w:szCs w:val="24"/>
              </w:rPr>
              <w:t xml:space="preserve"> Ignacio</w:t>
            </w:r>
          </w:p>
        </w:tc>
      </w:tr>
      <w:tr w:rsidR="00C43E7A" w:rsidTr="001725D6">
        <w:tc>
          <w:tcPr>
            <w:tcW w:w="4322" w:type="dxa"/>
          </w:tcPr>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roofErr w:type="spellStart"/>
            <w:r w:rsidRPr="005E6C9E">
              <w:rPr>
                <w:rFonts w:ascii="Times New Roman" w:eastAsia="Times New Roman" w:hAnsi="Times New Roman" w:cs="Times New Roman"/>
                <w:color w:val="000000"/>
                <w:sz w:val="24"/>
                <w:szCs w:val="24"/>
              </w:rPr>
              <w:t>Thourte</w:t>
            </w:r>
            <w:proofErr w:type="spellEnd"/>
            <w:r w:rsidRPr="005E6C9E">
              <w:rPr>
                <w:rFonts w:ascii="Times New Roman" w:eastAsia="Times New Roman" w:hAnsi="Times New Roman" w:cs="Times New Roman"/>
                <w:color w:val="000000"/>
                <w:sz w:val="24"/>
                <w:szCs w:val="24"/>
              </w:rPr>
              <w:t xml:space="preserve"> Manuela</w:t>
            </w:r>
          </w:p>
        </w:tc>
        <w:tc>
          <w:tcPr>
            <w:tcW w:w="4322" w:type="dxa"/>
          </w:tcPr>
          <w:p w:rsidR="00C43E7A" w:rsidRDefault="00C43E7A" w:rsidP="001725D6">
            <w:pPr>
              <w:rPr>
                <w:rFonts w:ascii="Times New Roman" w:eastAsia="Times New Roman" w:hAnsi="Times New Roman" w:cs="Times New Roman"/>
                <w:color w:val="000000"/>
                <w:sz w:val="24"/>
                <w:szCs w:val="24"/>
              </w:rPr>
            </w:pPr>
          </w:p>
          <w:p w:rsidR="00C43E7A" w:rsidRDefault="00C43E7A" w:rsidP="001725D6">
            <w:pPr>
              <w:rPr>
                <w:rFonts w:ascii="Times New Roman" w:eastAsia="Times New Roman" w:hAnsi="Times New Roman" w:cs="Times New Roman"/>
                <w:color w:val="000000"/>
                <w:sz w:val="24"/>
                <w:szCs w:val="24"/>
              </w:rPr>
            </w:pPr>
          </w:p>
          <w:p w:rsidR="00C43E7A" w:rsidRDefault="00C43E7A" w:rsidP="001725D6">
            <w:pP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roofErr w:type="spellStart"/>
            <w:r w:rsidRPr="005E6C9E">
              <w:rPr>
                <w:rFonts w:ascii="Times New Roman" w:eastAsia="Times New Roman" w:hAnsi="Times New Roman" w:cs="Times New Roman"/>
                <w:color w:val="000000"/>
                <w:sz w:val="24"/>
                <w:szCs w:val="24"/>
              </w:rPr>
              <w:t>Villafruela</w:t>
            </w:r>
            <w:proofErr w:type="spellEnd"/>
            <w:r w:rsidRPr="005E6C9E">
              <w:rPr>
                <w:rFonts w:ascii="Times New Roman" w:eastAsia="Times New Roman" w:hAnsi="Times New Roman" w:cs="Times New Roman"/>
                <w:color w:val="000000"/>
                <w:sz w:val="24"/>
                <w:szCs w:val="24"/>
              </w:rPr>
              <w:t xml:space="preserve"> </w:t>
            </w:r>
            <w:proofErr w:type="spellStart"/>
            <w:r w:rsidRPr="005E6C9E">
              <w:rPr>
                <w:rFonts w:ascii="Times New Roman" w:eastAsia="Times New Roman" w:hAnsi="Times New Roman" w:cs="Times New Roman"/>
                <w:color w:val="000000"/>
                <w:sz w:val="24"/>
                <w:szCs w:val="24"/>
              </w:rPr>
              <w:t>Gimena</w:t>
            </w:r>
            <w:proofErr w:type="spellEnd"/>
          </w:p>
        </w:tc>
      </w:tr>
      <w:tr w:rsidR="00C43E7A" w:rsidTr="001725D6">
        <w:tc>
          <w:tcPr>
            <w:tcW w:w="4322" w:type="dxa"/>
          </w:tcPr>
          <w:p w:rsidR="00C43E7A" w:rsidRDefault="00C43E7A" w:rsidP="001725D6">
            <w:pPr>
              <w:jc w:val="center"/>
              <w:rPr>
                <w:rFonts w:ascii="Times New Roman" w:eastAsia="Times New Roman" w:hAnsi="Times New Roman" w:cs="Times New Roman"/>
                <w:color w:val="000000"/>
                <w:sz w:val="24"/>
                <w:szCs w:val="24"/>
              </w:rPr>
            </w:pPr>
          </w:p>
        </w:tc>
        <w:tc>
          <w:tcPr>
            <w:tcW w:w="4322" w:type="dxa"/>
          </w:tcPr>
          <w:p w:rsidR="00C43E7A" w:rsidRDefault="00C43E7A" w:rsidP="001725D6">
            <w:pPr>
              <w:rPr>
                <w:rFonts w:ascii="Times New Roman" w:eastAsia="Times New Roman" w:hAnsi="Times New Roman" w:cs="Times New Roman"/>
                <w:color w:val="000000"/>
                <w:sz w:val="24"/>
                <w:szCs w:val="24"/>
              </w:rPr>
            </w:pPr>
          </w:p>
        </w:tc>
      </w:tr>
      <w:tr w:rsidR="00C43E7A" w:rsidTr="001725D6">
        <w:tc>
          <w:tcPr>
            <w:tcW w:w="4322" w:type="dxa"/>
          </w:tcPr>
          <w:p w:rsidR="00C43E7A" w:rsidRDefault="00C43E7A" w:rsidP="001725D6">
            <w:pPr>
              <w:jc w:val="center"/>
              <w:rPr>
                <w:rFonts w:ascii="Times New Roman" w:eastAsia="Times New Roman" w:hAnsi="Times New Roman" w:cs="Times New Roman"/>
                <w:color w:val="000000"/>
                <w:sz w:val="24"/>
                <w:szCs w:val="24"/>
              </w:rPr>
            </w:pPr>
          </w:p>
        </w:tc>
        <w:tc>
          <w:tcPr>
            <w:tcW w:w="4322" w:type="dxa"/>
          </w:tcPr>
          <w:p w:rsidR="00C43E7A" w:rsidRDefault="00C43E7A" w:rsidP="001725D6">
            <w:pPr>
              <w:rPr>
                <w:rFonts w:ascii="Times New Roman" w:eastAsia="Times New Roman" w:hAnsi="Times New Roman" w:cs="Times New Roman"/>
                <w:color w:val="000000"/>
                <w:sz w:val="24"/>
                <w:szCs w:val="24"/>
              </w:rPr>
            </w:pPr>
          </w:p>
        </w:tc>
      </w:tr>
      <w:tr w:rsidR="00C43E7A" w:rsidTr="001725D6">
        <w:tc>
          <w:tcPr>
            <w:tcW w:w="4322" w:type="dxa"/>
          </w:tcPr>
          <w:p w:rsidR="00C43E7A" w:rsidRDefault="00C43E7A" w:rsidP="001725D6">
            <w:pPr>
              <w:jc w:val="center"/>
              <w:rPr>
                <w:rFonts w:ascii="Times New Roman" w:eastAsia="Times New Roman" w:hAnsi="Times New Roman" w:cs="Times New Roman"/>
                <w:color w:val="000000"/>
                <w:sz w:val="24"/>
                <w:szCs w:val="24"/>
              </w:rPr>
            </w:pPr>
          </w:p>
          <w:p w:rsidR="00C43E7A" w:rsidRDefault="00C43E7A" w:rsidP="001725D6">
            <w:pP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Parera</w:t>
            </w:r>
            <w:proofErr w:type="spellEnd"/>
            <w:r>
              <w:rPr>
                <w:rFonts w:ascii="Times New Roman" w:eastAsia="Times New Roman" w:hAnsi="Times New Roman" w:cs="Times New Roman"/>
                <w:color w:val="000000"/>
                <w:sz w:val="24"/>
                <w:szCs w:val="24"/>
              </w:rPr>
              <w:t>, Ignacio</w:t>
            </w:r>
          </w:p>
        </w:tc>
        <w:tc>
          <w:tcPr>
            <w:tcW w:w="4322" w:type="dxa"/>
          </w:tcPr>
          <w:p w:rsidR="00C43E7A" w:rsidRDefault="00C43E7A" w:rsidP="001725D6">
            <w:pPr>
              <w:rPr>
                <w:rFonts w:ascii="Times New Roman" w:eastAsia="Times New Roman" w:hAnsi="Times New Roman" w:cs="Times New Roman"/>
                <w:color w:val="000000"/>
                <w:sz w:val="24"/>
                <w:szCs w:val="24"/>
              </w:rPr>
            </w:pPr>
          </w:p>
        </w:tc>
      </w:tr>
      <w:tr w:rsidR="00C43E7A" w:rsidTr="001725D6">
        <w:tc>
          <w:tcPr>
            <w:tcW w:w="4322" w:type="dxa"/>
          </w:tcPr>
          <w:p w:rsidR="00C43E7A" w:rsidRDefault="00C43E7A" w:rsidP="001725D6">
            <w:pPr>
              <w:jc w:val="center"/>
              <w:rPr>
                <w:rFonts w:ascii="Times New Roman" w:eastAsia="Times New Roman" w:hAnsi="Times New Roman" w:cs="Times New Roman"/>
                <w:color w:val="000000"/>
                <w:sz w:val="24"/>
                <w:szCs w:val="24"/>
              </w:rPr>
            </w:pPr>
          </w:p>
        </w:tc>
        <w:tc>
          <w:tcPr>
            <w:tcW w:w="4322" w:type="dxa"/>
          </w:tcPr>
          <w:p w:rsidR="00C43E7A" w:rsidRDefault="00C43E7A" w:rsidP="001725D6">
            <w:pPr>
              <w:rPr>
                <w:rFonts w:ascii="Times New Roman" w:eastAsia="Times New Roman" w:hAnsi="Times New Roman" w:cs="Times New Roman"/>
                <w:color w:val="000000"/>
                <w:sz w:val="24"/>
                <w:szCs w:val="24"/>
              </w:rPr>
            </w:pPr>
          </w:p>
        </w:tc>
      </w:tr>
    </w:tbl>
    <w:p w:rsidR="00C43E7A" w:rsidRPr="000425FE" w:rsidRDefault="00C43E7A" w:rsidP="00C43E7A">
      <w:pPr>
        <w:rPr>
          <w:rFonts w:ascii="Times New Roman" w:hAnsi="Times New Roman" w:cs="Times New Roman"/>
          <w:lang w:val="es-MX"/>
        </w:rPr>
      </w:pPr>
    </w:p>
    <w:p w:rsidR="00C43E7A" w:rsidRPr="000425FE" w:rsidRDefault="00C43E7A" w:rsidP="00C43E7A">
      <w:pPr>
        <w:ind w:firstLine="709"/>
        <w:rPr>
          <w:rFonts w:ascii="Times New Roman" w:hAnsi="Times New Roman" w:cs="Times New Roman"/>
          <w:lang w:val="es-MX"/>
        </w:rPr>
      </w:pPr>
    </w:p>
    <w:p w:rsidR="00C43E7A" w:rsidRPr="00C43E7A" w:rsidRDefault="00C43E7A" w:rsidP="00C43E7A">
      <w:pPr>
        <w:pStyle w:val="Default"/>
        <w:rPr>
          <w:b/>
          <w:color w:val="auto"/>
        </w:rPr>
      </w:pPr>
    </w:p>
    <w:sectPr w:rsidR="00C43E7A" w:rsidRPr="00C43E7A" w:rsidSect="000425FE">
      <w:headerReference w:type="default" r:id="rId6"/>
      <w:footerReference w:type="default" r:id="rId7"/>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6E6" w:rsidRDefault="00A276E6" w:rsidP="00AF6364">
      <w:pPr>
        <w:spacing w:after="0" w:line="240" w:lineRule="auto"/>
      </w:pPr>
      <w:r>
        <w:separator/>
      </w:r>
    </w:p>
  </w:endnote>
  <w:endnote w:type="continuationSeparator" w:id="0">
    <w:p w:rsidR="00A276E6" w:rsidRDefault="00A276E6"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4857CF" w:rsidRPr="004857CF">
        <w:rPr>
          <w:noProof/>
          <w:color w:val="333333"/>
          <w:sz w:val="20"/>
        </w:rPr>
        <w:t>12/6/2026 17:01:00</w:t>
      </w:r>
    </w:fldSimple>
    <w:r w:rsidRPr="001C19C4">
      <w:rPr>
        <w:color w:val="333333"/>
        <w:sz w:val="20"/>
      </w:rPr>
      <w:t xml:space="preserve">  -  Cantidad de caracteres: </w:t>
    </w:r>
    <w:fldSimple w:instr=" NUMCHARS  \* MERGEFORMAT ">
      <w:r w:rsidR="004857CF" w:rsidRPr="004857CF">
        <w:rPr>
          <w:noProof/>
          <w:color w:val="333333"/>
          <w:sz w:val="20"/>
        </w:rPr>
        <w:t>5923</w:t>
      </w:r>
    </w:fldSimple>
    <w:r w:rsidRPr="001C19C4">
      <w:rPr>
        <w:color w:val="333333"/>
        <w:sz w:val="20"/>
      </w:rPr>
      <w:t xml:space="preserve"> - Cantidad de palabras: </w:t>
    </w:r>
    <w:fldSimple w:instr=" NUMWORDS  \* MERGEFORMAT ">
      <w:r w:rsidR="004857CF" w:rsidRPr="004857CF">
        <w:rPr>
          <w:noProof/>
          <w:color w:val="333333"/>
          <w:sz w:val="20"/>
        </w:rPr>
        <w:t>949</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6E6DFA" w:rsidRPr="001C19C4">
      <w:rPr>
        <w:rStyle w:val="Nmerodepgina"/>
        <w:color w:val="333333"/>
      </w:rPr>
      <w:fldChar w:fldCharType="begin"/>
    </w:r>
    <w:r w:rsidRPr="001C19C4">
      <w:rPr>
        <w:rStyle w:val="Nmerodepgina"/>
        <w:color w:val="333333"/>
      </w:rPr>
      <w:instrText xml:space="preserve"> PAGE </w:instrText>
    </w:r>
    <w:r w:rsidR="006E6DFA" w:rsidRPr="001C19C4">
      <w:rPr>
        <w:rStyle w:val="Nmerodepgina"/>
        <w:color w:val="333333"/>
      </w:rPr>
      <w:fldChar w:fldCharType="separate"/>
    </w:r>
    <w:r w:rsidR="00774064">
      <w:rPr>
        <w:rStyle w:val="Nmerodepgina"/>
        <w:noProof/>
        <w:color w:val="333333"/>
      </w:rPr>
      <w:t>2</w:t>
    </w:r>
    <w:r w:rsidR="006E6DFA" w:rsidRPr="001C19C4">
      <w:rPr>
        <w:rStyle w:val="Nmerodepgina"/>
        <w:color w:val="333333"/>
      </w:rPr>
      <w:fldChar w:fldCharType="end"/>
    </w:r>
    <w:r w:rsidRPr="001C19C4">
      <w:rPr>
        <w:rStyle w:val="Nmerodepgina"/>
        <w:color w:val="333333"/>
      </w:rPr>
      <w:t>/</w:t>
    </w:r>
    <w:fldSimple w:instr=" NUMPAGES  \* MERGEFORMAT ">
      <w:r w:rsidR="00774064">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6E6" w:rsidRDefault="00A276E6" w:rsidP="00AF6364">
      <w:pPr>
        <w:spacing w:after="0" w:line="240" w:lineRule="auto"/>
      </w:pPr>
      <w:r>
        <w:separator/>
      </w:r>
    </w:p>
  </w:footnote>
  <w:footnote w:type="continuationSeparator" w:id="0">
    <w:p w:rsidR="00A276E6" w:rsidRDefault="00A276E6"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C43E7A"/>
    <w:rsid w:val="000425FE"/>
    <w:rsid w:val="000E7ED7"/>
    <w:rsid w:val="001646AB"/>
    <w:rsid w:val="002B0876"/>
    <w:rsid w:val="00425C91"/>
    <w:rsid w:val="00476D68"/>
    <w:rsid w:val="004857CF"/>
    <w:rsid w:val="004F14B4"/>
    <w:rsid w:val="00597CD1"/>
    <w:rsid w:val="005A7075"/>
    <w:rsid w:val="00646C3C"/>
    <w:rsid w:val="006923FD"/>
    <w:rsid w:val="006A0EE0"/>
    <w:rsid w:val="006D1BAF"/>
    <w:rsid w:val="006E4861"/>
    <w:rsid w:val="006E6DFA"/>
    <w:rsid w:val="0072782F"/>
    <w:rsid w:val="007427F4"/>
    <w:rsid w:val="00746F04"/>
    <w:rsid w:val="00774064"/>
    <w:rsid w:val="00785CAD"/>
    <w:rsid w:val="007D5575"/>
    <w:rsid w:val="00813615"/>
    <w:rsid w:val="0081386C"/>
    <w:rsid w:val="00887FEC"/>
    <w:rsid w:val="009A4135"/>
    <w:rsid w:val="00A276E6"/>
    <w:rsid w:val="00AF3B91"/>
    <w:rsid w:val="00AF6364"/>
    <w:rsid w:val="00B24DD0"/>
    <w:rsid w:val="00C26446"/>
    <w:rsid w:val="00C33CB5"/>
    <w:rsid w:val="00C43E7A"/>
    <w:rsid w:val="00C60B5C"/>
    <w:rsid w:val="00DA6887"/>
    <w:rsid w:val="00DB479F"/>
    <w:rsid w:val="00F47AFC"/>
    <w:rsid w:val="00F858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75"/>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normal0">
    <w:name w:val="normal"/>
    <w:rsid w:val="005A7075"/>
    <w:pPr>
      <w:spacing w:after="0" w:line="240" w:lineRule="auto"/>
      <w:jc w:val="both"/>
    </w:pPr>
    <w:rPr>
      <w:rFonts w:ascii="Times New Roman" w:eastAsia="Times New Roman" w:hAnsi="Times New Roman" w:cs="Times New Roman"/>
      <w:kern w:val="0"/>
      <w:sz w:val="24"/>
      <w:szCs w:val="24"/>
      <w:lang w:val="es-ES" w:eastAsia="es-ES"/>
    </w:rPr>
  </w:style>
  <w:style w:type="paragraph" w:customStyle="1" w:styleId="Default">
    <w:name w:val="Default"/>
    <w:rsid w:val="005A7075"/>
    <w:pPr>
      <w:autoSpaceDE w:val="0"/>
      <w:autoSpaceDN w:val="0"/>
      <w:adjustRightInd w:val="0"/>
      <w:spacing w:after="0" w:line="240" w:lineRule="auto"/>
    </w:pPr>
    <w:rPr>
      <w:rFonts w:ascii="Arial" w:hAnsi="Arial" w:cs="Arial"/>
      <w:color w:val="000000"/>
      <w:kern w:val="0"/>
      <w:sz w:val="24"/>
      <w:szCs w:val="24"/>
      <w:lang w:val="es-ES"/>
    </w:rPr>
  </w:style>
  <w:style w:type="paragraph" w:customStyle="1" w:styleId="paragraph">
    <w:name w:val="paragraph"/>
    <w:basedOn w:val="Normal"/>
    <w:rsid w:val="00C43E7A"/>
    <w:pPr>
      <w:spacing w:before="100" w:beforeAutospacing="1" w:after="100" w:afterAutospacing="1" w:line="240" w:lineRule="auto"/>
    </w:pPr>
    <w:rPr>
      <w:rFonts w:ascii="Times New Roman" w:eastAsia="Times New Roman" w:hAnsi="Times New Roman" w:cs="Times New Roman"/>
      <w:kern w:val="0"/>
      <w:sz w:val="24"/>
      <w:szCs w:val="24"/>
      <w:lang w:val="es-ES" w:eastAsia="es-ES"/>
    </w:rPr>
  </w:style>
  <w:style w:type="character" w:customStyle="1" w:styleId="eop">
    <w:name w:val="eop"/>
    <w:basedOn w:val="Fuentedeprrafopredeter"/>
    <w:rsid w:val="00C43E7A"/>
  </w:style>
  <w:style w:type="character" w:customStyle="1" w:styleId="normaltextrun">
    <w:name w:val="normaltextrun"/>
    <w:basedOn w:val="Fuentedeprrafopredeter"/>
    <w:rsid w:val="00C43E7A"/>
  </w:style>
  <w:style w:type="table" w:styleId="Tablaconcuadrcula">
    <w:name w:val="Table Grid"/>
    <w:basedOn w:val="Tablanormal"/>
    <w:uiPriority w:val="59"/>
    <w:rsid w:val="00C43E7A"/>
    <w:pPr>
      <w:spacing w:after="0" w:line="240" w:lineRule="auto"/>
    </w:pPr>
    <w:rPr>
      <w:kern w:val="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sselectedend">
    <w:name w:val="isselectedend"/>
    <w:basedOn w:val="Normal"/>
    <w:rsid w:val="006923FD"/>
    <w:pPr>
      <w:spacing w:before="100" w:beforeAutospacing="1" w:after="100" w:afterAutospacing="1" w:line="240" w:lineRule="auto"/>
    </w:pPr>
    <w:rPr>
      <w:rFonts w:ascii="Times New Roman" w:eastAsia="Times New Roman" w:hAnsi="Times New Roman" w:cs="Times New Roman"/>
      <w:kern w:val="0"/>
      <w:sz w:val="24"/>
      <w:szCs w:val="24"/>
      <w:lang w:val="es-ES" w:eastAsia="es-ES"/>
    </w:rPr>
  </w:style>
  <w:style w:type="paragraph" w:styleId="NormalWeb">
    <w:name w:val="Normal (Web)"/>
    <w:basedOn w:val="Normal"/>
    <w:uiPriority w:val="99"/>
    <w:semiHidden/>
    <w:unhideWhenUsed/>
    <w:rsid w:val="006923FD"/>
    <w:pPr>
      <w:spacing w:before="100" w:beforeAutospacing="1" w:after="100" w:afterAutospacing="1" w:line="240" w:lineRule="auto"/>
    </w:pPr>
    <w:rPr>
      <w:rFonts w:ascii="Times New Roman" w:eastAsia="Times New Roman" w:hAnsi="Times New Roman" w:cs="Times New Roman"/>
      <w:kern w:val="0"/>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pelay\Downloads\07f0fc1a-9d18-463d-85d1-fd69b410579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07f0fc1a-9d18-463d-85d1-fd69b4105792</Template>
  <TotalTime>81</TotalTime>
  <Pages>3</Pages>
  <Words>949</Words>
  <Characters>5923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mapelay</dc:creator>
  <cp:lastModifiedBy>mapelay</cp:lastModifiedBy>
  <cp:revision>4</cp:revision>
  <cp:lastPrinted>2024-04-06T03:02:00Z</cp:lastPrinted>
  <dcterms:created xsi:type="dcterms:W3CDTF">2026-06-10T18:09:00Z</dcterms:created>
  <dcterms:modified xsi:type="dcterms:W3CDTF">2026-06-12T20:06:00Z</dcterms:modified>
</cp:coreProperties>
</file>