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D1" w:rsidRDefault="00382AD1" w:rsidP="00382AD1">
      <w:pPr>
        <w:pStyle w:val="normal0"/>
      </w:pPr>
    </w:p>
    <w:p w:rsidR="00382AD1" w:rsidRDefault="00382AD1" w:rsidP="00382AD1">
      <w:pPr>
        <w:pStyle w:val="normal0"/>
      </w:pPr>
      <w:r>
        <w:t>Legislatura de la Ciudad Autónoma de Buenos Aires</w:t>
      </w:r>
    </w:p>
    <w:p w:rsidR="00382AD1" w:rsidRDefault="00382AD1" w:rsidP="00382AD1">
      <w:pPr>
        <w:pStyle w:val="normal0"/>
      </w:pPr>
    </w:p>
    <w:p w:rsidR="00382AD1" w:rsidRDefault="00382AD1" w:rsidP="00382AD1">
      <w:pPr>
        <w:pStyle w:val="normal0"/>
      </w:pPr>
    </w:p>
    <w:p w:rsidR="00382AD1" w:rsidRDefault="00382AD1" w:rsidP="00382AD1">
      <w:pPr>
        <w:pStyle w:val="normal0"/>
      </w:pPr>
      <w:r>
        <w:t>Visto:</w:t>
      </w:r>
    </w:p>
    <w:p w:rsidR="00382AD1" w:rsidRDefault="00382AD1" w:rsidP="00382AD1">
      <w:pPr>
        <w:pStyle w:val="normal0"/>
      </w:pPr>
    </w:p>
    <w:p w:rsidR="00EF43E8" w:rsidRDefault="00382AD1" w:rsidP="00EF43E8">
      <w:pPr>
        <w:pStyle w:val="NormalWeb"/>
        <w:spacing w:before="0" w:beforeAutospacing="0" w:after="0" w:afterAutospacing="0"/>
        <w:ind w:left="-567"/>
        <w:jc w:val="both"/>
      </w:pPr>
      <w:r>
        <w:tab/>
      </w:r>
      <w:r w:rsidR="00EF43E8">
        <w:rPr>
          <w:color w:val="000000"/>
        </w:rPr>
        <w:t xml:space="preserve">El Expediente N° 1545-D-2026 de autoría del Diputado Alejandro Grillo y otros, solicitando </w:t>
      </w:r>
      <w:r w:rsidR="00EF43E8">
        <w:rPr>
          <w:color w:val="393939"/>
          <w:shd w:val="clear" w:color="auto" w:fill="FFFFFF"/>
        </w:rPr>
        <w:t xml:space="preserve">informes sobre los siguientes puntos referidos al informe final de auditoría N° 12.25.03 de la Auditoría General de la Ciudad de Buenos Aires (AGCBA), relativo al "Servicio Público de Higiene Urbana - Fracción Húmedos", </w:t>
      </w:r>
      <w:r w:rsidR="00EF43E8">
        <w:rPr>
          <w:color w:val="000000"/>
        </w:rPr>
        <w:t>y</w:t>
      </w:r>
    </w:p>
    <w:p w:rsidR="00382AD1" w:rsidRDefault="00382AD1" w:rsidP="00382AD1">
      <w:pPr>
        <w:pStyle w:val="normal0"/>
      </w:pPr>
    </w:p>
    <w:p w:rsidR="00382AD1" w:rsidRDefault="00382AD1" w:rsidP="00382AD1">
      <w:pPr>
        <w:pStyle w:val="normal0"/>
      </w:pPr>
    </w:p>
    <w:p w:rsidR="00382AD1" w:rsidRDefault="00382AD1" w:rsidP="00382AD1">
      <w:pPr>
        <w:pStyle w:val="normal0"/>
        <w:ind w:left="709" w:hanging="709"/>
      </w:pPr>
      <w:r>
        <w:t>Considerando:</w:t>
      </w:r>
    </w:p>
    <w:p w:rsidR="00EF43E8" w:rsidRDefault="00EF43E8" w:rsidP="00EF43E8">
      <w:pPr>
        <w:pStyle w:val="NormalWeb"/>
        <w:spacing w:before="334" w:beforeAutospacing="0" w:after="0" w:afterAutospacing="0"/>
        <w:ind w:left="-567" w:right="5" w:firstLine="567"/>
        <w:jc w:val="both"/>
      </w:pPr>
      <w:r>
        <w:rPr>
          <w:color w:val="000000"/>
        </w:rPr>
        <w:t>Que el presente pedido de informes tiene como objetivo esclarecer inconsistencias detectadas por la Auditoría General de la Ciudad Autónoma de Buenos Aires (AGCBA) en su  Informe Final de Auditoría (N° 12.25.03), relativo al "Servicio Público de Higiene Urbana - Fracción Húmedos".  </w:t>
      </w:r>
    </w:p>
    <w:p w:rsidR="00EF43E8" w:rsidRDefault="00EF43E8" w:rsidP="00EF43E8">
      <w:pPr>
        <w:pStyle w:val="NormalWeb"/>
        <w:spacing w:before="227" w:beforeAutospacing="0" w:after="0" w:afterAutospacing="0"/>
        <w:ind w:left="-567" w:right="2" w:firstLine="567"/>
        <w:jc w:val="both"/>
      </w:pPr>
      <w:r>
        <w:rPr>
          <w:color w:val="000000"/>
        </w:rPr>
        <w:t>Que a su vez, el Servicio Público de Higiene Urbana – Fracción Húmedos constituye una de  las prestaciones esenciales del Sistema de Limpieza Urbana de la Ciudad Autónoma de Buenos Aires. Tiene por objeto la recolección, transporte y disposición de los residuos sólidos urbanos de tipo “húmedo”. </w:t>
      </w:r>
    </w:p>
    <w:p w:rsidR="00EF43E8" w:rsidRDefault="00EF43E8" w:rsidP="00EF43E8">
      <w:pPr>
        <w:pStyle w:val="NormalWeb"/>
        <w:spacing w:before="229" w:beforeAutospacing="0" w:after="0" w:afterAutospacing="0"/>
        <w:ind w:left="-567" w:right="5" w:firstLine="567"/>
        <w:jc w:val="both"/>
      </w:pPr>
      <w:r>
        <w:rPr>
          <w:color w:val="000000"/>
        </w:rPr>
        <w:t>Que además, el control de la higiene urbana es un servicio crítico que representa una de las  mayores erogaciones del presupuesto porteño. </w:t>
      </w:r>
    </w:p>
    <w:p w:rsidR="00EF43E8" w:rsidRDefault="00EF43E8" w:rsidP="00EF43E8">
      <w:pPr>
        <w:pStyle w:val="NormalWeb"/>
        <w:spacing w:before="229" w:beforeAutospacing="0" w:after="0" w:afterAutospacing="0"/>
        <w:ind w:left="-567" w:right="5" w:firstLine="567"/>
        <w:jc w:val="both"/>
      </w:pPr>
      <w:r>
        <w:rPr>
          <w:color w:val="000000"/>
        </w:rPr>
        <w:t>Que la Auditoría detectó errores en la imputación geográfica de gastos por más de 56 mil millones de pesos, donde se  registraron pagos a contratistas que operan en zonas distintas a las auditadas. Esto sugeriría una  falta de control en el Sistema Integrado de Gestión Financiera (SIGAF) y una debilidad extrema en la supervisión de la Dirección General de Limpieza (DGLIM).  </w:t>
      </w:r>
    </w:p>
    <w:p w:rsidR="00EF43E8" w:rsidRDefault="00EF43E8" w:rsidP="00EF43E8">
      <w:pPr>
        <w:pStyle w:val="NormalWeb"/>
        <w:spacing w:before="335" w:beforeAutospacing="0" w:after="0" w:afterAutospacing="0"/>
        <w:ind w:left="-567" w:right="5" w:firstLine="567"/>
        <w:jc w:val="both"/>
      </w:pPr>
      <w:r>
        <w:rPr>
          <w:color w:val="000000"/>
        </w:rPr>
        <w:t>Que asimismo, el informe de la AGCBA señala que la DGLIM convalidó pagos  millonarios en la Zona 7 ignorando el Índice de Prestación elaborado por CEAMSE, que es el  mecanismo técnico oficial para medir la calidad del servicio. Según el cuerpo de auditores, este  accionar se aparta de los principios de eficiencia y transparencia, conllevando un perjuicio  económico directo.  </w:t>
      </w:r>
    </w:p>
    <w:p w:rsidR="00EF43E8" w:rsidRDefault="00EF43E8" w:rsidP="00EF43E8">
      <w:pPr>
        <w:pStyle w:val="NormalWeb"/>
        <w:spacing w:before="229" w:beforeAutospacing="0" w:after="0" w:afterAutospacing="0"/>
        <w:ind w:left="-567" w:right="4" w:firstLine="567"/>
        <w:rPr>
          <w:color w:val="000000"/>
        </w:rPr>
      </w:pPr>
      <w:r>
        <w:rPr>
          <w:color w:val="000000"/>
        </w:rPr>
        <w:t>Que finalmente, la prórroga de los contratos hasta 2028 bajo condiciones de 2013 impediría que la Ciudad acceda a tecnologías de limpieza más modernas y eficientes.  </w:t>
      </w:r>
    </w:p>
    <w:p w:rsidR="00382AD1" w:rsidRDefault="00382AD1" w:rsidP="00EF43E8">
      <w:pPr>
        <w:pStyle w:val="NormalWeb"/>
        <w:spacing w:before="229" w:beforeAutospacing="0" w:after="0" w:afterAutospacing="0"/>
        <w:ind w:left="-567" w:right="4" w:firstLine="567"/>
      </w:pPr>
      <w:r>
        <w:t>Por lo expuesto, esta Comisión de Ambiente aconseja la aprobación de la siguiente</w:t>
      </w:r>
    </w:p>
    <w:p w:rsidR="00382AD1" w:rsidRDefault="00382AD1" w:rsidP="00382AD1">
      <w:pPr>
        <w:pStyle w:val="normal0"/>
        <w:ind w:firstLine="708"/>
      </w:pPr>
    </w:p>
    <w:p w:rsidR="00382AD1" w:rsidRDefault="00613CA9" w:rsidP="00382AD1">
      <w:pPr>
        <w:pStyle w:val="normal0"/>
        <w:pBdr>
          <w:top w:val="nil"/>
          <w:left w:val="nil"/>
          <w:bottom w:val="nil"/>
          <w:right w:val="nil"/>
          <w:between w:val="nil"/>
        </w:pBdr>
        <w:jc w:val="center"/>
        <w:rPr>
          <w:b/>
          <w:bCs/>
          <w:color w:val="000000"/>
        </w:rPr>
      </w:pPr>
      <w:r>
        <w:rPr>
          <w:b/>
          <w:bCs/>
          <w:color w:val="000000"/>
        </w:rPr>
        <w:t>RESOLU</w:t>
      </w:r>
      <w:r w:rsidR="00382AD1">
        <w:rPr>
          <w:b/>
          <w:bCs/>
          <w:color w:val="000000"/>
        </w:rPr>
        <w:t>CIÓN</w:t>
      </w:r>
    </w:p>
    <w:p w:rsidR="00EF43E8" w:rsidRDefault="00EF43E8" w:rsidP="00382AD1">
      <w:pPr>
        <w:pStyle w:val="normal0"/>
        <w:pBdr>
          <w:top w:val="nil"/>
          <w:left w:val="nil"/>
          <w:bottom w:val="nil"/>
          <w:right w:val="nil"/>
          <w:between w:val="nil"/>
        </w:pBdr>
        <w:jc w:val="center"/>
        <w:rPr>
          <w:b/>
          <w:bCs/>
          <w:color w:val="000000"/>
        </w:rPr>
      </w:pPr>
    </w:p>
    <w:p w:rsidR="00EF43E8" w:rsidRDefault="00EF43E8" w:rsidP="00EF43E8">
      <w:pPr>
        <w:pStyle w:val="NormalWeb"/>
        <w:spacing w:before="72" w:beforeAutospacing="0" w:after="0" w:afterAutospacing="0"/>
        <w:ind w:left="-567" w:firstLine="1"/>
        <w:jc w:val="both"/>
      </w:pPr>
      <w:r>
        <w:rPr>
          <w:b/>
          <w:bCs/>
          <w:color w:val="000000"/>
        </w:rPr>
        <w:t xml:space="preserve">Artículo 1°.- </w:t>
      </w:r>
      <w:r>
        <w:rPr>
          <w:color w:val="000000"/>
        </w:rPr>
        <w:t>El Poder Ejecutivo informará, a través de los organismos correspondientes, dentro de los de 30 (treinta) días de recibida la presente, sobre los siguientes puntos  referidos al Informe Final de Auditoría N° 12.25.03 de la Auditoría General de la Ciudad de  Buenos Aires (AGCBA), relativo al "Servicio Público de Higiene Urbana - Fracción  Húmedos": </w:t>
      </w:r>
    </w:p>
    <w:p w:rsidR="00EF43E8" w:rsidRDefault="00EF43E8" w:rsidP="00EF43E8">
      <w:pPr>
        <w:pStyle w:val="NormalWeb"/>
        <w:spacing w:before="212" w:beforeAutospacing="0" w:after="0" w:afterAutospacing="0"/>
        <w:ind w:left="-567" w:right="5" w:firstLine="359"/>
        <w:jc w:val="both"/>
      </w:pPr>
      <w:r>
        <w:rPr>
          <w:rStyle w:val="apple-tab-span"/>
          <w:rFonts w:eastAsiaTheme="majorEastAsia"/>
          <w:color w:val="000000"/>
        </w:rPr>
        <w:tab/>
      </w:r>
      <w:proofErr w:type="spellStart"/>
      <w:r>
        <w:rPr>
          <w:color w:val="000000"/>
        </w:rPr>
        <w:t>a.Informe</w:t>
      </w:r>
      <w:proofErr w:type="spellEnd"/>
      <w:r>
        <w:rPr>
          <w:color w:val="000000"/>
        </w:rPr>
        <w:t xml:space="preserve"> los motivos por los cuales se detectaron imputaciones por un total de $56.927.571.249,41 que no corresponden a los contratistas asignados a las zonas  adjudicadas. </w:t>
      </w:r>
    </w:p>
    <w:p w:rsidR="00EF43E8" w:rsidRDefault="00EF43E8" w:rsidP="00EF43E8">
      <w:pPr>
        <w:pStyle w:val="NormalWeb"/>
        <w:spacing w:before="211" w:beforeAutospacing="0" w:after="0" w:afterAutospacing="0"/>
        <w:ind w:left="-567" w:right="8" w:firstLine="359"/>
        <w:jc w:val="both"/>
      </w:pPr>
      <w:r>
        <w:rPr>
          <w:rStyle w:val="apple-tab-span"/>
          <w:rFonts w:eastAsiaTheme="majorEastAsia"/>
          <w:color w:val="000000"/>
        </w:rPr>
        <w:tab/>
      </w:r>
      <w:r>
        <w:rPr>
          <w:color w:val="000000"/>
        </w:rPr>
        <w:t>b. Especifique por qué en la Zona 1 aparecen certificados devengados a favor de ASHIRA Martín &amp; Martín S.A. UTE y CLIBA S.A. por un valor de $ 4.453.335.171,35, siendo que  no son los prestatarios de dicha zona. </w:t>
      </w:r>
    </w:p>
    <w:p w:rsidR="00EF43E8" w:rsidRDefault="00EF43E8" w:rsidP="00EF43E8">
      <w:pPr>
        <w:pStyle w:val="NormalWeb"/>
        <w:spacing w:before="211" w:beforeAutospacing="0" w:after="0" w:afterAutospacing="0"/>
        <w:ind w:left="-567" w:right="3" w:firstLine="359"/>
        <w:jc w:val="both"/>
      </w:pPr>
      <w:r>
        <w:rPr>
          <w:rStyle w:val="apple-tab-span"/>
          <w:rFonts w:eastAsiaTheme="majorEastAsia"/>
          <w:color w:val="000000"/>
        </w:rPr>
        <w:tab/>
      </w:r>
      <w:r>
        <w:rPr>
          <w:color w:val="000000"/>
        </w:rPr>
        <w:t>c. Detalle las razones por las cuales en la Zona 7 se devengaron montos a favor de  SOLBAYRES S.A., CLIBA S.A. y ECOHABITAT S.A. por un total de $  52.474.236.078,06. </w:t>
      </w:r>
    </w:p>
    <w:p w:rsidR="00EF43E8" w:rsidRDefault="00EF43E8" w:rsidP="00EF43E8">
      <w:pPr>
        <w:pStyle w:val="NormalWeb"/>
        <w:spacing w:before="211" w:beforeAutospacing="0" w:after="0" w:afterAutospacing="0"/>
        <w:ind w:left="-567" w:right="2" w:firstLine="359"/>
        <w:jc w:val="both"/>
      </w:pPr>
      <w:r>
        <w:rPr>
          <w:rStyle w:val="apple-tab-span"/>
          <w:rFonts w:eastAsiaTheme="majorEastAsia"/>
          <w:color w:val="000000"/>
        </w:rPr>
        <w:tab/>
      </w:r>
      <w:r>
        <w:rPr>
          <w:color w:val="000000"/>
        </w:rPr>
        <w:t>d. Explique por qué la Dirección General de Limpieza (DGLIM) convalidó los certificados  de octubre y diciembre de 2024 de la empresa URBASER ARGENTINA S.A. UTE  (Zona 7) sin considerar el Índice de Prestación (I) elaborado por CEAMSE. </w:t>
      </w:r>
    </w:p>
    <w:p w:rsidR="00F8592E" w:rsidRDefault="00EF43E8" w:rsidP="00EF43E8">
      <w:pPr>
        <w:pStyle w:val="NormalWeb"/>
        <w:spacing w:before="211" w:beforeAutospacing="0" w:after="0" w:afterAutospacing="0"/>
        <w:ind w:left="-567" w:right="5" w:firstLine="359"/>
        <w:jc w:val="both"/>
        <w:rPr>
          <w:rStyle w:val="apple-tab-span"/>
          <w:rFonts w:eastAsiaTheme="majorEastAsia"/>
          <w:color w:val="000000"/>
        </w:rPr>
      </w:pPr>
      <w:r>
        <w:rPr>
          <w:rStyle w:val="apple-tab-span"/>
          <w:rFonts w:eastAsiaTheme="majorEastAsia"/>
          <w:color w:val="000000"/>
        </w:rPr>
        <w:tab/>
      </w:r>
    </w:p>
    <w:p w:rsidR="00F8592E" w:rsidRDefault="00F8592E" w:rsidP="00F8592E">
      <w:pPr>
        <w:pStyle w:val="NormalWeb"/>
        <w:spacing w:before="211" w:beforeAutospacing="0" w:after="0" w:afterAutospacing="0"/>
        <w:ind w:left="-567" w:right="5" w:firstLine="359"/>
        <w:jc w:val="right"/>
        <w:rPr>
          <w:rStyle w:val="apple-tab-span"/>
          <w:rFonts w:eastAsiaTheme="majorEastAsia"/>
          <w:color w:val="000000"/>
        </w:rPr>
      </w:pPr>
      <w:r>
        <w:rPr>
          <w:rStyle w:val="apple-tab-span"/>
          <w:rFonts w:eastAsiaTheme="majorEastAsia"/>
          <w:color w:val="000000"/>
        </w:rPr>
        <w:lastRenderedPageBreak/>
        <w:t>REF. EXPTE. 1545-D-2026.</w:t>
      </w:r>
    </w:p>
    <w:p w:rsidR="00F8592E" w:rsidRDefault="00F8592E" w:rsidP="00F8592E">
      <w:pPr>
        <w:pStyle w:val="NormalWeb"/>
        <w:spacing w:before="211" w:beforeAutospacing="0" w:after="0" w:afterAutospacing="0"/>
        <w:ind w:left="-567" w:right="5" w:firstLine="359"/>
        <w:jc w:val="right"/>
        <w:rPr>
          <w:rStyle w:val="apple-tab-span"/>
          <w:rFonts w:eastAsiaTheme="majorEastAsia"/>
          <w:color w:val="000000"/>
        </w:rPr>
      </w:pPr>
    </w:p>
    <w:p w:rsidR="00EF43E8" w:rsidRDefault="00F8592E" w:rsidP="00EF43E8">
      <w:pPr>
        <w:pStyle w:val="NormalWeb"/>
        <w:spacing w:before="211" w:beforeAutospacing="0" w:after="0" w:afterAutospacing="0"/>
        <w:ind w:left="-567" w:right="5" w:firstLine="359"/>
        <w:jc w:val="both"/>
      </w:pPr>
      <w:r>
        <w:rPr>
          <w:rStyle w:val="apple-tab-span"/>
          <w:rFonts w:eastAsiaTheme="majorEastAsia"/>
          <w:color w:val="000000"/>
        </w:rPr>
        <w:tab/>
      </w:r>
      <w:r w:rsidR="00EF43E8">
        <w:rPr>
          <w:color w:val="000000"/>
        </w:rPr>
        <w:t>e. Informe las medidas adoptadas para subsanar la observación de la Auditoría que  cuantifica este error en $ 110.570.277,56. </w:t>
      </w:r>
    </w:p>
    <w:p w:rsidR="00EF43E8" w:rsidRDefault="00EF43E8" w:rsidP="00EF43E8">
      <w:pPr>
        <w:pStyle w:val="NormalWeb"/>
        <w:spacing w:before="210" w:beforeAutospacing="0" w:after="0" w:afterAutospacing="0"/>
        <w:ind w:left="-567" w:right="4" w:firstLine="359"/>
        <w:jc w:val="both"/>
      </w:pPr>
      <w:r>
        <w:rPr>
          <w:rStyle w:val="apple-tab-span"/>
          <w:rFonts w:eastAsiaTheme="majorEastAsia"/>
          <w:color w:val="000000"/>
        </w:rPr>
        <w:tab/>
      </w:r>
      <w:r>
        <w:rPr>
          <w:color w:val="000000"/>
        </w:rPr>
        <w:t>f. Indique si se ha regularizado el uso del Índice I como "insumo técnico esencial" para la  validación de la calidad del servicio, tal como exige el pliego contractual. </w:t>
      </w:r>
    </w:p>
    <w:p w:rsidR="00EF43E8" w:rsidRDefault="00EF43E8" w:rsidP="00EF43E8">
      <w:pPr>
        <w:pStyle w:val="NormalWeb"/>
        <w:spacing w:before="214" w:beforeAutospacing="0" w:after="0" w:afterAutospacing="0"/>
        <w:ind w:left="-567" w:right="3" w:firstLine="359"/>
        <w:jc w:val="both"/>
      </w:pPr>
      <w:r>
        <w:rPr>
          <w:rStyle w:val="apple-tab-span"/>
          <w:rFonts w:eastAsiaTheme="majorEastAsia"/>
          <w:color w:val="000000"/>
        </w:rPr>
        <w:tab/>
      </w:r>
      <w:r>
        <w:rPr>
          <w:color w:val="000000"/>
        </w:rPr>
        <w:t>g. Informe los fundamentos técnicos por los cuales se decidió prorrogar los contratos hasta  el año 2028 sin mediar un nuevo proceso licitatorio, limitando la introducción de mejoras  competitivas e innovaciones tecnológicas. </w:t>
      </w:r>
    </w:p>
    <w:p w:rsidR="00EF43E8" w:rsidRDefault="00EF43E8" w:rsidP="00EF43E8">
      <w:pPr>
        <w:pStyle w:val="NormalWeb"/>
        <w:spacing w:before="214" w:beforeAutospacing="0" w:after="0" w:afterAutospacing="0"/>
        <w:ind w:left="-567" w:right="3" w:firstLine="359"/>
        <w:jc w:val="both"/>
      </w:pPr>
      <w:r>
        <w:rPr>
          <w:rStyle w:val="apple-tab-span"/>
          <w:rFonts w:eastAsiaTheme="majorEastAsia"/>
          <w:color w:val="000000"/>
        </w:rPr>
        <w:tab/>
      </w:r>
      <w:r>
        <w:rPr>
          <w:color w:val="000000"/>
        </w:rPr>
        <w:t>h. Detalle las causas de la incorrecta imputación de pagos bajo la modalidad "Decreto Nº  433/2016", y cómo afectó esto a la confiabilidad de la información presupuestaria. </w:t>
      </w:r>
    </w:p>
    <w:p w:rsidR="00EF43E8" w:rsidRDefault="00EF43E8" w:rsidP="00EF43E8">
      <w:pPr>
        <w:pStyle w:val="NormalWeb"/>
        <w:spacing w:before="212" w:beforeAutospacing="0" w:after="0" w:afterAutospacing="0"/>
        <w:ind w:left="-567" w:right="7" w:firstLine="359"/>
        <w:jc w:val="both"/>
      </w:pPr>
      <w:r>
        <w:rPr>
          <w:color w:val="000000"/>
        </w:rPr>
        <w:t>i. Informe qué acciones de fortalecimiento del control interno se han implementado para  evitar la recurrencia de estas debilidades administrativas detectadas por la AGCBA. </w:t>
      </w:r>
    </w:p>
    <w:p w:rsidR="00EF43E8" w:rsidRDefault="00EF43E8" w:rsidP="00EF43E8">
      <w:pPr>
        <w:pStyle w:val="NormalWeb"/>
        <w:spacing w:before="328" w:beforeAutospacing="0" w:after="0" w:afterAutospacing="0"/>
        <w:ind w:left="-567" w:firstLine="359"/>
      </w:pPr>
      <w:r>
        <w:rPr>
          <w:color w:val="000000"/>
        </w:rPr>
        <w:t>Artículo 2°.- Comuníquese, etc.</w:t>
      </w:r>
    </w:p>
    <w:p w:rsidR="00EF43E8" w:rsidRDefault="00EF43E8" w:rsidP="00382AD1">
      <w:pPr>
        <w:pStyle w:val="normal0"/>
        <w:pBdr>
          <w:top w:val="nil"/>
          <w:left w:val="nil"/>
          <w:bottom w:val="nil"/>
          <w:right w:val="nil"/>
          <w:between w:val="nil"/>
        </w:pBdr>
        <w:jc w:val="center"/>
        <w:rPr>
          <w:b/>
          <w:bCs/>
          <w:color w:val="000000"/>
        </w:rPr>
      </w:pPr>
    </w:p>
    <w:p w:rsidR="00382AD1" w:rsidRDefault="00382AD1" w:rsidP="00382AD1">
      <w:pPr>
        <w:pStyle w:val="normal0"/>
      </w:pPr>
    </w:p>
    <w:p w:rsidR="00382AD1" w:rsidRDefault="00382AD1" w:rsidP="00382AD1">
      <w:pPr>
        <w:pStyle w:val="normal0"/>
      </w:pPr>
      <w:r>
        <w:t>Sala de Comisión:</w:t>
      </w:r>
    </w:p>
    <w:p w:rsidR="00F8592E" w:rsidRDefault="00F8592E" w:rsidP="00382AD1">
      <w:pPr>
        <w:pStyle w:val="normal0"/>
      </w:pPr>
    </w:p>
    <w:p w:rsidR="00F8592E" w:rsidRDefault="00F8592E" w:rsidP="00382AD1">
      <w:pPr>
        <w:pStyle w:val="normal0"/>
      </w:pPr>
    </w:p>
    <w:p w:rsidR="00382AD1" w:rsidRDefault="00382AD1" w:rsidP="00382AD1">
      <w:pPr>
        <w:pStyle w:val="normal0"/>
      </w:pPr>
    </w:p>
    <w:p w:rsidR="00382AD1" w:rsidRDefault="00382AD1" w:rsidP="00382AD1">
      <w:pPr>
        <w:pStyle w:val="normal0"/>
      </w:pPr>
    </w:p>
    <w:p w:rsidR="00F8592E" w:rsidRDefault="00F8592E" w:rsidP="00382AD1">
      <w:pPr>
        <w:pStyle w:val="normal0"/>
      </w:pPr>
    </w:p>
    <w:p w:rsidR="00382AD1" w:rsidRDefault="00382AD1" w:rsidP="00382AD1">
      <w:pPr>
        <w:pStyle w:val="normal0"/>
      </w:pPr>
    </w:p>
    <w:p w:rsidR="00382AD1" w:rsidRDefault="00382AD1" w:rsidP="00382AD1">
      <w:pPr>
        <w:pStyle w:val="normal0"/>
        <w:spacing w:before="100" w:after="100"/>
      </w:pPr>
      <w:r>
        <w:tab/>
      </w:r>
      <w:r>
        <w:tab/>
      </w:r>
      <w:r>
        <w:tab/>
      </w:r>
      <w:r>
        <w:tab/>
      </w:r>
      <w:r>
        <w:tab/>
      </w:r>
      <w:r>
        <w:tab/>
      </w:r>
      <w:r>
        <w:tab/>
        <w:t xml:space="preserve">           ALEJANDRO GRILLO</w:t>
      </w:r>
      <w:r>
        <w:tab/>
      </w:r>
      <w:r>
        <w:tab/>
      </w:r>
      <w:r>
        <w:tab/>
      </w:r>
      <w:r>
        <w:tab/>
      </w:r>
      <w:r>
        <w:tab/>
      </w:r>
      <w:r>
        <w:tab/>
        <w:t xml:space="preserve">             </w:t>
      </w:r>
      <w:r>
        <w:tab/>
        <w:t xml:space="preserve">                                              Presidente</w:t>
      </w:r>
    </w:p>
    <w:p w:rsidR="000B4077" w:rsidRDefault="000B4077" w:rsidP="00382AD1">
      <w:pPr>
        <w:pStyle w:val="normal0"/>
        <w:spacing w:before="100" w:after="100"/>
      </w:pPr>
    </w:p>
    <w:p w:rsidR="000B4077" w:rsidRDefault="000B4077" w:rsidP="00382AD1">
      <w:pPr>
        <w:pStyle w:val="normal0"/>
        <w:spacing w:before="100" w:after="100"/>
      </w:pPr>
    </w:p>
    <w:p w:rsidR="000B4077" w:rsidRDefault="000B4077" w:rsidP="00382AD1">
      <w:pPr>
        <w:pStyle w:val="normal0"/>
        <w:spacing w:before="100" w:after="100"/>
      </w:pPr>
    </w:p>
    <w:p w:rsidR="000B4077" w:rsidRDefault="000B407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ind w:firstLine="708"/>
      </w:pPr>
      <w:r>
        <w:t>MATÍAS LÓPEZ</w:t>
      </w:r>
      <w:r>
        <w:tab/>
      </w:r>
      <w:r>
        <w:tab/>
        <w:t xml:space="preserve">                                       </w:t>
      </w:r>
      <w:r w:rsidR="00EF43E8">
        <w:t xml:space="preserve"> </w:t>
      </w:r>
      <w:r>
        <w:t xml:space="preserve"> SANDRA REY</w:t>
      </w:r>
    </w:p>
    <w:p w:rsidR="00382AD1" w:rsidRDefault="00382AD1" w:rsidP="00382AD1">
      <w:pPr>
        <w:pStyle w:val="normal0"/>
        <w:spacing w:before="100" w:after="100"/>
        <w:rPr>
          <w:vertAlign w:val="superscript"/>
        </w:rPr>
      </w:pPr>
      <w:r>
        <w:t xml:space="preserve">           </w:t>
      </w:r>
      <w:r>
        <w:tab/>
        <w:t xml:space="preserve"> Vicepresidente 1</w:t>
      </w:r>
      <w:r>
        <w:rPr>
          <w:vertAlign w:val="superscript"/>
        </w:rPr>
        <w:t>°</w:t>
      </w:r>
      <w:r>
        <w:t xml:space="preserve"> </w:t>
      </w:r>
      <w:r>
        <w:tab/>
      </w:r>
      <w:r>
        <w:tab/>
      </w:r>
      <w:r>
        <w:tab/>
      </w:r>
      <w:r>
        <w:tab/>
      </w:r>
      <w:r>
        <w:tab/>
        <w:t xml:space="preserve">     Vicepresidente 2ª</w:t>
      </w:r>
    </w:p>
    <w:p w:rsidR="00382AD1" w:rsidRDefault="00382AD1" w:rsidP="00382AD1">
      <w:pPr>
        <w:pStyle w:val="normal0"/>
        <w:spacing w:before="100" w:after="100"/>
      </w:pPr>
    </w:p>
    <w:p w:rsidR="00382AD1" w:rsidRDefault="00382AD1" w:rsidP="00382AD1">
      <w:pPr>
        <w:pStyle w:val="normal0"/>
        <w:spacing w:before="100" w:after="100"/>
      </w:pPr>
    </w:p>
    <w:p w:rsidR="000B4077" w:rsidRDefault="000B407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EUGENIO CASIELLES     </w:t>
      </w:r>
      <w:r>
        <w:tab/>
      </w:r>
      <w:r>
        <w:tab/>
        <w:t xml:space="preserve">    </w:t>
      </w:r>
      <w:r w:rsidR="00F8592E">
        <w:t xml:space="preserve">  </w:t>
      </w:r>
      <w:r>
        <w:t xml:space="preserve">  </w:t>
      </w:r>
      <w:r>
        <w:tab/>
        <w:t xml:space="preserve">   JUAN FACUNDO DEL GAISO</w:t>
      </w:r>
      <w:r>
        <w:tab/>
      </w:r>
    </w:p>
    <w:p w:rsidR="00382AD1" w:rsidRDefault="00382AD1" w:rsidP="00382AD1">
      <w:pPr>
        <w:pStyle w:val="normal0"/>
        <w:spacing w:before="100" w:after="100"/>
      </w:pPr>
    </w:p>
    <w:p w:rsidR="00382AD1" w:rsidRDefault="00382AD1" w:rsidP="00382AD1">
      <w:pPr>
        <w:pStyle w:val="normal0"/>
        <w:spacing w:before="100" w:after="100"/>
      </w:pPr>
      <w:r>
        <w:t xml:space="preserve"> </w:t>
      </w:r>
    </w:p>
    <w:p w:rsidR="00382AD1" w:rsidRDefault="00382AD1" w:rsidP="00382AD1">
      <w:pPr>
        <w:pStyle w:val="normal0"/>
        <w:spacing w:before="100" w:after="100"/>
      </w:pPr>
    </w:p>
    <w:p w:rsidR="000B4077" w:rsidRDefault="000B407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JUAN IGNACIO FERNÁNDEZ</w:t>
      </w:r>
      <w:r>
        <w:tab/>
      </w:r>
      <w:r>
        <w:tab/>
      </w:r>
      <w:r>
        <w:tab/>
      </w:r>
      <w:r>
        <w:tab/>
        <w:t>ANDREA FREGUÍA</w:t>
      </w:r>
    </w:p>
    <w:p w:rsidR="00382AD1" w:rsidRDefault="00382AD1" w:rsidP="00382AD1">
      <w:pPr>
        <w:pStyle w:val="normal0"/>
        <w:spacing w:before="100" w:after="100"/>
      </w:pPr>
    </w:p>
    <w:p w:rsidR="00382AD1" w:rsidRDefault="00382AD1" w:rsidP="00382AD1">
      <w:pPr>
        <w:pStyle w:val="normal0"/>
        <w:spacing w:before="100" w:after="100"/>
      </w:pPr>
    </w:p>
    <w:p w:rsidR="00F8592E" w:rsidRDefault="00F8592E" w:rsidP="00F8592E">
      <w:pPr>
        <w:pStyle w:val="NormalWeb"/>
        <w:spacing w:before="211" w:beforeAutospacing="0" w:after="0" w:afterAutospacing="0"/>
        <w:ind w:left="-567" w:right="5" w:firstLine="359"/>
        <w:jc w:val="right"/>
        <w:rPr>
          <w:rStyle w:val="apple-tab-span"/>
          <w:rFonts w:eastAsiaTheme="majorEastAsia"/>
          <w:color w:val="000000"/>
        </w:rPr>
      </w:pPr>
      <w:r>
        <w:rPr>
          <w:rStyle w:val="apple-tab-span"/>
          <w:rFonts w:eastAsiaTheme="majorEastAsia"/>
          <w:color w:val="000000"/>
        </w:rPr>
        <w:lastRenderedPageBreak/>
        <w:t>REF. EXPTE. 1545-D-2026.</w:t>
      </w:r>
    </w:p>
    <w:p w:rsidR="00382AD1" w:rsidRDefault="00382AD1" w:rsidP="00382AD1">
      <w:pPr>
        <w:pStyle w:val="normal0"/>
        <w:spacing w:before="100" w:after="100"/>
      </w:pPr>
    </w:p>
    <w:p w:rsidR="00F8592E" w:rsidRDefault="00F8592E" w:rsidP="00382AD1">
      <w:pPr>
        <w:pStyle w:val="normal0"/>
        <w:spacing w:before="100" w:after="100"/>
      </w:pPr>
    </w:p>
    <w:p w:rsidR="00F8592E" w:rsidRDefault="00F8592E" w:rsidP="00382AD1">
      <w:pPr>
        <w:pStyle w:val="normal0"/>
        <w:spacing w:before="100" w:after="100"/>
      </w:pPr>
    </w:p>
    <w:p w:rsidR="00F8592E" w:rsidRDefault="00F8592E" w:rsidP="00382AD1">
      <w:pPr>
        <w:pStyle w:val="normal0"/>
        <w:spacing w:before="100" w:after="100"/>
      </w:pPr>
    </w:p>
    <w:p w:rsidR="00F8592E" w:rsidRDefault="00F8592E" w:rsidP="00382AD1">
      <w:pPr>
        <w:pStyle w:val="normal0"/>
        <w:spacing w:before="100" w:after="100"/>
      </w:pPr>
    </w:p>
    <w:p w:rsidR="00F8592E" w:rsidRDefault="00F8592E" w:rsidP="00382AD1">
      <w:pPr>
        <w:pStyle w:val="normal0"/>
        <w:spacing w:before="100" w:after="100"/>
      </w:pPr>
    </w:p>
    <w:p w:rsidR="000B4077" w:rsidRDefault="000B407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ANDREA GONZÁLEZ            </w:t>
      </w:r>
      <w:r>
        <w:tab/>
      </w:r>
      <w:r>
        <w:tab/>
      </w:r>
      <w:r>
        <w:tab/>
        <w:t>MARÍA FERNANDA MOLLARD</w:t>
      </w:r>
    </w:p>
    <w:p w:rsidR="00382AD1" w:rsidRDefault="00382AD1" w:rsidP="00382AD1">
      <w:pPr>
        <w:pStyle w:val="normal0"/>
        <w:spacing w:before="100" w:after="100"/>
      </w:pPr>
    </w:p>
    <w:p w:rsidR="00382AD1" w:rsidRDefault="00382AD1" w:rsidP="00382AD1">
      <w:pPr>
        <w:pStyle w:val="normal0"/>
        <w:spacing w:before="100" w:after="100"/>
      </w:pPr>
      <w:r>
        <w:t xml:space="preserve">           </w:t>
      </w:r>
      <w:r>
        <w:tab/>
      </w:r>
    </w:p>
    <w:p w:rsidR="000B4077" w:rsidRDefault="000B4077"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p>
    <w:p w:rsidR="00382AD1" w:rsidRDefault="00382AD1" w:rsidP="00382AD1">
      <w:pPr>
        <w:pStyle w:val="normal0"/>
        <w:spacing w:before="100" w:after="100"/>
      </w:pPr>
      <w:r>
        <w:t xml:space="preserve">        BÁRBARA ROSSEN</w:t>
      </w:r>
      <w:r>
        <w:tab/>
      </w:r>
      <w:r>
        <w:tab/>
      </w:r>
      <w:r>
        <w:tab/>
      </w:r>
      <w:r>
        <w:tab/>
        <w:t xml:space="preserve">     DELFINA VELAZQUEZ</w:t>
      </w:r>
    </w:p>
    <w:p w:rsidR="00382AD1" w:rsidRDefault="00382AD1" w:rsidP="00382AD1">
      <w:pPr>
        <w:pStyle w:val="normal0"/>
      </w:pPr>
    </w:p>
    <w:p w:rsidR="00AF6364" w:rsidRPr="000425FE" w:rsidRDefault="00AF6364">
      <w:pPr>
        <w:rPr>
          <w:rFonts w:ascii="Times New Roman" w:hAnsi="Times New Roman" w:cs="Times New Roman"/>
          <w:lang w:val="es-MX"/>
        </w:rPr>
      </w:pPr>
    </w:p>
    <w:sectPr w:rsidR="00AF6364" w:rsidRPr="000425FE" w:rsidSect="000B4077">
      <w:headerReference w:type="default" r:id="rId6"/>
      <w:footerReference w:type="default" r:id="rId7"/>
      <w:pgSz w:w="12240" w:h="20160" w:code="5"/>
      <w:pgMar w:top="2268" w:right="1134" w:bottom="567" w:left="1134"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A0" w:rsidRDefault="008614A0" w:rsidP="00AF6364">
      <w:pPr>
        <w:spacing w:after="0" w:line="240" w:lineRule="auto"/>
      </w:pPr>
      <w:r>
        <w:separator/>
      </w:r>
    </w:p>
  </w:endnote>
  <w:endnote w:type="continuationSeparator" w:id="0">
    <w:p w:rsidR="008614A0" w:rsidRDefault="008614A0"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DF749D" w:rsidRPr="00DF749D">
        <w:rPr>
          <w:noProof/>
          <w:color w:val="333333"/>
          <w:sz w:val="20"/>
        </w:rPr>
        <w:t>30/6/2026 15:04:00</w:t>
      </w:r>
    </w:fldSimple>
    <w:r w:rsidRPr="001C19C4">
      <w:rPr>
        <w:color w:val="333333"/>
        <w:sz w:val="20"/>
      </w:rPr>
      <w:t xml:space="preserve">  -  Cantidad de caracteres: </w:t>
    </w:r>
    <w:fldSimple w:instr=" NUMCHARS  \* MERGEFORMAT ">
      <w:r w:rsidR="00DF749D" w:rsidRPr="00DF749D">
        <w:rPr>
          <w:noProof/>
          <w:color w:val="333333"/>
          <w:sz w:val="20"/>
        </w:rPr>
        <w:t>3756</w:t>
      </w:r>
    </w:fldSimple>
    <w:r w:rsidRPr="001C19C4">
      <w:rPr>
        <w:color w:val="333333"/>
        <w:sz w:val="20"/>
      </w:rPr>
      <w:t xml:space="preserve"> - Cantidad de palabras: </w:t>
    </w:r>
    <w:fldSimple w:instr=" NUMWORDS  \* MERGEFORMAT ">
      <w:r w:rsidR="00DF749D" w:rsidRPr="00DF749D">
        <w:rPr>
          <w:noProof/>
          <w:color w:val="333333"/>
          <w:sz w:val="20"/>
        </w:rPr>
        <w:t>690</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92251" w:rsidRPr="001C19C4">
      <w:rPr>
        <w:rStyle w:val="Nmerodepgina"/>
        <w:color w:val="333333"/>
      </w:rPr>
      <w:fldChar w:fldCharType="begin"/>
    </w:r>
    <w:r w:rsidRPr="001C19C4">
      <w:rPr>
        <w:rStyle w:val="Nmerodepgina"/>
        <w:color w:val="333333"/>
      </w:rPr>
      <w:instrText xml:space="preserve"> PAGE </w:instrText>
    </w:r>
    <w:r w:rsidR="00492251" w:rsidRPr="001C19C4">
      <w:rPr>
        <w:rStyle w:val="Nmerodepgina"/>
        <w:color w:val="333333"/>
      </w:rPr>
      <w:fldChar w:fldCharType="separate"/>
    </w:r>
    <w:r w:rsidR="00DF749D">
      <w:rPr>
        <w:rStyle w:val="Nmerodepgina"/>
        <w:noProof/>
        <w:color w:val="333333"/>
      </w:rPr>
      <w:t>1</w:t>
    </w:r>
    <w:r w:rsidR="00492251" w:rsidRPr="001C19C4">
      <w:rPr>
        <w:rStyle w:val="Nmerodepgina"/>
        <w:color w:val="333333"/>
      </w:rPr>
      <w:fldChar w:fldCharType="end"/>
    </w:r>
    <w:r w:rsidRPr="001C19C4">
      <w:rPr>
        <w:rStyle w:val="Nmerodepgina"/>
        <w:color w:val="333333"/>
      </w:rPr>
      <w:t>/</w:t>
    </w:r>
    <w:fldSimple w:instr=" NUMPAGES  \* MERGEFORMAT ">
      <w:r w:rsidR="00DF749D">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A0" w:rsidRDefault="008614A0" w:rsidP="00AF6364">
      <w:pPr>
        <w:spacing w:after="0" w:line="240" w:lineRule="auto"/>
      </w:pPr>
      <w:r>
        <w:separator/>
      </w:r>
    </w:p>
  </w:footnote>
  <w:footnote w:type="continuationSeparator" w:id="0">
    <w:p w:rsidR="008614A0" w:rsidRDefault="008614A0"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0B4077"/>
    <w:rsid w:val="000425FE"/>
    <w:rsid w:val="000B4077"/>
    <w:rsid w:val="00136E29"/>
    <w:rsid w:val="002B0876"/>
    <w:rsid w:val="00382AD1"/>
    <w:rsid w:val="00425C91"/>
    <w:rsid w:val="00476D68"/>
    <w:rsid w:val="00492251"/>
    <w:rsid w:val="004F14B4"/>
    <w:rsid w:val="00597CD1"/>
    <w:rsid w:val="00613CA9"/>
    <w:rsid w:val="00646C3C"/>
    <w:rsid w:val="006A0EE0"/>
    <w:rsid w:val="006D1BAF"/>
    <w:rsid w:val="006E4861"/>
    <w:rsid w:val="0072782F"/>
    <w:rsid w:val="00744690"/>
    <w:rsid w:val="00746F04"/>
    <w:rsid w:val="00785CAD"/>
    <w:rsid w:val="007D5575"/>
    <w:rsid w:val="00813615"/>
    <w:rsid w:val="0081386C"/>
    <w:rsid w:val="008614A0"/>
    <w:rsid w:val="008713C1"/>
    <w:rsid w:val="00887FEC"/>
    <w:rsid w:val="009811C6"/>
    <w:rsid w:val="00992819"/>
    <w:rsid w:val="009A4135"/>
    <w:rsid w:val="00AF3B91"/>
    <w:rsid w:val="00AF6364"/>
    <w:rsid w:val="00B24DD0"/>
    <w:rsid w:val="00BA50A4"/>
    <w:rsid w:val="00BF2F34"/>
    <w:rsid w:val="00C33CB5"/>
    <w:rsid w:val="00C60B5C"/>
    <w:rsid w:val="00DA6887"/>
    <w:rsid w:val="00DB479F"/>
    <w:rsid w:val="00DF749D"/>
    <w:rsid w:val="00EF43E8"/>
    <w:rsid w:val="00F47AFC"/>
    <w:rsid w:val="00F8587A"/>
    <w:rsid w:val="00F8592E"/>
    <w:rsid w:val="00FC41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F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customStyle="1" w:styleId="normal0">
    <w:name w:val="normal"/>
    <w:rsid w:val="00382AD1"/>
    <w:pPr>
      <w:spacing w:after="0" w:line="240" w:lineRule="auto"/>
      <w:jc w:val="both"/>
    </w:pPr>
    <w:rPr>
      <w:rFonts w:ascii="Times New Roman" w:eastAsia="Times New Roman" w:hAnsi="Times New Roman" w:cs="Times New Roman"/>
      <w:kern w:val="0"/>
      <w:sz w:val="24"/>
      <w:szCs w:val="24"/>
      <w:lang w:eastAsia="es-ES"/>
    </w:rPr>
  </w:style>
  <w:style w:type="paragraph" w:styleId="Textodeglobo">
    <w:name w:val="Balloon Text"/>
    <w:basedOn w:val="Normal"/>
    <w:link w:val="TextodegloboCar"/>
    <w:uiPriority w:val="99"/>
    <w:semiHidden/>
    <w:unhideWhenUsed/>
    <w:rsid w:val="00382A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2AD1"/>
    <w:rPr>
      <w:rFonts w:ascii="Tahoma" w:hAnsi="Tahoma" w:cs="Tahoma"/>
      <w:sz w:val="16"/>
      <w:szCs w:val="16"/>
    </w:rPr>
  </w:style>
  <w:style w:type="paragraph" w:styleId="NormalWeb">
    <w:name w:val="Normal (Web)"/>
    <w:basedOn w:val="Normal"/>
    <w:uiPriority w:val="99"/>
    <w:unhideWhenUsed/>
    <w:rsid w:val="00EF43E8"/>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character" w:customStyle="1" w:styleId="apple-tab-span">
    <w:name w:val="apple-tab-span"/>
    <w:basedOn w:val="Fuentedeprrafopredeter"/>
    <w:rsid w:val="00EF43E8"/>
  </w:style>
</w:styles>
</file>

<file path=word/webSettings.xml><?xml version="1.0" encoding="utf-8"?>
<w:webSettings xmlns:r="http://schemas.openxmlformats.org/officeDocument/2006/relationships" xmlns:w="http://schemas.openxmlformats.org/wordprocessingml/2006/main">
  <w:divs>
    <w:div w:id="1602566154">
      <w:bodyDiv w:val="1"/>
      <w:marLeft w:val="0"/>
      <w:marRight w:val="0"/>
      <w:marTop w:val="0"/>
      <w:marBottom w:val="0"/>
      <w:divBdr>
        <w:top w:val="none" w:sz="0" w:space="0" w:color="auto"/>
        <w:left w:val="none" w:sz="0" w:space="0" w:color="auto"/>
        <w:bottom w:val="none" w:sz="0" w:space="0" w:color="auto"/>
        <w:right w:val="none" w:sz="0" w:space="0" w:color="auto"/>
      </w:divBdr>
    </w:div>
    <w:div w:id="1764109581">
      <w:bodyDiv w:val="1"/>
      <w:marLeft w:val="0"/>
      <w:marRight w:val="0"/>
      <w:marTop w:val="0"/>
      <w:marBottom w:val="0"/>
      <w:divBdr>
        <w:top w:val="none" w:sz="0" w:space="0" w:color="auto"/>
        <w:left w:val="none" w:sz="0" w:space="0" w:color="auto"/>
        <w:bottom w:val="none" w:sz="0" w:space="0" w:color="auto"/>
        <w:right w:val="none" w:sz="0" w:space="0" w:color="auto"/>
      </w:divBdr>
    </w:div>
    <w:div w:id="1869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lestingi\Downloads\07f0fc1a-9d18-463d-85d1-fd69b4105792%20(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07f0fc1a-9d18-463d-85d1-fd69b4105792 (5)</Template>
  <TotalTime>18</TotalTime>
  <Pages>3</Pages>
  <Words>690</Words>
  <Characters>3756</Characters>
  <Application>Microsoft Office Word</Application>
  <DocSecurity>0</DocSecurity>
  <Lines>113</Lines>
  <Paragraphs>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palestingi</dc:creator>
  <cp:lastModifiedBy>palestingi</cp:lastModifiedBy>
  <cp:revision>6</cp:revision>
  <cp:lastPrinted>2024-04-06T03:02:00Z</cp:lastPrinted>
  <dcterms:created xsi:type="dcterms:W3CDTF">2026-06-30T17:36:00Z</dcterms:created>
  <dcterms:modified xsi:type="dcterms:W3CDTF">2026-06-30T18:04:00Z</dcterms:modified>
</cp:coreProperties>
</file>