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Legislatura de la Ciudad Autónoma de Buenos Aires</w:t>
      </w: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Visto:</w:t>
      </w: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El Expediente N° 860-D-2026 de autoría del Diputado Andrés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Blunda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otros, solicitando informes referidos a la construcción de un Centro de Recepción de Visitantes e Interpretación en la Reserva Ecológica Costanera Sur, y</w:t>
      </w: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Considerando:</w:t>
      </w: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 el presente pedido de informes tiene por objeto obtener precisiones detalladas sobre la Licitación Pública N° 10139-0089-LPU25, cuyo objeto es la construcción de un "Centro de Recepción de Visitantes e Interpretación" en la Reserva  Ecológica Costanera Sur (RECS). </w:t>
      </w: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58" w:after="0" w:line="240" w:lineRule="auto"/>
        <w:ind w:left="-567" w:right="8" w:firstLine="5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Que dada la sensibilidad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ecosistémica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del área y su estatus jurídico como zona protegida, resulta imperativo que este Cuerpo Legislativo cuente con la  información necesaria para evaluar la legalidad y el impacto de dicha intervención. </w:t>
      </w: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53" w:after="0" w:line="240" w:lineRule="auto"/>
        <w:ind w:left="-567" w:firstLine="5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Que además, la Reserva Ecológica Costanera Sur es un Sitio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Ramsar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importancia  internacional y el mayor espacio de biodiversidad de nuestra Ciudad. Cualquier  intervención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antrópica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ya sea de reutilización de infraestructura o la que implique nueva superficie cubierta debe estar estrictamente supeditada a la conservación  del ecosistema. </w:t>
      </w: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53" w:after="0" w:line="240" w:lineRule="auto"/>
        <w:ind w:left="-567" w:right="13" w:firstLine="5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Que en este sentido, resulta </w:t>
      </w:r>
      <w:sdt>
        <w:sdtPr>
          <w:tag w:val="goog_rdk_0"/>
          <w:id w:val="1691606048"/>
        </w:sdtPr>
        <w:sdtContent>
          <w:sdt>
            <w:sdtPr>
              <w:tag w:val="goog_rdk_1"/>
              <w:id w:val="-41902083"/>
            </w:sdtPr>
            <w:sdtContent>
              <w:r w:rsidR="009F36C4" w:rsidRPr="009F36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necesario contar con información relativa a las </w:t>
              </w:r>
            </w:sdtContent>
          </w:sdt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obras a desarrollarse</w:t>
      </w:r>
      <w:sdt>
        <w:sdtPr>
          <w:tag w:val="goog_rdk_4"/>
          <w:id w:val="2090954552"/>
        </w:sdtPr>
        <w:sdtContent>
          <w:sdt>
            <w:sdtPr>
              <w:tag w:val="goog_rdk_5"/>
              <w:id w:val="1540585749"/>
            </w:sdtPr>
            <w:sdtContent>
              <w:r w:rsidR="009F36C4" w:rsidRPr="009F36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, a fin de conocer su impacto en relación con las </w:t>
              </w:r>
            </w:sdtContent>
          </w:sdt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áreas protegidas, suelo absorbente o afectar la fauna y flora preexistente</w:t>
      </w:r>
      <w:sdt>
        <w:sdtPr>
          <w:tag w:val="goog_rdk_10"/>
          <w:id w:val="1965887843"/>
        </w:sdtPr>
        <w:sdtContent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 </w:t>
          </w:r>
          <w:sdt>
            <w:sdtPr>
              <w:tag w:val="goog_rdk_11"/>
              <w:id w:val="377289306"/>
            </w:sdtPr>
            <w:sdtContent>
              <w:r w:rsidR="009F36C4" w:rsidRPr="009F36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para lo cual se requiere</w:t>
              </w:r>
            </w:sdtContent>
          </w:sdt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remisión de la memoria descriptiva y los informes técnicos </w:t>
      </w:r>
      <w:sdt>
        <w:sdtPr>
          <w:tag w:val="goog_rdk_12"/>
          <w:id w:val="-1034683730"/>
        </w:sdtPr>
        <w:sdtContent>
          <w:sdt>
            <w:sdtPr>
              <w:tag w:val="goog_rdk_13"/>
              <w:id w:val="135602470"/>
            </w:sdtPr>
            <w:sdtContent>
              <w:r w:rsidR="009F36C4" w:rsidRPr="009F36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pertinentes</w:t>
              </w:r>
            </w:sdtContent>
          </w:sdt>
        </w:sdtContent>
      </w:sdt>
      <w:r w:rsidR="008133A5"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52" w:after="0" w:line="240" w:lineRule="auto"/>
        <w:ind w:left="-567" w:right="12" w:firstLine="5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 también resulta fundamental determinar si el proyecto se encuadra en los usos  permitidos en cuanto a las normativas que rigen este ámbit</w:t>
      </w:r>
      <w:sdt>
        <w:sdtPr>
          <w:tag w:val="goog_rdk_16"/>
          <w:id w:val="-994431156"/>
        </w:sdtPr>
        <w:sdtContent>
          <w:sdt>
            <w:sdtPr>
              <w:tag w:val="goog_rdk_17"/>
              <w:id w:val="1169904707"/>
            </w:sdtPr>
            <w:sdtContent>
              <w:r w:rsidR="009F36C4" w:rsidRPr="009F36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o</w:t>
              </w:r>
            </w:sdtContent>
          </w:sdt>
        </w:sdtContent>
      </w:sdt>
      <w:r w:rsidR="008133A5">
        <w:t>.</w:t>
      </w: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58" w:after="0" w:line="240" w:lineRule="auto"/>
        <w:ind w:left="-567" w:right="8" w:firstLine="5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Que a su vez, </w:t>
      </w:r>
      <w:sdt>
        <w:sdtPr>
          <w:tag w:val="goog_rdk_19"/>
          <w:id w:val="-1949841265"/>
        </w:sdtPr>
        <w:sdtContent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en el marco de 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 Ordenanza 45.676</w:t>
      </w:r>
      <w:sdt>
        <w:sdtPr>
          <w:tag w:val="goog_rdk_20"/>
          <w:id w:val="-1256829678"/>
        </w:sdtPr>
        <w:sdtContent>
          <w:sdt>
            <w:sdtPr>
              <w:tag w:val="goog_rdk_21"/>
              <w:id w:val="357620014"/>
            </w:sdtPr>
            <w:sdtContent>
              <w:r w:rsidR="009F36C4" w:rsidRPr="009F36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, el </w:t>
              </w:r>
            </w:sdtContent>
          </w:sdt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pedido de informes busca verificar </w:t>
      </w:r>
      <w:sdt>
        <w:sdtPr>
          <w:tag w:val="goog_rdk_23"/>
          <w:id w:val="-449821279"/>
        </w:sdtPr>
        <w:sdtContent>
          <w:sdt>
            <w:sdtPr>
              <w:tag w:val="goog_rdk_24"/>
              <w:id w:val="-1349708236"/>
            </w:sdtPr>
            <w:sdtContent>
              <w:r w:rsidR="009F36C4" w:rsidRPr="009F36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el encuadre de las obras en dicha norma</w:t>
              </w:r>
            </w:sdtContent>
          </w:sdt>
        </w:sdtContent>
      </w:sdt>
      <w:r w:rsidR="008133A5">
        <w:t>.</w:t>
      </w:r>
    </w:p>
    <w:p w:rsidR="00000000" w:rsidRDefault="009F36C4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53" w:after="0" w:line="240" w:lineRule="auto"/>
        <w:ind w:left="-567" w:right="7" w:firstLine="5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28"/>
          <w:id w:val="-1604026419"/>
        </w:sdtPr>
        <w:sdtContent>
          <w:r w:rsidR="00EB1EAB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Que asimismo, resulta necesario saber si el proceso para el desarrollo de estas obras  se encuentra en cumplimiento con las leyes de participación (Ley N° 6, Ley N° 1777 y  Ley N° 2930), y en especial si existieron instancias de participación de la Comuna N° 1  en dicho proceso definitorio de las obras. </w:t>
          </w:r>
          <w:sdt>
            <w:sdtPr>
              <w:tag w:val="goog_rdk_27"/>
              <w:id w:val="434181151"/>
            </w:sdtPr>
            <w:sdtContent/>
          </w:sdt>
        </w:sdtContent>
      </w:sdt>
      <w:sdt>
        <w:sdtPr>
          <w:tag w:val="goog_rdk_29"/>
          <w:id w:val="-588194269"/>
        </w:sdtPr>
        <w:sdtContent/>
      </w:sdt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29" w:after="0" w:line="240" w:lineRule="auto"/>
        <w:ind w:left="-567" w:right="4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 lo expuesto, esta Comisión de Ambiente aconseja la aprobación de la siguiente</w:t>
      </w: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RESOLUCIÓN</w:t>
      </w: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66" w:after="0" w:line="240" w:lineRule="auto"/>
        <w:ind w:left="-567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Artículo 1°.-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 Poder Ejecutivo informará, a través de los organismos  correspondientes, dentro  de los 30 (treinta) días de recibida la presente  sobre los siguientes puntos referidos a la construcción de un centro de recepción de visitantes e interpretación en la Reserva Ecológica Costanera Sur vinculada a  la Adjudicación - Licitación Pública N° 10139-0089-LPU25, publicada en el Boletín Oficial del 13 de Noviembre de 2025. </w:t>
      </w: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0"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Remita copia íntegra del expediente administrativo. </w:t>
      </w: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5" w:after="0" w:line="240" w:lineRule="auto"/>
        <w:ind w:left="-567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Adjunte memoria descriptiva y documentación arquitectónica del proyecto, especificando área exacta de emplazamiento, carácter de las obras, usos  específicos e infraestructuras correspondientes al ámbito del nuevo centro de  recepción de visitantes e interpretación. </w:t>
      </w:r>
    </w:p>
    <w:p w:rsidR="008133A5" w:rsidRDefault="008133A5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0"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33A5" w:rsidRDefault="008133A5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0"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0"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REF. EXPTE. 860-D-2026.</w:t>
      </w: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0"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c. Indique en detalle: </w:t>
      </w:r>
    </w:p>
    <w:p w:rsidR="008E44ED" w:rsidRDefault="009F36C4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ind w:left="-567" w:right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30"/>
          <w:id w:val="1186089860"/>
        </w:sdtPr>
        <w:sdtContent>
          <w:r w:rsidR="00EB1EAB">
            <w:rPr>
              <w:rFonts w:ascii="Gungsuh" w:eastAsia="Gungsuh" w:hAnsi="Gungsuh" w:cs="Gungsuh"/>
              <w:color w:val="000000"/>
              <w:sz w:val="24"/>
              <w:szCs w:val="24"/>
            </w:rPr>
            <w:t>∙ Los usos y programas a establecer con las superficies asignadas a cada  uno. </w:t>
          </w:r>
        </w:sdtContent>
      </w:sdt>
    </w:p>
    <w:p w:rsidR="008E44ED" w:rsidRDefault="009F36C4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ind w:left="-567" w:right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31"/>
          <w:id w:val="766786142"/>
        </w:sdtPr>
        <w:sdtContent>
          <w:r w:rsidR="00EB1EAB">
            <w:rPr>
              <w:rFonts w:ascii="Gungsuh" w:eastAsia="Gungsuh" w:hAnsi="Gungsuh" w:cs="Gungsuh"/>
              <w:color w:val="000000"/>
              <w:sz w:val="24"/>
              <w:szCs w:val="24"/>
            </w:rPr>
            <w:t>∙ Si dentro de los programas se contempla la privatización de espacios o concesiones. </w:t>
          </w:r>
        </w:sdtContent>
      </w:sdt>
    </w:p>
    <w:p w:rsidR="008E44ED" w:rsidRDefault="009F36C4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32"/>
          <w:id w:val="-102721490"/>
        </w:sdtPr>
        <w:sdtContent>
          <w:r w:rsidR="00EB1EAB">
            <w:rPr>
              <w:rFonts w:ascii="Gungsuh" w:eastAsia="Gungsuh" w:hAnsi="Gungsuh" w:cs="Gungsuh"/>
              <w:color w:val="000000"/>
              <w:sz w:val="24"/>
              <w:szCs w:val="24"/>
            </w:rPr>
            <w:t>∙ Si existe afectación al carácter público de la Reserva. </w:t>
          </w:r>
        </w:sdtContent>
      </w:sdt>
    </w:p>
    <w:p w:rsidR="008E44ED" w:rsidRDefault="009F36C4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ind w:left="-567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33"/>
          <w:id w:val="-1798298206"/>
        </w:sdtPr>
        <w:sdtContent>
          <w:r w:rsidR="00EB1EAB"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∙ Si la intervención es de obra nueva, </w:t>
          </w:r>
          <w:proofErr w:type="spellStart"/>
          <w:r w:rsidR="00EB1EAB">
            <w:rPr>
              <w:rFonts w:ascii="Gungsuh" w:eastAsia="Gungsuh" w:hAnsi="Gungsuh" w:cs="Gungsuh"/>
              <w:color w:val="000000"/>
              <w:sz w:val="24"/>
              <w:szCs w:val="24"/>
            </w:rPr>
            <w:t>refuncionalización</w:t>
          </w:r>
          <w:proofErr w:type="spellEnd"/>
          <w:r w:rsidR="00EB1EAB"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 de arquitecturas  preexistentes o ambas. Detalle los valores de superficie correspondientes a cada caso. </w:t>
          </w:r>
        </w:sdtContent>
      </w:sdt>
    </w:p>
    <w:p w:rsidR="008E44ED" w:rsidRDefault="009F36C4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ind w:left="-567" w:right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34"/>
          <w:id w:val="2002471365"/>
        </w:sdtPr>
        <w:sdtContent>
          <w:r w:rsidR="00EB1EAB">
            <w:rPr>
              <w:rFonts w:ascii="Gungsuh" w:eastAsia="Gungsuh" w:hAnsi="Gungsuh" w:cs="Gungsuh"/>
              <w:color w:val="000000"/>
              <w:sz w:val="24"/>
              <w:szCs w:val="24"/>
            </w:rPr>
            <w:t>∙ Si las obras cumplen con parámetros de accesibilidad universal. </w:t>
          </w:r>
        </w:sdtContent>
      </w:sdt>
    </w:p>
    <w:p w:rsidR="008E44ED" w:rsidRDefault="009F36C4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ind w:left="-567" w:right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35"/>
          <w:id w:val="1114113484"/>
        </w:sdtPr>
        <w:sdtContent>
          <w:r w:rsidR="00EB1EAB">
            <w:rPr>
              <w:rFonts w:ascii="Gungsuh" w:eastAsia="Gungsuh" w:hAnsi="Gungsuh" w:cs="Gungsuh"/>
              <w:color w:val="000000"/>
              <w:sz w:val="24"/>
              <w:szCs w:val="24"/>
            </w:rPr>
            <w:t>∙ Si la intervención cuenta con Estudio de Impacto Ambiental. En tal caso adjunte el mismo. </w:t>
          </w:r>
        </w:sdtContent>
      </w:sdt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1"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 Adjunte los pliegos contractuales de la licitación - adjudicación. </w:t>
      </w: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6" w:after="0" w:line="240" w:lineRule="auto"/>
        <w:ind w:left="-567" w:righ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e. Especifique si la demanda de dichas obras surgen del Plan de Manejo de la Reserva Ecológica Costanera Sur. </w:t>
      </w: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7" w:after="0" w:line="240" w:lineRule="auto"/>
        <w:ind w:left="-567" w:right="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f. Especifique si las obras a realizar fueron encomendadas y/o aprobadas por el Consejo de Gestión creado por la Ordenanza 45.676. En tal caso adjunte  documentación y actas correspondientes. </w:t>
      </w: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7" w:after="0" w:line="240" w:lineRule="auto"/>
        <w:ind w:left="-567" w:right="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g. Indique si las obras comprenden nueva infraestructura a desplegar en el  área protegida especificando en detalle, si las mismas comprometen áreas verdes absorbentes. En tal caso especifique la superficie afectada. </w:t>
      </w: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6" w:after="0" w:line="240" w:lineRule="auto"/>
        <w:ind w:left="-567" w:righ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h. Especifique si se evaluó el riesgo de impacto respecto a la fauna y vegetación preexistente. En tal caso adjunte evaluaciones correspondientes. </w:t>
      </w: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1" w:after="0" w:line="240" w:lineRule="auto"/>
        <w:ind w:left="-567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i. Adjunte marco normativo que autorice la construcción dentro del polígono protegido. </w:t>
      </w: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6" w:after="0" w:line="240" w:lineRule="auto"/>
        <w:ind w:left="-567" w:righ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j. Indique si la intervención proyectada cumple con la habilitación de usos definidos en los parágrafos 7.2.6 “Áreas Reserva Ecológica” y en los apartados 7.2.6.1 “Usos” y 7.2.6.7 “Reserva Ecológica Costanera Sur” del Código  Urbanístico de la Ciudad.</w:t>
      </w: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6" w:after="0" w:line="240" w:lineRule="auto"/>
        <w:ind w:left="-567" w:righ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k. Informe si para definir el carácter de las obras, validarlas o para que sean  aprobadas, se realizaron instancias procedimentales y de participación ciudadana en el marco de la Ley N° 6 de Audiencias Públicas, Ley N° 1777 Orgánica de Comunas, Ley N° 2930 de creación del Plan Urbano Ambiental PUA, la  Ordenanza N° 45676-91 del Plan de Manejo Reserva Ecológica Costanera Sur, u  otra normativa ambiental vigente. En tal caso adjunte las actas  correspondientes. </w:t>
      </w: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6" w:after="0" w:line="240" w:lineRule="auto"/>
        <w:ind w:left="-567" w:righ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l. Indique si se ha informado a la Junta Comunal y al Consejo Consultivo de la Comuna N°1 sobre la iniciativa de estas obras y si estos han emitido alguna opinión, sugerencia u objeción. En tal caso adjunte comunicación y respuesta de los  mismos.</w:t>
      </w: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6" w:after="0" w:line="240" w:lineRule="auto"/>
        <w:ind w:left="-567" w:righ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m. Enumere y detalle la infraestructura edilicia existente con que cuenta actualmente la Reserva Ecológica detallando ubicación, superficie, usos y programas asignados a la misma. </w:t>
      </w: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6" w:after="0" w:line="240" w:lineRule="auto"/>
        <w:ind w:left="-567" w:righ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Artículo 2°.- Comuníquese, etc.</w:t>
      </w: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Sala de Comisión:</w:t>
      </w: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 ALEJANDRO GRILLO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</w:t>
      </w:r>
      <w:r w:rsidR="008133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Presidente</w:t>
      </w: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0"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REF. EXPTE. 860-D-2026.</w:t>
      </w: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MATÍAS LÓPEZ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                               SANDRA REY</w:t>
      </w: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Vicepresidente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Vicepresidente 2ª</w:t>
      </w: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EUGENIO CASIELLES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JUAN FACUNDO DEL GAISO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JUAN IGNACIO FERNÁNDEZ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ANDREA FREGUÍA</w:t>
      </w: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ANDREA GONZÁLEZ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MARÍA FERNANDA MOLLARD</w:t>
      </w: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EB1EA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BÁRBARA ROSSEN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DELFINA VELAZQUEZ</w:t>
      </w:r>
    </w:p>
    <w:p w:rsidR="008E44ED" w:rsidRDefault="008E44E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44ED" w:rsidRDefault="008E44ED">
      <w:pPr>
        <w:pStyle w:val="normal0"/>
        <w:rPr>
          <w:rFonts w:ascii="Times New Roman" w:eastAsia="Times New Roman" w:hAnsi="Times New Roman" w:cs="Times New Roman"/>
        </w:rPr>
      </w:pPr>
    </w:p>
    <w:sectPr w:rsidR="008E44ED" w:rsidSect="008E44ED">
      <w:headerReference w:type="default" r:id="rId8"/>
      <w:footerReference w:type="default" r:id="rId9"/>
      <w:pgSz w:w="12240" w:h="20160"/>
      <w:pgMar w:top="2268" w:right="1134" w:bottom="567" w:left="1134" w:header="709" w:footer="851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5CAB" w:rsidRDefault="00785CAB" w:rsidP="008E44ED">
      <w:pPr>
        <w:spacing w:after="0" w:line="240" w:lineRule="auto"/>
      </w:pPr>
      <w:r>
        <w:separator/>
      </w:r>
    </w:p>
  </w:endnote>
  <w:endnote w:type="continuationSeparator" w:id="0">
    <w:p w:rsidR="00785CAB" w:rsidRDefault="00785CAB" w:rsidP="008E4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Play">
    <w:charset w:val="00"/>
    <w:family w:val="auto"/>
    <w:pitch w:val="default"/>
    <w:sig w:usb0="00000000" w:usb1="00000000" w:usb2="00000000" w:usb3="00000000" w:csb0="00000000" w:csb1="00000000"/>
    <w:embedRegular r:id="rId1" w:fontKey="{7EB7FA03-1ED2-4A09-BEAE-A45F96A34D0E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01AB6D9-D47B-4229-9A7B-E636B13894F1}"/>
  </w:font>
  <w:font w:name="Gungsuh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A9345A9-F985-42B9-9DE5-31876F718D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1D586FF-4CA2-4CEB-A9DF-C45F4E0A7A0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4ED" w:rsidRDefault="00EB1EAB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142"/>
      <w:rPr>
        <w:color w:val="333333"/>
        <w:sz w:val="20"/>
        <w:szCs w:val="20"/>
      </w:rPr>
    </w:pPr>
    <w:r>
      <w:rPr>
        <w:color w:val="333333"/>
        <w:sz w:val="20"/>
        <w:szCs w:val="20"/>
      </w:rPr>
      <w:t>Último cambio: 30/6/2026 15:25:00  -  Cantidad de caracteres: 5193 - Cantidad de palabras: 942</w:t>
    </w:r>
  </w:p>
  <w:p w:rsidR="008E44ED" w:rsidRDefault="00EB1EAB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565"/>
      </w:tabs>
      <w:spacing w:after="0" w:line="240" w:lineRule="auto"/>
      <w:rPr>
        <w:color w:val="333333"/>
      </w:rPr>
    </w:pPr>
    <w:r>
      <w:rPr>
        <w:color w:val="333333"/>
        <w:sz w:val="20"/>
        <w:szCs w:val="20"/>
      </w:rPr>
      <w:tab/>
      <w:t>Pág.</w:t>
    </w:r>
    <w:r w:rsidR="009F36C4">
      <w:rPr>
        <w:color w:val="333333"/>
      </w:rPr>
      <w:fldChar w:fldCharType="begin"/>
    </w:r>
    <w:r>
      <w:rPr>
        <w:color w:val="333333"/>
      </w:rPr>
      <w:instrText>PAGE</w:instrText>
    </w:r>
    <w:r w:rsidR="009F36C4">
      <w:rPr>
        <w:color w:val="333333"/>
      </w:rPr>
      <w:fldChar w:fldCharType="separate"/>
    </w:r>
    <w:r w:rsidR="00501CD0">
      <w:rPr>
        <w:noProof/>
        <w:color w:val="333333"/>
      </w:rPr>
      <w:t>1</w:t>
    </w:r>
    <w:r w:rsidR="009F36C4">
      <w:rPr>
        <w:color w:val="333333"/>
      </w:rPr>
      <w:fldChar w:fldCharType="end"/>
    </w:r>
    <w:r>
      <w:rPr>
        <w:color w:val="333333"/>
      </w:rPr>
      <w:t>/</w:t>
    </w:r>
    <w:r w:rsidR="009F36C4">
      <w:rPr>
        <w:color w:val="000000"/>
      </w:rPr>
      <w:fldChar w:fldCharType="begin"/>
    </w:r>
    <w:r>
      <w:rPr>
        <w:color w:val="000000"/>
      </w:rPr>
      <w:instrText>NUMPAGES</w:instrText>
    </w:r>
    <w:r w:rsidR="009F36C4">
      <w:rPr>
        <w:color w:val="000000"/>
      </w:rPr>
      <w:fldChar w:fldCharType="separate"/>
    </w:r>
    <w:r w:rsidR="00501CD0">
      <w:rPr>
        <w:noProof/>
        <w:color w:val="000000"/>
      </w:rPr>
      <w:t>3</w:t>
    </w:r>
    <w:r w:rsidR="009F36C4">
      <w:rPr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5CAB" w:rsidRDefault="00785CAB" w:rsidP="008E44ED">
      <w:pPr>
        <w:spacing w:after="0" w:line="240" w:lineRule="auto"/>
      </w:pPr>
      <w:r>
        <w:separator/>
      </w:r>
    </w:p>
  </w:footnote>
  <w:footnote w:type="continuationSeparator" w:id="0">
    <w:p w:rsidR="00785CAB" w:rsidRDefault="00785CAB" w:rsidP="008E4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4ED" w:rsidRDefault="00EB1EAB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212089</wp:posOffset>
          </wp:positionH>
          <wp:positionV relativeFrom="paragraph">
            <wp:posOffset>141605</wp:posOffset>
          </wp:positionV>
          <wp:extent cx="5400040" cy="737870"/>
          <wp:effectExtent l="0" t="0" r="0" b="0"/>
          <wp:wrapTopAndBottom distT="0" distB="0"/>
          <wp:docPr id="1" name="image1.jpg" descr="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Text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737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E44ED" w:rsidRDefault="008E44ED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44ED"/>
    <w:rsid w:val="00501CD0"/>
    <w:rsid w:val="00785CAB"/>
    <w:rsid w:val="008133A5"/>
    <w:rsid w:val="008E44ED"/>
    <w:rsid w:val="009F36C4"/>
    <w:rsid w:val="00A0209A"/>
    <w:rsid w:val="00BC3E7D"/>
    <w:rsid w:val="00EB1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ptos" w:eastAsia="Aptos" w:hAnsi="Aptos" w:cs="Aptos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6C4"/>
  </w:style>
  <w:style w:type="paragraph" w:styleId="Ttulo1">
    <w:name w:val="heading 1"/>
    <w:basedOn w:val="normal0"/>
    <w:next w:val="normal0"/>
    <w:rsid w:val="008E44ED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0"/>
    <w:next w:val="normal0"/>
    <w:rsid w:val="008E44ED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0"/>
    <w:next w:val="normal0"/>
    <w:rsid w:val="008E44ED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0"/>
    <w:next w:val="normal0"/>
    <w:rsid w:val="008E44ED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0"/>
    <w:next w:val="normal0"/>
    <w:rsid w:val="008E44ED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0"/>
    <w:next w:val="normal0"/>
    <w:rsid w:val="008E44ED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8E44E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8E44ED"/>
  </w:style>
  <w:style w:type="paragraph" w:styleId="Ttulo">
    <w:name w:val="Title"/>
    <w:basedOn w:val="normal0"/>
    <w:next w:val="normal0"/>
    <w:rsid w:val="008E44ED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0"/>
    <w:next w:val="normal0"/>
    <w:rsid w:val="008E44ED"/>
    <w:rPr>
      <w:color w:val="595959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2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209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501C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01CD0"/>
  </w:style>
  <w:style w:type="paragraph" w:styleId="Piedepgina">
    <w:name w:val="footer"/>
    <w:basedOn w:val="Normal"/>
    <w:link w:val="PiedepginaCar"/>
    <w:uiPriority w:val="99"/>
    <w:semiHidden/>
    <w:unhideWhenUsed/>
    <w:rsid w:val="00501C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01CD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ahQ6mom/9QVemnrkmYp50ZNm4Q==">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5FC5741-067F-4A29-9646-015EA1FA7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938</Words>
  <Characters>5161</Characters>
  <Application>Microsoft Office Word</Application>
  <DocSecurity>0</DocSecurity>
  <Lines>43</Lines>
  <Paragraphs>12</Paragraphs>
  <ScaleCrop>false</ScaleCrop>
  <Company/>
  <LinksUpToDate>false</LinksUpToDate>
  <CharactersWithSpaces>6087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 Patricio Lestingi</dc:creator>
  <cp:lastModifiedBy>palestingi</cp:lastModifiedBy>
  <cp:revision>4</cp:revision>
  <dcterms:created xsi:type="dcterms:W3CDTF">2026-07-01T18:54:00Z</dcterms:created>
  <dcterms:modified xsi:type="dcterms:W3CDTF">2026-07-01T18:59:00Z</dcterms:modified>
</cp:coreProperties>
</file>