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6AF" w:rsidRPr="004626AF" w:rsidRDefault="004626AF" w:rsidP="00081FFF">
      <w:pPr>
        <w:rPr>
          <w:lang w:val="es-MX"/>
        </w:rPr>
      </w:pPr>
    </w:p>
    <w:p w:rsidR="004626AF" w:rsidRPr="004626AF" w:rsidRDefault="004626AF" w:rsidP="00081FFF">
      <w:pPr>
        <w:rPr>
          <w:lang w:val="es-MX"/>
        </w:rPr>
      </w:pPr>
    </w:p>
    <w:p w:rsidR="004626AF" w:rsidRPr="004626AF" w:rsidRDefault="004626AF" w:rsidP="00081FFF">
      <w:pPr>
        <w:rPr>
          <w:lang w:val="es-MX"/>
        </w:rPr>
      </w:pPr>
      <w:r w:rsidRPr="004626AF">
        <w:rPr>
          <w:lang w:val="es-MX"/>
        </w:rPr>
        <w:t>Legislatura de la Ciudad Autónoma de Buenos Aires</w:t>
      </w:r>
    </w:p>
    <w:p w:rsidR="004626AF" w:rsidRPr="004626AF" w:rsidRDefault="004626AF" w:rsidP="00081FFF">
      <w:pPr>
        <w:rPr>
          <w:lang w:val="es-MX"/>
        </w:rPr>
      </w:pPr>
    </w:p>
    <w:p w:rsidR="004626AF" w:rsidRPr="004626AF" w:rsidRDefault="004626AF" w:rsidP="00081FFF">
      <w:pPr>
        <w:rPr>
          <w:lang w:val="es-MX"/>
        </w:rPr>
      </w:pPr>
      <w:r w:rsidRPr="004626AF">
        <w:rPr>
          <w:lang w:val="es-MX"/>
        </w:rPr>
        <w:t>Visto:</w:t>
      </w:r>
    </w:p>
    <w:p w:rsidR="004626AF" w:rsidRPr="004626AF" w:rsidRDefault="004626AF" w:rsidP="00081FFF">
      <w:pPr>
        <w:rPr>
          <w:lang w:val="es-MX"/>
        </w:rPr>
      </w:pPr>
    </w:p>
    <w:p w:rsidR="004626AF" w:rsidRDefault="004626AF" w:rsidP="00081FFF">
      <w:r w:rsidRPr="004626AF">
        <w:rPr>
          <w:lang w:val="es-MX"/>
        </w:rPr>
        <w:tab/>
      </w:r>
      <w:r w:rsidR="0018195D">
        <w:rPr>
          <w:lang w:val="es-MX"/>
        </w:rPr>
        <w:t>El Expediente N°</w:t>
      </w:r>
      <w:r w:rsidR="00AB5FA1">
        <w:rPr>
          <w:lang w:val="es-MX"/>
        </w:rPr>
        <w:t xml:space="preserve"> 2015-P-2026, iniciado por el señor García,</w:t>
      </w:r>
      <w:r w:rsidR="00AB5FA1" w:rsidRPr="0033043F">
        <w:rPr>
          <w:lang w:val="es-MX"/>
        </w:rPr>
        <w:t xml:space="preserve"> </w:t>
      </w:r>
      <w:r w:rsidR="00AB5FA1">
        <w:rPr>
          <w:lang w:val="es-MX"/>
        </w:rPr>
        <w:t>Claudio Omar, y que</w:t>
      </w:r>
      <w:r w:rsidR="00AB5FA1" w:rsidRPr="0033043F">
        <w:rPr>
          <w:lang w:val="es-MX"/>
        </w:rPr>
        <w:t xml:space="preserve"> fuera tomado </w:t>
      </w:r>
      <w:r w:rsidR="00C47D5A">
        <w:rPr>
          <w:lang w:val="es-MX"/>
        </w:rPr>
        <w:t xml:space="preserve">como propio </w:t>
      </w:r>
      <w:r w:rsidR="00AB5FA1">
        <w:rPr>
          <w:lang w:val="es-MX"/>
        </w:rPr>
        <w:t xml:space="preserve">para su tratamiento </w:t>
      </w:r>
      <w:r w:rsidR="00AB5FA1" w:rsidRPr="0033043F">
        <w:rPr>
          <w:lang w:val="es-MX"/>
        </w:rPr>
        <w:t>por</w:t>
      </w:r>
      <w:r w:rsidR="00672EB7">
        <w:rPr>
          <w:lang w:val="es-MX"/>
        </w:rPr>
        <w:t xml:space="preserve"> la Diputada </w:t>
      </w:r>
      <w:proofErr w:type="spellStart"/>
      <w:r w:rsidR="00672EB7">
        <w:rPr>
          <w:lang w:val="es-MX"/>
        </w:rPr>
        <w:t>Negri</w:t>
      </w:r>
      <w:proofErr w:type="spellEnd"/>
      <w:r w:rsidR="00672EB7">
        <w:rPr>
          <w:lang w:val="es-MX"/>
        </w:rPr>
        <w:t>, Claudia;</w:t>
      </w:r>
      <w:r w:rsidR="00AB5FA1">
        <w:rPr>
          <w:lang w:val="es-MX"/>
        </w:rPr>
        <w:t xml:space="preserve"> </w:t>
      </w:r>
      <w:r w:rsidR="00C47D5A">
        <w:rPr>
          <w:lang w:val="es-MX"/>
        </w:rPr>
        <w:t xml:space="preserve">proyecto de Ley, por </w:t>
      </w:r>
      <w:r w:rsidR="00AB5FA1">
        <w:rPr>
          <w:lang w:val="es-MX"/>
        </w:rPr>
        <w:t>el cual</w:t>
      </w:r>
      <w:r w:rsidR="00C47D5A">
        <w:rPr>
          <w:lang w:val="es-MX"/>
        </w:rPr>
        <w:t xml:space="preserve"> se</w:t>
      </w:r>
      <w:r w:rsidR="00AB5FA1">
        <w:rPr>
          <w:lang w:val="es-MX"/>
        </w:rPr>
        <w:t xml:space="preserve"> </w:t>
      </w:r>
      <w:r w:rsidR="00AB5FA1">
        <w:rPr>
          <w:szCs w:val="24"/>
        </w:rPr>
        <w:t xml:space="preserve">solicita </w:t>
      </w:r>
      <w:r w:rsidR="00EF01F9">
        <w:rPr>
          <w:lang w:val="es-MX"/>
        </w:rPr>
        <w:t>instituir e</w:t>
      </w:r>
      <w:r w:rsidR="00AB5FA1">
        <w:rPr>
          <w:lang w:val="es-MX"/>
        </w:rPr>
        <w:t xml:space="preserve">l día 26 de junio de cada año como “El día de la Prevención de los Consumos Problemáticos de Sustancias” </w:t>
      </w:r>
      <w:r w:rsidR="00AB5FA1">
        <w:t xml:space="preserve"> y;</w:t>
      </w:r>
    </w:p>
    <w:p w:rsidR="002D53C4" w:rsidRPr="004626AF" w:rsidRDefault="002D53C4" w:rsidP="00081FFF">
      <w:pPr>
        <w:rPr>
          <w:lang w:val="es-MX"/>
        </w:rPr>
      </w:pPr>
    </w:p>
    <w:p w:rsidR="004626AF" w:rsidRPr="004626AF" w:rsidRDefault="004626AF" w:rsidP="00081FFF">
      <w:pPr>
        <w:rPr>
          <w:lang w:val="es-MX"/>
        </w:rPr>
      </w:pPr>
      <w:r w:rsidRPr="004626AF">
        <w:rPr>
          <w:lang w:val="es-MX"/>
        </w:rPr>
        <w:t>Considerando:</w:t>
      </w:r>
    </w:p>
    <w:p w:rsidR="004626AF" w:rsidRPr="004626AF" w:rsidRDefault="004626AF" w:rsidP="00081FFF">
      <w:pPr>
        <w:rPr>
          <w:lang w:val="es-MX"/>
        </w:rPr>
      </w:pPr>
    </w:p>
    <w:p w:rsidR="002D3268" w:rsidRPr="002D3268" w:rsidRDefault="002D3268" w:rsidP="002D3268">
      <w:pPr>
        <w:ind w:firstLine="708"/>
        <w:rPr>
          <w:lang w:val="es-MX"/>
        </w:rPr>
      </w:pPr>
      <w:r>
        <w:rPr>
          <w:lang w:val="es-MX"/>
        </w:rPr>
        <w:t>Que l</w:t>
      </w:r>
      <w:r w:rsidRPr="002D3268">
        <w:rPr>
          <w:lang w:val="es-MX"/>
        </w:rPr>
        <w:t>as adicciones y los consumos problemáticos constituyen uno de los principales desafíos sanitarios y sociales de la actualidad, con impacto directo en la salud física y mental de las personas, en sus vínculos familiares y en su integración social. El fenómeno no reconoce fronteras sociales ni etarias, pero afecta de manera desproporcionada a poblaciones jóvenes y a personas</w:t>
      </w:r>
      <w:r>
        <w:rPr>
          <w:lang w:val="es-MX"/>
        </w:rPr>
        <w:t xml:space="preserve"> en situación de vulnerabilidad;</w:t>
      </w:r>
    </w:p>
    <w:p w:rsidR="002D3268" w:rsidRPr="002D3268" w:rsidRDefault="002D3268" w:rsidP="002D3268">
      <w:pPr>
        <w:ind w:firstLine="708"/>
        <w:rPr>
          <w:lang w:val="es-MX"/>
        </w:rPr>
      </w:pPr>
      <w:r>
        <w:rPr>
          <w:lang w:val="es-MX"/>
        </w:rPr>
        <w:t>Que l</w:t>
      </w:r>
      <w:r w:rsidRPr="002D3268">
        <w:rPr>
          <w:lang w:val="es-MX"/>
        </w:rPr>
        <w:t>os datos disponibles a nivel nacional dan cuenta de la magnitud del problema. Según la Encuesta Nacional sobre Consumos y Prácticas de Cuidado (INDEC-SEDRONAR), el alcohol es la sustancia más consumida, con un 66,2% de la población que declara haberlo consumido en el último año y un 51,2% en el último mes. El tabaco alcanza al 25,6% y la marihuana al 13,8% en consumo anual. El consumo de cocaína ha mostrado un crecimiento si</w:t>
      </w:r>
      <w:r>
        <w:rPr>
          <w:lang w:val="es-MX"/>
        </w:rPr>
        <w:t>gnificativo en la última década;</w:t>
      </w:r>
    </w:p>
    <w:p w:rsidR="002D3268" w:rsidRPr="002D3268" w:rsidRDefault="002D3268" w:rsidP="002D3268">
      <w:pPr>
        <w:ind w:firstLine="708"/>
        <w:rPr>
          <w:lang w:val="es-MX"/>
        </w:rPr>
      </w:pPr>
      <w:r>
        <w:rPr>
          <w:lang w:val="es-MX"/>
        </w:rPr>
        <w:t>Que e</w:t>
      </w:r>
      <w:r w:rsidRPr="002D3268">
        <w:rPr>
          <w:lang w:val="es-MX"/>
        </w:rPr>
        <w:t>l fenómeno presenta una fuerte concentración en poblaciones jóvenes, con edades de inicio cada vez más tempranas, lo que refuerza la necesidad de estrategias de prevención sostenidas y adaptadas a las distintas franjas etarias. Uno de los factores determinantes en la expansión de los consumos problemáticos es la baja percepción del riesgo, especialmente en relación con sustancias de consumo legal como el alcohol y e</w:t>
      </w:r>
      <w:r>
        <w:rPr>
          <w:lang w:val="es-MX"/>
        </w:rPr>
        <w:t>l uso indebido de psicofármacos;</w:t>
      </w:r>
    </w:p>
    <w:p w:rsidR="002D3268" w:rsidRPr="002D3268" w:rsidRDefault="002D3268" w:rsidP="002D3268">
      <w:pPr>
        <w:ind w:firstLine="708"/>
        <w:rPr>
          <w:lang w:val="es-MX"/>
        </w:rPr>
      </w:pPr>
      <w:r>
        <w:rPr>
          <w:lang w:val="es-MX"/>
        </w:rPr>
        <w:t>Que l</w:t>
      </w:r>
      <w:r w:rsidRPr="002D3268">
        <w:rPr>
          <w:lang w:val="es-MX"/>
        </w:rPr>
        <w:t xml:space="preserve">a evidencia acumulada en materia de salud pública demuestra que las campañas de comunicación basadas en </w:t>
      </w:r>
      <w:proofErr w:type="gramStart"/>
      <w:r w:rsidRPr="002D3268">
        <w:rPr>
          <w:lang w:val="es-MX"/>
        </w:rPr>
        <w:t>evidencia científica y orientadas</w:t>
      </w:r>
      <w:proofErr w:type="gramEnd"/>
      <w:r w:rsidRPr="002D3268">
        <w:rPr>
          <w:lang w:val="es-MX"/>
        </w:rPr>
        <w:t xml:space="preserve"> a la reducción de riesgos son herramientas eficaces para modificar esa percepción, prevenir el inicio temprano en el consumo y facilitar el acceso oportuno a tratamiento. Esos efectos se potencian cuando las campañas se combinan con actividades presenciales en el territorio, que generan condiciones de confianza y derivación que la comunicación masiv</w:t>
      </w:r>
      <w:r>
        <w:rPr>
          <w:lang w:val="es-MX"/>
        </w:rPr>
        <w:t>a por sí sola no puede producir;</w:t>
      </w:r>
    </w:p>
    <w:p w:rsidR="002D3268" w:rsidRPr="002D3268" w:rsidRDefault="002D3268" w:rsidP="00EF01F9">
      <w:pPr>
        <w:ind w:firstLine="708"/>
        <w:rPr>
          <w:lang w:val="es-MX"/>
        </w:rPr>
      </w:pPr>
      <w:r>
        <w:rPr>
          <w:lang w:val="es-MX"/>
        </w:rPr>
        <w:t>Que l</w:t>
      </w:r>
      <w:r w:rsidRPr="002D3268">
        <w:rPr>
          <w:lang w:val="es-MX"/>
        </w:rPr>
        <w:t>a Ciudad Autónoma de Buenos Aires cuenta con un marco normativo sólido en la materia. La Ley N° 2318 establece la necesidad de una política integral, sistemática e interdisciplinaria para el abordaje de los consumos problemáticos. La Ley N° 5650 incorpora la prevención en el sistema educativo. La Ley N° 153 consagra la promoción de la salud y la prevención como principios rectores del sistema de salud local. Sin embargo, ese marco normativo no ha garantizado hasta la fecha la implementación de acciones de prevención con la periodicidad, el alcance y la continuidad necesarios para generar un</w:t>
      </w:r>
      <w:r>
        <w:rPr>
          <w:lang w:val="es-MX"/>
        </w:rPr>
        <w:t xml:space="preserve"> impacto sostenido; </w:t>
      </w:r>
    </w:p>
    <w:p w:rsidR="002D3268" w:rsidRPr="002D3268" w:rsidRDefault="00EF01F9" w:rsidP="00EF01F9">
      <w:pPr>
        <w:ind w:firstLine="708"/>
        <w:rPr>
          <w:lang w:val="es-MX"/>
        </w:rPr>
      </w:pPr>
      <w:r>
        <w:rPr>
          <w:lang w:val="es-MX"/>
        </w:rPr>
        <w:t>Que e</w:t>
      </w:r>
      <w:r w:rsidR="002D3268" w:rsidRPr="002D3268">
        <w:rPr>
          <w:lang w:val="es-MX"/>
        </w:rPr>
        <w:t xml:space="preserve">l 26 de junio es el Día Internacional de la Lucha contra el Uso Indebido y el Tráfico Ilícito de Drogas, establecido por la Asamblea General de las Naciones Unidas en 1987. En 1991, el Congreso de la Nación Argentina adhirió a esa conmemoración mediante la Ley N° 23.945, declarando esa fecha </w:t>
      </w:r>
      <w:r>
        <w:rPr>
          <w:lang w:val="es-MX"/>
        </w:rPr>
        <w:t>en todo el territorio nacional;</w:t>
      </w:r>
    </w:p>
    <w:p w:rsidR="002D3268" w:rsidRPr="002D3268" w:rsidRDefault="00EF01F9" w:rsidP="00EF01F9">
      <w:pPr>
        <w:ind w:firstLine="708"/>
        <w:rPr>
          <w:lang w:val="es-MX"/>
        </w:rPr>
      </w:pPr>
      <w:r>
        <w:rPr>
          <w:lang w:val="es-MX"/>
        </w:rPr>
        <w:t>Que l</w:t>
      </w:r>
      <w:r w:rsidR="002D3268" w:rsidRPr="002D3268">
        <w:rPr>
          <w:lang w:val="es-MX"/>
        </w:rPr>
        <w:t>a experiencia de otras jurisdicciones del país confirma el valor de institucionalizar estas fechas mediante ley. La Provincia de Misiones instituyó la Semana Provincial de la Prevención de las Adicciones mediante la Ley XVII N° 26, anclada en el 26 de junio, siendo una de las primeras provincias del país en hacerlo. La Provincia de Córdoba siguió ese camino mediante la Ley N° 10.610 sancionada en 2019, que instituyó su propia semana provin</w:t>
      </w:r>
      <w:r>
        <w:rPr>
          <w:lang w:val="es-MX"/>
        </w:rPr>
        <w:t>cial en torno a la misma fecha;</w:t>
      </w:r>
    </w:p>
    <w:p w:rsidR="004626AF" w:rsidRDefault="00EF01F9" w:rsidP="00EF01F9">
      <w:pPr>
        <w:ind w:firstLine="708"/>
        <w:rPr>
          <w:lang w:val="es-MX"/>
        </w:rPr>
      </w:pPr>
      <w:r>
        <w:rPr>
          <w:lang w:val="es-MX"/>
        </w:rPr>
        <w:t>Que l</w:t>
      </w:r>
      <w:r w:rsidR="002D3268" w:rsidRPr="002D3268">
        <w:rPr>
          <w:lang w:val="es-MX"/>
        </w:rPr>
        <w:t>os resultados de la experiencia cordobesa son elocuentes: cada edición ha generado un aumento de entre el 35 y el 37,5 por ciento en los primeros contactos para</w:t>
      </w:r>
      <w:r>
        <w:rPr>
          <w:lang w:val="es-MX"/>
        </w:rPr>
        <w:t xml:space="preserve"> </w:t>
      </w:r>
      <w:r w:rsidR="002D3268" w:rsidRPr="002D3268">
        <w:rPr>
          <w:lang w:val="es-MX"/>
        </w:rPr>
        <w:lastRenderedPageBreak/>
        <w:t>solicitar tratamiento, y un incremento del 345 por ciento en las visitas a los recursos digitales de prevención durante la semana, en comparación con la semana anterior del mismo mes. Estos datos demuestran que la institucionalización de acciones periódicas produce efectos concretos y medibles sobr</w:t>
      </w:r>
      <w:r>
        <w:rPr>
          <w:lang w:val="es-MX"/>
        </w:rPr>
        <w:t>e el acceso al sistema de salud;</w:t>
      </w:r>
    </w:p>
    <w:p w:rsidR="00EF01F9" w:rsidRPr="004626AF" w:rsidRDefault="00EF01F9" w:rsidP="00EF01F9">
      <w:pPr>
        <w:ind w:firstLine="708"/>
        <w:rPr>
          <w:lang w:val="es-MX"/>
        </w:rPr>
      </w:pPr>
    </w:p>
    <w:p w:rsidR="004626AF" w:rsidRPr="004626AF" w:rsidRDefault="004626AF" w:rsidP="00081FFF">
      <w:pPr>
        <w:rPr>
          <w:lang w:val="es-MX"/>
        </w:rPr>
      </w:pPr>
      <w:r w:rsidRPr="004626AF">
        <w:rPr>
          <w:lang w:val="es-MX"/>
        </w:rPr>
        <w:tab/>
        <w:t xml:space="preserve">Por lo expuesto, esta Comisión de </w:t>
      </w:r>
      <w:r>
        <w:rPr>
          <w:lang w:val="es-MX"/>
        </w:rPr>
        <w:t>Salud</w:t>
      </w:r>
      <w:r w:rsidRPr="004626AF">
        <w:rPr>
          <w:lang w:val="es-MX"/>
        </w:rPr>
        <w:t xml:space="preserve"> aconseja la </w:t>
      </w:r>
      <w:r w:rsidR="00F02985">
        <w:rPr>
          <w:lang w:val="es-MX"/>
        </w:rPr>
        <w:t>sanción</w:t>
      </w:r>
      <w:r w:rsidRPr="004626AF">
        <w:rPr>
          <w:lang w:val="es-MX"/>
        </w:rPr>
        <w:t xml:space="preserve"> de la siguiente</w:t>
      </w:r>
    </w:p>
    <w:p w:rsidR="004626AF" w:rsidRPr="004626AF" w:rsidRDefault="004626AF" w:rsidP="00081FFF">
      <w:pPr>
        <w:rPr>
          <w:lang w:val="es-MX"/>
        </w:rPr>
      </w:pPr>
    </w:p>
    <w:p w:rsidR="004626AF" w:rsidRPr="004626AF" w:rsidRDefault="004626AF" w:rsidP="00081FFF">
      <w:pPr>
        <w:rPr>
          <w:lang w:val="es-MX"/>
        </w:rPr>
      </w:pPr>
    </w:p>
    <w:p w:rsidR="004626AF" w:rsidRPr="004626AF" w:rsidRDefault="00EF4230" w:rsidP="004626AF">
      <w:pPr>
        <w:jc w:val="center"/>
        <w:rPr>
          <w:b/>
          <w:lang w:val="es-MX"/>
        </w:rPr>
      </w:pPr>
      <w:bookmarkStart w:id="0" w:name="DResolución"/>
      <w:bookmarkEnd w:id="0"/>
      <w:r>
        <w:rPr>
          <w:b/>
          <w:lang w:val="es-MX"/>
        </w:rPr>
        <w:t>LEY</w:t>
      </w:r>
    </w:p>
    <w:p w:rsidR="004626AF" w:rsidRPr="004626AF" w:rsidRDefault="004626AF" w:rsidP="004626AF">
      <w:pPr>
        <w:rPr>
          <w:b/>
          <w:lang w:val="es-MX"/>
        </w:rPr>
      </w:pPr>
    </w:p>
    <w:p w:rsidR="002D3268" w:rsidRPr="002D3268" w:rsidRDefault="002D3268" w:rsidP="002D3268">
      <w:pPr>
        <w:rPr>
          <w:lang w:val="es-MX"/>
        </w:rPr>
      </w:pPr>
      <w:r w:rsidRPr="002D3268">
        <w:rPr>
          <w:lang w:val="es-MX"/>
        </w:rPr>
        <w:t xml:space="preserve">Artículo 1°: Se instituye </w:t>
      </w:r>
      <w:r w:rsidR="00EF01F9" w:rsidRPr="002D3268">
        <w:rPr>
          <w:lang w:val="es-MX"/>
        </w:rPr>
        <w:t>en el ámbito de la C</w:t>
      </w:r>
      <w:r w:rsidR="00EF01F9">
        <w:rPr>
          <w:lang w:val="es-MX"/>
        </w:rPr>
        <w:t xml:space="preserve">iudad Autónoma de Buenos Aires </w:t>
      </w:r>
      <w:r w:rsidRPr="002D3268">
        <w:rPr>
          <w:lang w:val="es-MX"/>
        </w:rPr>
        <w:t>el día 26 de junio de cada año como el “Día de la Prevención de los consumos problemáticos d</w:t>
      </w:r>
      <w:r w:rsidR="00EF01F9">
        <w:rPr>
          <w:lang w:val="es-MX"/>
        </w:rPr>
        <w:t>e Sustancias”</w:t>
      </w:r>
      <w:r w:rsidRPr="002D3268">
        <w:rPr>
          <w:lang w:val="es-MX"/>
        </w:rPr>
        <w:t>.</w:t>
      </w:r>
    </w:p>
    <w:p w:rsidR="002D3268" w:rsidRPr="002D3268" w:rsidRDefault="002D3268" w:rsidP="002D3268">
      <w:pPr>
        <w:rPr>
          <w:lang w:val="es-MX"/>
        </w:rPr>
      </w:pPr>
    </w:p>
    <w:p w:rsidR="002D3268" w:rsidRPr="002D3268" w:rsidRDefault="002D3268" w:rsidP="002D3268">
      <w:pPr>
        <w:rPr>
          <w:lang w:val="es-MX"/>
        </w:rPr>
      </w:pPr>
      <w:r w:rsidRPr="002D3268">
        <w:rPr>
          <w:lang w:val="es-MX"/>
        </w:rPr>
        <w:t>Artículo 2°: El Poder Ejecutivo podrá realizar campañas públicas de concientización y prevención de consumos problemáticos, basadas en evidencia científica y orientadas a la reducción de riesgos y daños, que incluyan acciones de co</w:t>
      </w:r>
      <w:r w:rsidR="00205D20">
        <w:rPr>
          <w:lang w:val="es-MX"/>
        </w:rPr>
        <w:t xml:space="preserve">municación masiva y actividades </w:t>
      </w:r>
      <w:r w:rsidRPr="002D3268">
        <w:rPr>
          <w:lang w:val="es-MX"/>
        </w:rPr>
        <w:t>en hospitales, Centros de Salud y Acción Comunitaria y espacios comunitarios del territorio de la Ciudad.</w:t>
      </w:r>
    </w:p>
    <w:p w:rsidR="002D3268" w:rsidRPr="002D3268" w:rsidRDefault="002D3268" w:rsidP="002D3268">
      <w:pPr>
        <w:rPr>
          <w:lang w:val="es-MX"/>
        </w:rPr>
      </w:pPr>
    </w:p>
    <w:p w:rsidR="004626AF" w:rsidRDefault="002D3268" w:rsidP="002D3268">
      <w:pPr>
        <w:rPr>
          <w:lang w:val="es-MX"/>
        </w:rPr>
      </w:pPr>
      <w:r w:rsidRPr="002D3268">
        <w:rPr>
          <w:lang w:val="es-MX"/>
        </w:rPr>
        <w:t>Artículo 3°: Comuníquese, etc.</w:t>
      </w:r>
    </w:p>
    <w:p w:rsidR="002D3268" w:rsidRPr="004626AF" w:rsidRDefault="002D3268" w:rsidP="002D3268">
      <w:pPr>
        <w:rPr>
          <w:lang w:val="es-MX"/>
        </w:rPr>
      </w:pPr>
    </w:p>
    <w:p w:rsidR="004626AF" w:rsidRPr="002032D8" w:rsidRDefault="004626AF" w:rsidP="004626AF">
      <w:pPr>
        <w:rPr>
          <w:lang w:val="es-MX"/>
        </w:rPr>
      </w:pPr>
      <w:r w:rsidRPr="002032D8">
        <w:rPr>
          <w:lang w:val="es-MX"/>
        </w:rPr>
        <w:t xml:space="preserve">Sala de la Comisión: </w:t>
      </w:r>
      <w:r>
        <w:rPr>
          <w:lang w:val="es-MX"/>
        </w:rPr>
        <w:t xml:space="preserve">            </w:t>
      </w:r>
      <w:r w:rsidRPr="002032D8">
        <w:rPr>
          <w:lang w:val="es-MX"/>
        </w:rPr>
        <w:t xml:space="preserve"> de </w:t>
      </w:r>
      <w:r>
        <w:rPr>
          <w:lang w:val="es-MX"/>
        </w:rPr>
        <w:t xml:space="preserve">                                      </w:t>
      </w:r>
      <w:r w:rsidRPr="002032D8">
        <w:rPr>
          <w:lang w:val="es-MX"/>
        </w:rPr>
        <w:t xml:space="preserve"> de </w:t>
      </w:r>
      <w:r>
        <w:rPr>
          <w:lang w:val="es-MX"/>
        </w:rPr>
        <w:t xml:space="preserve"> </w:t>
      </w:r>
      <w:r w:rsidRPr="002032D8">
        <w:rPr>
          <w:lang w:val="es-MX"/>
        </w:rPr>
        <w:t>20</w:t>
      </w:r>
      <w:r w:rsidR="00EF4230">
        <w:rPr>
          <w:lang w:val="es-MX"/>
        </w:rPr>
        <w:t>26</w:t>
      </w:r>
    </w:p>
    <w:p w:rsidR="004626AF" w:rsidRPr="002032D8"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EF4230" w:rsidRDefault="00EF4230" w:rsidP="00EF4230">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 </w:t>
      </w:r>
      <w:proofErr w:type="spellStart"/>
      <w:r>
        <w:rPr>
          <w:rFonts w:ascii="Times New Roman" w:eastAsia="Times New Roman" w:hAnsi="Times New Roman" w:cs="Times New Roman"/>
          <w:sz w:val="24"/>
          <w:szCs w:val="24"/>
        </w:rPr>
        <w:t>Gaiso</w:t>
      </w:r>
      <w:proofErr w:type="spellEnd"/>
      <w:r>
        <w:rPr>
          <w:rFonts w:ascii="Times New Roman" w:eastAsia="Times New Roman" w:hAnsi="Times New Roman" w:cs="Times New Roman"/>
          <w:sz w:val="24"/>
          <w:szCs w:val="24"/>
        </w:rPr>
        <w:t>, Juan Facundo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EF4230" w:rsidRDefault="00EF4230" w:rsidP="00EF4230">
      <w:pPr>
        <w:pStyle w:val="normal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Presidente</w:t>
      </w: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jc w:val="both"/>
        <w:rPr>
          <w:rFonts w:ascii="Times New Roman" w:eastAsia="Times New Roman" w:hAnsi="Times New Roman" w:cs="Times New Roman"/>
          <w:sz w:val="24"/>
          <w:szCs w:val="24"/>
        </w:rPr>
      </w:pPr>
    </w:p>
    <w:p w:rsidR="00EF4230" w:rsidRDefault="00EF4230" w:rsidP="00EF4230">
      <w:pPr>
        <w:pStyle w:val="norm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Negri</w:t>
      </w:r>
      <w:proofErr w:type="spellEnd"/>
      <w:r>
        <w:rPr>
          <w:rFonts w:ascii="Times New Roman" w:eastAsia="Times New Roman" w:hAnsi="Times New Roman" w:cs="Times New Roman"/>
          <w:sz w:val="24"/>
          <w:szCs w:val="24"/>
        </w:rPr>
        <w:t xml:space="preserve">, Claudia                                                             </w:t>
      </w:r>
      <w:proofErr w:type="spellStart"/>
      <w:r>
        <w:rPr>
          <w:rFonts w:ascii="Times New Roman" w:eastAsia="Times New Roman" w:hAnsi="Times New Roman" w:cs="Times New Roman"/>
          <w:sz w:val="24"/>
          <w:szCs w:val="24"/>
        </w:rPr>
        <w:t>Freguia</w:t>
      </w:r>
      <w:proofErr w:type="spellEnd"/>
      <w:r>
        <w:rPr>
          <w:rFonts w:ascii="Times New Roman" w:eastAsia="Times New Roman" w:hAnsi="Times New Roman" w:cs="Times New Roman"/>
          <w:sz w:val="24"/>
          <w:szCs w:val="24"/>
        </w:rPr>
        <w:t>, Andrea</w:t>
      </w:r>
    </w:p>
    <w:p w:rsidR="00EF4230" w:rsidRDefault="00EF4230" w:rsidP="00EF4230">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Vicepresidente 1°                                                       Vicepresidente 2°</w:t>
      </w: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widowControl w:val="0"/>
        <w:spacing w:line="240" w:lineRule="auto"/>
        <w:jc w:val="both"/>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Alifraco</w:t>
      </w:r>
      <w:proofErr w:type="spellEnd"/>
      <w:r>
        <w:rPr>
          <w:rFonts w:ascii="Times New Roman" w:eastAsia="Times New Roman" w:hAnsi="Times New Roman" w:cs="Times New Roman"/>
          <w:sz w:val="24"/>
          <w:szCs w:val="24"/>
        </w:rPr>
        <w:t>, Edgardo Néstor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Arenaza, Juan Pablo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Donati</w:t>
      </w:r>
      <w:proofErr w:type="spellEnd"/>
      <w:r>
        <w:rPr>
          <w:rFonts w:ascii="Times New Roman" w:eastAsia="Times New Roman" w:hAnsi="Times New Roman" w:cs="Times New Roman"/>
          <w:sz w:val="24"/>
          <w:szCs w:val="24"/>
        </w:rPr>
        <w:t>, Pablo Alejandro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Geminiani</w:t>
      </w:r>
      <w:proofErr w:type="spellEnd"/>
      <w:r>
        <w:rPr>
          <w:rFonts w:ascii="Times New Roman" w:eastAsia="Times New Roman" w:hAnsi="Times New Roman" w:cs="Times New Roman"/>
          <w:sz w:val="24"/>
          <w:szCs w:val="24"/>
        </w:rPr>
        <w:t>, Noemí</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González, Andrea Mariana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Iañez</w:t>
      </w:r>
      <w:proofErr w:type="spellEnd"/>
      <w:r>
        <w:rPr>
          <w:rFonts w:ascii="Times New Roman" w:eastAsia="Times New Roman" w:hAnsi="Times New Roman" w:cs="Times New Roman"/>
          <w:sz w:val="24"/>
          <w:szCs w:val="24"/>
        </w:rPr>
        <w:t>, Berenice</w:t>
      </w:r>
    </w:p>
    <w:p w:rsidR="00EF01F9" w:rsidRDefault="00EF01F9" w:rsidP="00EF4230">
      <w:pPr>
        <w:pStyle w:val="normal0"/>
        <w:widowControl w:val="0"/>
        <w:spacing w:line="240" w:lineRule="auto"/>
        <w:jc w:val="both"/>
        <w:rPr>
          <w:rFonts w:ascii="Times New Roman" w:eastAsia="Times New Roman" w:hAnsi="Times New Roman" w:cs="Times New Roman"/>
          <w:sz w:val="24"/>
          <w:szCs w:val="24"/>
        </w:rPr>
      </w:pPr>
    </w:p>
    <w:p w:rsidR="00EF01F9" w:rsidRDefault="00EF01F9"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Lospennato</w:t>
      </w:r>
      <w:proofErr w:type="spellEnd"/>
      <w:r>
        <w:rPr>
          <w:rFonts w:ascii="Times New Roman" w:eastAsia="Times New Roman" w:hAnsi="Times New Roman" w:cs="Times New Roman"/>
          <w:sz w:val="24"/>
          <w:szCs w:val="24"/>
        </w:rPr>
        <w:t>, Silvia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Loupias</w:t>
      </w:r>
      <w:proofErr w:type="spellEnd"/>
      <w:r>
        <w:rPr>
          <w:rFonts w:ascii="Times New Roman" w:eastAsia="Times New Roman" w:hAnsi="Times New Roman" w:cs="Times New Roman"/>
          <w:sz w:val="24"/>
          <w:szCs w:val="24"/>
        </w:rPr>
        <w:t>, Juan Francisco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Ocaña, María Graciela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Saifert</w:t>
      </w:r>
      <w:proofErr w:type="spellEnd"/>
      <w:r>
        <w:rPr>
          <w:rFonts w:ascii="Times New Roman" w:eastAsia="Times New Roman" w:hAnsi="Times New Roman" w:cs="Times New Roman"/>
          <w:sz w:val="24"/>
          <w:szCs w:val="24"/>
        </w:rPr>
        <w:t>, Leonardo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Suárez, Guillermo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Velázquez, Delfina</w:t>
      </w:r>
    </w:p>
    <w:p w:rsidR="00B177FE" w:rsidRPr="004626AF" w:rsidRDefault="00B177FE" w:rsidP="00EF4230">
      <w:pPr>
        <w:tabs>
          <w:tab w:val="left" w:pos="5103"/>
        </w:tabs>
        <w:rPr>
          <w:lang w:val="es-MX"/>
        </w:rPr>
      </w:pPr>
    </w:p>
    <w:p w:rsidR="00B177FE" w:rsidRPr="004626AF" w:rsidRDefault="00B177FE" w:rsidP="00081FFF">
      <w:pPr>
        <w:rPr>
          <w:lang w:val="es-MX"/>
        </w:rPr>
      </w:pPr>
    </w:p>
    <w:sectPr w:rsidR="00B177FE" w:rsidRPr="004626AF" w:rsidSect="00EF01F9">
      <w:headerReference w:type="default" r:id="rId7"/>
      <w:footerReference w:type="default" r:id="rId8"/>
      <w:pgSz w:w="12240" w:h="20160" w:code="5"/>
      <w:pgMar w:top="2268" w:right="851" w:bottom="1418" w:left="283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508" w:rsidRDefault="00471508">
      <w:r>
        <w:separator/>
      </w:r>
    </w:p>
  </w:endnote>
  <w:endnote w:type="continuationSeparator" w:id="0">
    <w:p w:rsidR="00471508" w:rsidRDefault="004715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08" w:rsidRPr="004626AF" w:rsidRDefault="00471508">
    <w:pPr>
      <w:pStyle w:val="Piedepgina"/>
      <w:rPr>
        <w:color w:val="333333"/>
        <w:sz w:val="20"/>
      </w:rPr>
    </w:pPr>
    <w:bookmarkStart w:id="1" w:name="Despacho"/>
    <w:bookmarkEnd w:id="1"/>
  </w:p>
  <w:p w:rsidR="00471508" w:rsidRPr="004626AF" w:rsidRDefault="00471508">
    <w:pPr>
      <w:pStyle w:val="Piedepgina"/>
      <w:rPr>
        <w:color w:val="333333"/>
        <w:sz w:val="20"/>
      </w:rPr>
    </w:pPr>
    <w:r w:rsidRPr="004626AF">
      <w:rPr>
        <w:color w:val="333333"/>
        <w:sz w:val="20"/>
      </w:rPr>
      <w:t xml:space="preserve">Último cambio: </w:t>
    </w:r>
    <w:fldSimple w:instr=" SAVEDATE  \* MERGEFORMAT ">
      <w:r w:rsidR="004E4DE5" w:rsidRPr="004E4DE5">
        <w:rPr>
          <w:noProof/>
          <w:color w:val="333333"/>
          <w:sz w:val="20"/>
        </w:rPr>
        <w:t>14/9/2026 11:28:00</w:t>
      </w:r>
    </w:fldSimple>
    <w:r w:rsidRPr="004626AF">
      <w:rPr>
        <w:color w:val="333333"/>
        <w:sz w:val="20"/>
      </w:rPr>
      <w:t xml:space="preserve">  -  Cantidad de caracteres: </w:t>
    </w:r>
    <w:fldSimple w:instr=" NUMCHARS  \* MERGEFORMAT ">
      <w:r w:rsidR="004E4DE5" w:rsidRPr="004E4DE5">
        <w:rPr>
          <w:noProof/>
          <w:color w:val="333333"/>
          <w:sz w:val="20"/>
        </w:rPr>
        <w:t>4397</w:t>
      </w:r>
    </w:fldSimple>
    <w:r w:rsidRPr="004626AF">
      <w:rPr>
        <w:color w:val="333333"/>
        <w:sz w:val="20"/>
      </w:rPr>
      <w:t xml:space="preserve"> - Cantidad de palabras: </w:t>
    </w:r>
    <w:fldSimple w:instr=" NUMWORDS  \* MERGEFORMAT ">
      <w:r w:rsidR="004E4DE5" w:rsidRPr="004E4DE5">
        <w:rPr>
          <w:noProof/>
          <w:color w:val="333333"/>
          <w:sz w:val="20"/>
        </w:rPr>
        <w:t>829</w:t>
      </w:r>
    </w:fldSimple>
  </w:p>
  <w:p w:rsidR="00471508" w:rsidRPr="004626AF" w:rsidRDefault="00471508" w:rsidP="00B05649">
    <w:pPr>
      <w:pStyle w:val="Piedepgina"/>
      <w:tabs>
        <w:tab w:val="left" w:pos="3565"/>
      </w:tabs>
      <w:rPr>
        <w:rStyle w:val="Nmerodepgina"/>
        <w:color w:val="333333"/>
      </w:rPr>
    </w:pPr>
    <w:r w:rsidRPr="004626AF">
      <w:rPr>
        <w:color w:val="333333"/>
        <w:sz w:val="20"/>
      </w:rPr>
      <w:tab/>
      <w:t>Pág.</w:t>
    </w:r>
    <w:r w:rsidRPr="004626AF">
      <w:rPr>
        <w:color w:val="333333"/>
      </w:rPr>
      <w:t xml:space="preserve"> </w:t>
    </w:r>
    <w:r w:rsidR="00944EA2" w:rsidRPr="004626AF">
      <w:rPr>
        <w:rStyle w:val="Nmerodepgina"/>
        <w:color w:val="333333"/>
      </w:rPr>
      <w:fldChar w:fldCharType="begin"/>
    </w:r>
    <w:r w:rsidRPr="004626AF">
      <w:rPr>
        <w:rStyle w:val="Nmerodepgina"/>
        <w:color w:val="333333"/>
      </w:rPr>
      <w:instrText xml:space="preserve"> PAGE </w:instrText>
    </w:r>
    <w:r w:rsidR="00944EA2" w:rsidRPr="004626AF">
      <w:rPr>
        <w:rStyle w:val="Nmerodepgina"/>
        <w:color w:val="333333"/>
      </w:rPr>
      <w:fldChar w:fldCharType="separate"/>
    </w:r>
    <w:r w:rsidR="004E4DE5">
      <w:rPr>
        <w:rStyle w:val="Nmerodepgina"/>
        <w:noProof/>
        <w:color w:val="333333"/>
      </w:rPr>
      <w:t>1</w:t>
    </w:r>
    <w:r w:rsidR="00944EA2" w:rsidRPr="004626AF">
      <w:rPr>
        <w:rStyle w:val="Nmerodepgina"/>
        <w:color w:val="333333"/>
      </w:rPr>
      <w:fldChar w:fldCharType="end"/>
    </w:r>
    <w:r w:rsidRPr="004626AF">
      <w:rPr>
        <w:rStyle w:val="Nmerodepgina"/>
        <w:color w:val="333333"/>
      </w:rPr>
      <w:t>/</w:t>
    </w:r>
    <w:fldSimple w:instr=" NUMPAGES  \* MERGEFORMAT ">
      <w:r w:rsidR="004E4DE5" w:rsidRPr="004E4DE5">
        <w:rPr>
          <w:rStyle w:val="Nmerodepgina"/>
          <w:noProof/>
          <w:color w:val="333333"/>
        </w:rPr>
        <w:t>3</w:t>
      </w:r>
    </w:fldSimple>
    <w:r w:rsidRPr="004626AF">
      <w:rPr>
        <w:rStyle w:val="Nmerodepgina"/>
        <w:color w:val="333333"/>
      </w:rPr>
      <w:t xml:space="preserve"> </w:t>
    </w:r>
  </w:p>
  <w:p w:rsidR="00471508" w:rsidRPr="004626AF" w:rsidRDefault="00471508">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508" w:rsidRDefault="00471508">
      <w:r>
        <w:separator/>
      </w:r>
    </w:p>
  </w:footnote>
  <w:footnote w:type="continuationSeparator" w:id="0">
    <w:p w:rsidR="00471508" w:rsidRDefault="004715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08" w:rsidRDefault="00471508" w:rsidP="00525125">
    <w:pPr>
      <w:pStyle w:val="Encabezado"/>
      <w:ind w:left="-2410" w:firstLine="850"/>
      <w:jc w:val="right"/>
      <w:rPr>
        <w:lang w:val="es-MX"/>
      </w:rPr>
    </w:pPr>
    <w:r>
      <w:rPr>
        <w:i/>
        <w:szCs w:val="24"/>
      </w:rPr>
      <w:t xml:space="preserve">Referencia: </w:t>
    </w:r>
    <w:r>
      <w:rPr>
        <w:lang w:val="es-MX"/>
      </w:rPr>
      <w:t>Expediente N° 2015-P-2026</w:t>
    </w:r>
  </w:p>
  <w:p w:rsidR="00471508" w:rsidRPr="00525125" w:rsidRDefault="00471508" w:rsidP="00AB5FA1">
    <w:pPr>
      <w:pStyle w:val="Encabezado"/>
      <w:rPr>
        <w:i/>
        <w:szCs w:val="24"/>
      </w:rPr>
    </w:pPr>
  </w:p>
  <w:p w:rsidR="00471508" w:rsidRDefault="00471508" w:rsidP="0033168A">
    <w:pPr>
      <w:pStyle w:val="Encabezado"/>
      <w:ind w:left="-2410" w:firstLine="850"/>
      <w:jc w:val="center"/>
      <w:rPr>
        <w:i/>
        <w:sz w:val="18"/>
        <w:szCs w:val="18"/>
      </w:rPr>
    </w:pPr>
  </w:p>
  <w:p w:rsidR="00471508" w:rsidRDefault="00471508"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471508" w:rsidRDefault="00471508"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endnote w:id="-1"/>
    <w:endnote w:id="0"/>
  </w:endnotePr>
  <w:compat/>
  <w:rsids>
    <w:rsidRoot w:val="00E76092"/>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195D"/>
    <w:rsid w:val="001843F7"/>
    <w:rsid w:val="0019414B"/>
    <w:rsid w:val="001B0CF3"/>
    <w:rsid w:val="001B770D"/>
    <w:rsid w:val="001C18CC"/>
    <w:rsid w:val="001D480C"/>
    <w:rsid w:val="001E5394"/>
    <w:rsid w:val="001E5A33"/>
    <w:rsid w:val="001F2924"/>
    <w:rsid w:val="001F3AFD"/>
    <w:rsid w:val="00205802"/>
    <w:rsid w:val="00205D20"/>
    <w:rsid w:val="00205DAD"/>
    <w:rsid w:val="00223436"/>
    <w:rsid w:val="002301E2"/>
    <w:rsid w:val="002327DE"/>
    <w:rsid w:val="00233C43"/>
    <w:rsid w:val="00246DF0"/>
    <w:rsid w:val="0026220D"/>
    <w:rsid w:val="00265972"/>
    <w:rsid w:val="00275865"/>
    <w:rsid w:val="00276A7E"/>
    <w:rsid w:val="00296815"/>
    <w:rsid w:val="002971A4"/>
    <w:rsid w:val="002B47D0"/>
    <w:rsid w:val="002C768C"/>
    <w:rsid w:val="002D05E9"/>
    <w:rsid w:val="002D3268"/>
    <w:rsid w:val="002D533A"/>
    <w:rsid w:val="002D53C4"/>
    <w:rsid w:val="002D778C"/>
    <w:rsid w:val="002E38C3"/>
    <w:rsid w:val="002F7961"/>
    <w:rsid w:val="00302300"/>
    <w:rsid w:val="00305DD1"/>
    <w:rsid w:val="00312348"/>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16F37"/>
    <w:rsid w:val="00422C3F"/>
    <w:rsid w:val="004354AC"/>
    <w:rsid w:val="00446E1A"/>
    <w:rsid w:val="004626AF"/>
    <w:rsid w:val="00471508"/>
    <w:rsid w:val="004847CA"/>
    <w:rsid w:val="004B7714"/>
    <w:rsid w:val="004D2D62"/>
    <w:rsid w:val="004D30D5"/>
    <w:rsid w:val="004D438B"/>
    <w:rsid w:val="004E235F"/>
    <w:rsid w:val="004E4DE5"/>
    <w:rsid w:val="0051012E"/>
    <w:rsid w:val="005142E6"/>
    <w:rsid w:val="00522C71"/>
    <w:rsid w:val="00525125"/>
    <w:rsid w:val="00534552"/>
    <w:rsid w:val="00540D49"/>
    <w:rsid w:val="00540E5C"/>
    <w:rsid w:val="00550A79"/>
    <w:rsid w:val="00551DE0"/>
    <w:rsid w:val="005575B3"/>
    <w:rsid w:val="00566915"/>
    <w:rsid w:val="0057409D"/>
    <w:rsid w:val="005769D4"/>
    <w:rsid w:val="00584777"/>
    <w:rsid w:val="00587242"/>
    <w:rsid w:val="005A1232"/>
    <w:rsid w:val="005A32ED"/>
    <w:rsid w:val="005A3AA1"/>
    <w:rsid w:val="005A4D27"/>
    <w:rsid w:val="005B0FAF"/>
    <w:rsid w:val="005B14CE"/>
    <w:rsid w:val="005B6538"/>
    <w:rsid w:val="005C37AB"/>
    <w:rsid w:val="005C6E37"/>
    <w:rsid w:val="005E3457"/>
    <w:rsid w:val="005F35E2"/>
    <w:rsid w:val="00601A75"/>
    <w:rsid w:val="00606D7C"/>
    <w:rsid w:val="00616F70"/>
    <w:rsid w:val="00622DE5"/>
    <w:rsid w:val="00636BE0"/>
    <w:rsid w:val="0064363E"/>
    <w:rsid w:val="0065711B"/>
    <w:rsid w:val="00672EB7"/>
    <w:rsid w:val="006811D6"/>
    <w:rsid w:val="00686ABA"/>
    <w:rsid w:val="00690392"/>
    <w:rsid w:val="00697F98"/>
    <w:rsid w:val="006A6925"/>
    <w:rsid w:val="006B4270"/>
    <w:rsid w:val="006C326A"/>
    <w:rsid w:val="006C40E9"/>
    <w:rsid w:val="006D3303"/>
    <w:rsid w:val="006D5CB7"/>
    <w:rsid w:val="006E3675"/>
    <w:rsid w:val="006F4384"/>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2CCA"/>
    <w:rsid w:val="008553EB"/>
    <w:rsid w:val="0086333F"/>
    <w:rsid w:val="00870A2D"/>
    <w:rsid w:val="008844BF"/>
    <w:rsid w:val="0088546A"/>
    <w:rsid w:val="00890C59"/>
    <w:rsid w:val="00890E2F"/>
    <w:rsid w:val="008938E5"/>
    <w:rsid w:val="008B4536"/>
    <w:rsid w:val="008C4AC3"/>
    <w:rsid w:val="00906685"/>
    <w:rsid w:val="00910E0F"/>
    <w:rsid w:val="0091690E"/>
    <w:rsid w:val="00923F44"/>
    <w:rsid w:val="00944EA2"/>
    <w:rsid w:val="00947238"/>
    <w:rsid w:val="009624FC"/>
    <w:rsid w:val="0096461D"/>
    <w:rsid w:val="00966A7A"/>
    <w:rsid w:val="00972B89"/>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57DB3"/>
    <w:rsid w:val="00A66804"/>
    <w:rsid w:val="00A75EED"/>
    <w:rsid w:val="00A7779B"/>
    <w:rsid w:val="00A878E2"/>
    <w:rsid w:val="00A962A7"/>
    <w:rsid w:val="00AA08DB"/>
    <w:rsid w:val="00AA2FEA"/>
    <w:rsid w:val="00AA7C22"/>
    <w:rsid w:val="00AB0A73"/>
    <w:rsid w:val="00AB5EB2"/>
    <w:rsid w:val="00AB5FA1"/>
    <w:rsid w:val="00AC3839"/>
    <w:rsid w:val="00AE2E8F"/>
    <w:rsid w:val="00AF5760"/>
    <w:rsid w:val="00AF6352"/>
    <w:rsid w:val="00B05649"/>
    <w:rsid w:val="00B1723C"/>
    <w:rsid w:val="00B177FE"/>
    <w:rsid w:val="00B264C1"/>
    <w:rsid w:val="00B31B65"/>
    <w:rsid w:val="00B36178"/>
    <w:rsid w:val="00B4532F"/>
    <w:rsid w:val="00B46232"/>
    <w:rsid w:val="00B85EE2"/>
    <w:rsid w:val="00B86569"/>
    <w:rsid w:val="00BF2B7B"/>
    <w:rsid w:val="00BF71C2"/>
    <w:rsid w:val="00C20260"/>
    <w:rsid w:val="00C26F53"/>
    <w:rsid w:val="00C330CB"/>
    <w:rsid w:val="00C3675D"/>
    <w:rsid w:val="00C419C1"/>
    <w:rsid w:val="00C47D5A"/>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76092"/>
    <w:rsid w:val="00E81EE5"/>
    <w:rsid w:val="00E91F21"/>
    <w:rsid w:val="00EB6956"/>
    <w:rsid w:val="00EF01F9"/>
    <w:rsid w:val="00EF0D22"/>
    <w:rsid w:val="00EF4230"/>
    <w:rsid w:val="00F02985"/>
    <w:rsid w:val="00F13C69"/>
    <w:rsid w:val="00F152A9"/>
    <w:rsid w:val="00F36381"/>
    <w:rsid w:val="00F41DF6"/>
    <w:rsid w:val="00F519A8"/>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1F9"/>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16F37"/>
    <w:pPr>
      <w:ind w:left="3686"/>
    </w:pPr>
  </w:style>
  <w:style w:type="paragraph" w:styleId="Encabezado">
    <w:name w:val="header"/>
    <w:basedOn w:val="Normal"/>
    <w:link w:val="EncabezadoCar"/>
    <w:uiPriority w:val="99"/>
    <w:rsid w:val="00416F37"/>
    <w:pPr>
      <w:tabs>
        <w:tab w:val="center" w:pos="4419"/>
        <w:tab w:val="right" w:pos="8838"/>
      </w:tabs>
    </w:pPr>
  </w:style>
  <w:style w:type="paragraph" w:styleId="Piedepgina">
    <w:name w:val="footer"/>
    <w:basedOn w:val="Normal"/>
    <w:rsid w:val="00416F37"/>
    <w:pPr>
      <w:tabs>
        <w:tab w:val="center" w:pos="4419"/>
        <w:tab w:val="right" w:pos="8838"/>
      </w:tabs>
    </w:pPr>
  </w:style>
  <w:style w:type="character" w:styleId="Nmerodepgina">
    <w:name w:val="page number"/>
    <w:basedOn w:val="Fuentedeprrafopredeter"/>
    <w:rsid w:val="00416F3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5125"/>
    <w:rPr>
      <w:rFonts w:ascii="Tahoma" w:hAnsi="Tahoma" w:cs="Tahoma"/>
      <w:sz w:val="16"/>
      <w:szCs w:val="16"/>
    </w:rPr>
  </w:style>
  <w:style w:type="character" w:customStyle="1" w:styleId="TextodegloboCar">
    <w:name w:val="Texto de globo Car"/>
    <w:basedOn w:val="Fuentedeprrafopredeter"/>
    <w:link w:val="Textodeglobo"/>
    <w:uiPriority w:val="99"/>
    <w:semiHidden/>
    <w:rsid w:val="00525125"/>
    <w:rPr>
      <w:rFonts w:ascii="Tahoma" w:hAnsi="Tahoma" w:cs="Tahoma"/>
      <w:sz w:val="16"/>
      <w:szCs w:val="16"/>
      <w:lang w:val="es-AR"/>
    </w:rPr>
  </w:style>
  <w:style w:type="paragraph" w:customStyle="1" w:styleId="normal0">
    <w:name w:val="normal"/>
    <w:rsid w:val="00EF4230"/>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72F0A8-88CD-4773-902F-CA7433282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829</Words>
  <Characters>4397</Characters>
  <Application>Microsoft Office Word</Application>
  <DocSecurity>0</DocSecurity>
  <Lines>129</Lines>
  <Paragraphs>28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tocoradazzi</dc:creator>
  <cp:lastModifiedBy>tocoradazzi</cp:lastModifiedBy>
  <cp:revision>8</cp:revision>
  <cp:lastPrinted>2026-09-14T14:30:00Z</cp:lastPrinted>
  <dcterms:created xsi:type="dcterms:W3CDTF">2026-09-09T14:16:00Z</dcterms:created>
  <dcterms:modified xsi:type="dcterms:W3CDTF">2026-09-14T14:30:00Z</dcterms:modified>
</cp:coreProperties>
</file>