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A5C" w:rsidRPr="00D52A5C" w:rsidRDefault="00D52A5C" w:rsidP="00F17514">
      <w:pPr>
        <w:spacing w:after="0" w:line="240" w:lineRule="auto"/>
        <w:ind w:right="-95"/>
        <w:jc w:val="both"/>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Legislatura de la Ciudad Autónoma de Buenos Aires</w:t>
      </w: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kern w:val="0"/>
          <w:sz w:val="24"/>
          <w:szCs w:val="24"/>
          <w:lang w:val="es-ES" w:eastAsia="es-ES"/>
        </w:rPr>
        <w:br/>
      </w: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Visto: </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 xml:space="preserve">                                      Que en el Expediente Nº 2676-D-2026 proyecto de Resolución de autoría de los Diputados, </w:t>
      </w:r>
      <w:proofErr w:type="spellStart"/>
      <w:r w:rsidRPr="00D52A5C">
        <w:rPr>
          <w:rFonts w:ascii="Times New Roman" w:eastAsia="Times New Roman" w:hAnsi="Times New Roman" w:cs="Times New Roman"/>
          <w:color w:val="000000"/>
          <w:kern w:val="0"/>
          <w:sz w:val="24"/>
          <w:szCs w:val="24"/>
          <w:lang w:val="es-ES" w:eastAsia="es-ES"/>
        </w:rPr>
        <w:t>Iañez</w:t>
      </w:r>
      <w:proofErr w:type="spellEnd"/>
      <w:r w:rsidRPr="00D52A5C">
        <w:rPr>
          <w:rFonts w:ascii="Times New Roman" w:eastAsia="Times New Roman" w:hAnsi="Times New Roman" w:cs="Times New Roman"/>
          <w:color w:val="000000"/>
          <w:kern w:val="0"/>
          <w:sz w:val="24"/>
          <w:szCs w:val="24"/>
          <w:lang w:val="es-ES" w:eastAsia="es-ES"/>
        </w:rPr>
        <w:t xml:space="preserve">, Berenice y </w:t>
      </w:r>
      <w:proofErr w:type="spellStart"/>
      <w:r w:rsidRPr="00D52A5C">
        <w:rPr>
          <w:rFonts w:ascii="Times New Roman" w:eastAsia="Times New Roman" w:hAnsi="Times New Roman" w:cs="Times New Roman"/>
          <w:color w:val="000000"/>
          <w:kern w:val="0"/>
          <w:sz w:val="24"/>
          <w:szCs w:val="24"/>
          <w:lang w:val="es-ES" w:eastAsia="es-ES"/>
        </w:rPr>
        <w:t>Barroetaveña</w:t>
      </w:r>
      <w:proofErr w:type="spellEnd"/>
      <w:r w:rsidRPr="00D52A5C">
        <w:rPr>
          <w:rFonts w:ascii="Times New Roman" w:eastAsia="Times New Roman" w:hAnsi="Times New Roman" w:cs="Times New Roman"/>
          <w:color w:val="000000"/>
          <w:kern w:val="0"/>
          <w:sz w:val="24"/>
          <w:szCs w:val="24"/>
          <w:lang w:val="es-ES" w:eastAsia="es-ES"/>
        </w:rPr>
        <w:t>, Matías, quienes solicitan informes respecto del estado actual de la infraestructura y de los servicios públicos del Barrio Ramón Carrillo, ubicado en la Comuna 8, y </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Considerando: </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firstLine="720"/>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 xml:space="preserve">Que </w:t>
      </w:r>
      <w:r w:rsidRPr="00D52A5C">
        <w:rPr>
          <w:rFonts w:ascii="Times New Roman" w:eastAsia="Times New Roman" w:hAnsi="Times New Roman" w:cs="Times New Roman"/>
          <w:color w:val="000000"/>
          <w:kern w:val="0"/>
          <w:lang w:val="es-ES" w:eastAsia="es-ES"/>
        </w:rPr>
        <w:t>resulta prioritario conocer el estado real de la red pluvial y de la infraestructura de saneamiento cloacal. En tal sentido, deviene indispensable contar con información oficial actualizada respecto del grado de vinculación de las redes barriales con el Sistema Riachuelo y la Obra Complementaria N° 4 (Riestra y Mariano Acosta), así como las gestiones coordinadas con Agua y Saneamientos Argentinos S.A. (</w:t>
      </w:r>
      <w:proofErr w:type="spellStart"/>
      <w:r w:rsidRPr="00D52A5C">
        <w:rPr>
          <w:rFonts w:ascii="Times New Roman" w:eastAsia="Times New Roman" w:hAnsi="Times New Roman" w:cs="Times New Roman"/>
          <w:color w:val="000000"/>
          <w:kern w:val="0"/>
          <w:lang w:val="es-ES" w:eastAsia="es-ES"/>
        </w:rPr>
        <w:t>AySA</w:t>
      </w:r>
      <w:proofErr w:type="spellEnd"/>
      <w:r w:rsidRPr="00D52A5C">
        <w:rPr>
          <w:rFonts w:ascii="Times New Roman" w:eastAsia="Times New Roman" w:hAnsi="Times New Roman" w:cs="Times New Roman"/>
          <w:color w:val="000000"/>
          <w:kern w:val="0"/>
          <w:lang w:val="es-ES" w:eastAsia="es-ES"/>
        </w:rPr>
        <w:t>) y la Autoridad de Cuenca Matanza Riachuelo (ACUMAR).</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firstLine="708"/>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lang w:val="es-ES" w:eastAsia="es-ES"/>
        </w:rPr>
        <w:t>Que el ordenamiento y mantenimiento del espacio público requiere un diagnóstico certero sobre la prestación de servicios esenciales, tales como la frecuencia y modalidad de la recolección de residuos sólidos urbanos y el despliegue del sistema de contenedores</w:t>
      </w:r>
      <w:proofErr w:type="gramStart"/>
      <w:r w:rsidRPr="00D52A5C">
        <w:rPr>
          <w:rFonts w:ascii="Times New Roman" w:eastAsia="Times New Roman" w:hAnsi="Times New Roman" w:cs="Times New Roman"/>
          <w:color w:val="000000"/>
          <w:kern w:val="0"/>
          <w:lang w:val="es-ES" w:eastAsia="es-ES"/>
        </w:rPr>
        <w:t>..</w:t>
      </w:r>
      <w:proofErr w:type="gramEnd"/>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firstLine="708"/>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lang w:val="es-ES" w:eastAsia="es-ES"/>
        </w:rPr>
        <w:t>Que cabe destacar el marco tutelar derivado de la causa judicial “Amador, Olga Matilde y Otros c/ GCBA s/ Amparo” (</w:t>
      </w:r>
      <w:proofErr w:type="spellStart"/>
      <w:r w:rsidRPr="00D52A5C">
        <w:rPr>
          <w:rFonts w:ascii="Times New Roman" w:eastAsia="Times New Roman" w:hAnsi="Times New Roman" w:cs="Times New Roman"/>
          <w:color w:val="000000"/>
          <w:kern w:val="0"/>
          <w:lang w:val="es-ES" w:eastAsia="es-ES"/>
        </w:rPr>
        <w:t>Expte</w:t>
      </w:r>
      <w:proofErr w:type="spellEnd"/>
      <w:r w:rsidRPr="00D52A5C">
        <w:rPr>
          <w:rFonts w:ascii="Times New Roman" w:eastAsia="Times New Roman" w:hAnsi="Times New Roman" w:cs="Times New Roman"/>
          <w:color w:val="000000"/>
          <w:kern w:val="0"/>
          <w:lang w:val="es-ES" w:eastAsia="es-ES"/>
        </w:rPr>
        <w:t>. N° 16981/2005-0). Dicho proceso impuso obligaciones claras al Gobierno de la Ciudad Autónoma de Buenos Aires para la recomposición ambiental y la adecuación de la infraestructura en el barrio. Por ello, este cuerpo legislativo requiere conocer con exactitud las partidas presupuestarias comprometidas, devengadas y ejecutadas en cumplimiento de dicho fallo, garantizando el principio de transparencia en la función pública.</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firstLine="708"/>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lang w:val="es-ES" w:eastAsia="es-ES"/>
        </w:rPr>
        <w:t>Que en lo relativo al corriente ejercicio presupuestario, resulta fundamental conocer el monto asignado, las reestructuraciones o modificaciones de partidas que se hayan dispuesto durante el año y el grado efectivo de ejecución hasta la fecha.</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firstLine="708"/>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lang w:val="es-ES" w:eastAsia="es-ES"/>
        </w:rPr>
        <w:t xml:space="preserve">Que garantizar la transparencia de la gestión pública, la eficiencia en el uso de los recursos del Estado y el cumplimiento efectivo de los derechos urbanos y </w:t>
      </w:r>
      <w:proofErr w:type="spellStart"/>
      <w:r w:rsidRPr="00D52A5C">
        <w:rPr>
          <w:rFonts w:ascii="Times New Roman" w:eastAsia="Times New Roman" w:hAnsi="Times New Roman" w:cs="Times New Roman"/>
          <w:color w:val="000000"/>
          <w:kern w:val="0"/>
          <w:lang w:val="es-ES" w:eastAsia="es-ES"/>
        </w:rPr>
        <w:t>socioambientales</w:t>
      </w:r>
      <w:proofErr w:type="spellEnd"/>
      <w:r w:rsidRPr="00D52A5C">
        <w:rPr>
          <w:rFonts w:ascii="Times New Roman" w:eastAsia="Times New Roman" w:hAnsi="Times New Roman" w:cs="Times New Roman"/>
          <w:color w:val="000000"/>
          <w:kern w:val="0"/>
          <w:lang w:val="es-ES" w:eastAsia="es-ES"/>
        </w:rPr>
        <w:t xml:space="preserve"> de las y los habitantes del Barrio Ramón Carrillo constituye una obligación insoslayable de este Poder Legislativo.</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left="720"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Por lo expuesto, esta Comisión de Vivienda aconseja la aprobación de la</w:t>
      </w: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D52A5C">
        <w:rPr>
          <w:rFonts w:ascii="Times New Roman" w:eastAsia="Times New Roman" w:hAnsi="Times New Roman" w:cs="Times New Roman"/>
          <w:color w:val="000000"/>
          <w:kern w:val="0"/>
          <w:sz w:val="24"/>
          <w:szCs w:val="24"/>
          <w:lang w:val="es-ES" w:eastAsia="es-ES"/>
        </w:rPr>
        <w:t>siguiente</w:t>
      </w:r>
      <w:proofErr w:type="gramEnd"/>
      <w:r w:rsidRPr="00D52A5C">
        <w:rPr>
          <w:rFonts w:ascii="Times New Roman" w:eastAsia="Times New Roman" w:hAnsi="Times New Roman" w:cs="Times New Roman"/>
          <w:color w:val="000000"/>
          <w:kern w:val="0"/>
          <w:sz w:val="24"/>
          <w:szCs w:val="24"/>
          <w:lang w:val="es-ES" w:eastAsia="es-ES"/>
        </w:rPr>
        <w:t>:</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center"/>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b/>
          <w:bCs/>
          <w:color w:val="000000"/>
          <w:kern w:val="0"/>
          <w:sz w:val="24"/>
          <w:szCs w:val="24"/>
          <w:lang w:val="es-ES" w:eastAsia="es-ES"/>
        </w:rPr>
        <w:t>RESOLUCIÓN</w:t>
      </w: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b/>
          <w:bCs/>
          <w:color w:val="000000"/>
          <w:kern w:val="0"/>
          <w:sz w:val="24"/>
          <w:szCs w:val="24"/>
          <w:lang w:val="es-ES" w:eastAsia="es-ES"/>
        </w:rPr>
        <w:t xml:space="preserve">Artículo 1°.- </w:t>
      </w:r>
      <w:r w:rsidRPr="00D52A5C">
        <w:rPr>
          <w:rFonts w:ascii="Times New Roman" w:eastAsia="Times New Roman" w:hAnsi="Times New Roman" w:cs="Times New Roman"/>
          <w:color w:val="000000"/>
          <w:kern w:val="0"/>
          <w:lang w:val="es-ES" w:eastAsia="es-ES"/>
        </w:rPr>
        <w:t>El Poder Ejecutivo informará, a través de los organismos correspondientes y en un plazo máximo de treinta (30) días de recibida la presente, sobre los siguientes puntos vinculados a respecto del estado actual de la infraestructura y de los servicios públicos del Barrio Ramón Carrillo, Comuna 8:</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kern w:val="0"/>
          <w:sz w:val="24"/>
          <w:szCs w:val="24"/>
          <w:lang w:val="es-ES" w:eastAsia="es-ES"/>
        </w:rPr>
        <w:br/>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El estado actual de las obras de infraestructura ejecutadas, en ejecución y/o proyectadas en el Barrio Ramón Carrillo, indicando para cada una: organismo responsable, descripción, ubicación, estado de avance, fecha de inicio, plazo previsto de finalización, empresa contratista, monto contractual, monto ejecutado y fuente de financiamiento.</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El estado actual de la red cloacal del barrio, indicando cantidad de viviendas conectadas, cantidad de viviendas pendientes de conexión, estado de las redes troncales y secundarias, cámaras de inspección, estaciones de bombeo y demás componentes del sistema. Incorpore a la respuesta los planos correspondientes. </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 xml:space="preserve">Las obras de mantenimiento, reparación, ampliación y/o renovación de la infraestructura cloacal realizadas durante los últimos cinco (5) años, indicando fecha, ubicación, descripción de los </w:t>
      </w:r>
      <w:r w:rsidRPr="00D52A5C">
        <w:rPr>
          <w:rFonts w:ascii="Times New Roman" w:eastAsia="Times New Roman" w:hAnsi="Times New Roman" w:cs="Times New Roman"/>
          <w:color w:val="000000"/>
          <w:kern w:val="0"/>
          <w:lang w:val="es-ES" w:eastAsia="es-ES"/>
        </w:rPr>
        <w:lastRenderedPageBreak/>
        <w:t>trabajos, organismo interviniente, empresa contratista, monto ejecutado y estado actual de las obras. </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El estado actual de la infraestructura pluvial del Barrio Ramón Carrillo, incluyendo conductos, sumideros, cámaras, desagües y demás componentes, indicando las obras ejecutadas, en ejecución y/o proyectadas para prevenir anegamientos e inundaciones. Incorpore a la respuesta los planos correspondientes.</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Las tareas de mantenimiento preventivo y correctivo realizadas durante los últimos cinco (5) años sobre la infraestructura pluvial, indicando fecha, ubicación, tipo de intervención, organismo responsable, empresa contratista y monto ejecutado. En caso afirmativo, </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Si se encuentra proyectada, en estudio o en ejecución alguna obra destinada a vincular la red cloacal del Barrio Ramón Carrillo con el Sistema Riachuelo, particularmente con la Obra Complementaria N° 4 ubicada en la intersección de las avenidas Riestra y Mariano Acosta. En caso afirmativo, informe el estado de los proyectos, estudios de factibilidad, estudios hidráulicos, proyectos ejecutivos, presupuestos, cronogramas y organismos intervinientes, indicando los plazos previstos para su ejecución.</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 xml:space="preserve">En caso de no encontrarse prevista dicha conexión, informe los fundamentos técnicos, hidráulicos, ambientales, administrativos y/o económicos que sustentan dicha decisión, acompañando los informes técnicos y demás documentación </w:t>
      </w:r>
      <w:proofErr w:type="spellStart"/>
      <w:r w:rsidRPr="00D52A5C">
        <w:rPr>
          <w:rFonts w:ascii="Times New Roman" w:eastAsia="Times New Roman" w:hAnsi="Times New Roman" w:cs="Times New Roman"/>
          <w:color w:val="000000"/>
          <w:kern w:val="0"/>
          <w:lang w:val="es-ES" w:eastAsia="es-ES"/>
        </w:rPr>
        <w:t>respaldatoria</w:t>
      </w:r>
      <w:proofErr w:type="spellEnd"/>
      <w:r w:rsidRPr="00D52A5C">
        <w:rPr>
          <w:rFonts w:ascii="Times New Roman" w:eastAsia="Times New Roman" w:hAnsi="Times New Roman" w:cs="Times New Roman"/>
          <w:color w:val="000000"/>
          <w:kern w:val="0"/>
          <w:lang w:val="es-ES" w:eastAsia="es-ES"/>
        </w:rPr>
        <w:t>.</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Qué gestiones, reuniones, convenios, comunicaciones o actuaciones se han realizado ante Agua y Saneamientos Argentinos S.A. (</w:t>
      </w:r>
      <w:proofErr w:type="spellStart"/>
      <w:r w:rsidRPr="00D52A5C">
        <w:rPr>
          <w:rFonts w:ascii="Times New Roman" w:eastAsia="Times New Roman" w:hAnsi="Times New Roman" w:cs="Times New Roman"/>
          <w:color w:val="000000"/>
          <w:kern w:val="0"/>
          <w:lang w:val="es-ES" w:eastAsia="es-ES"/>
        </w:rPr>
        <w:t>AySA</w:t>
      </w:r>
      <w:proofErr w:type="spellEnd"/>
      <w:r w:rsidRPr="00D52A5C">
        <w:rPr>
          <w:rFonts w:ascii="Times New Roman" w:eastAsia="Times New Roman" w:hAnsi="Times New Roman" w:cs="Times New Roman"/>
          <w:color w:val="000000"/>
          <w:kern w:val="0"/>
          <w:lang w:val="es-ES" w:eastAsia="es-ES"/>
        </w:rPr>
        <w:t>), la Autoridad de Cuenca Matanza Riachuelo (ACUMAR), organismos del Estado Nacional y/u otros organismos competentes respecto de la conexión de la infraestructura cloacal del Barrio Ramón Carrillo al Sistema Riachuelo.</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El presupuesto total asignado, comprometido, devengado y ejecutado para el Barrio Ramón Carrillo en el marco del cumplimiento de la sentencia dictada en los autos caratulados “Amador, Olga Matilde y Otros c/ GCBA s/ Amparo” (Expediente N° 16981/2005-0), discriminado por ejercicio presupuestario y partida correspondiente.</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Las obras, programas, acciones y/o contrataciones imputadas al cumplimiento de las obligaciones derivadas de la sentencia mencionada en el inciso precedente, indicando presupuesto asignado, monto ejecutado, estado de avance y grado de cumplimiento.</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Las obras y tareas de mantenimiento preventivo y correctivo realizadas en el Barrio Ramón Carrillo durante los últimos cinco (5) años, discriminadas por infraestructura cloacal, pluvial, vial, peatonal, eléctrica, alumbrado público, espacios comunes, espacios verdes y demás infraestructura urbana.</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Cuál es el sistema, modalidad y frecuencia de recolección de residuos sólidos urbanos implementado actualmente en el Barrio Ramón Carrillo, indicando el organismo responsable de su prestación y, en caso de corresponder, la empresa contratista responsable.</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Si el sistema de recolección de residuos sólidos urbanos implementado en el Barrio Ramón Carrillo difiere del sistema vigente en el resto de la Ciudad Autónoma de Buenos Aires y, en caso afirmativo, indique los fundamentos técnicos, operativos y/o normativos que justifican dicha diferencia.</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Si se encuentra prevista la instalación de contenedores para residuos sólidos urbanos en el Barrio Ramón Carrillo y, en caso negativo, indique los fundamentos técnicos, operativos y/o normativos por los cuales no se ha implementado dicho sistema.</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La cantidad, frecuencia, duración y causas informadas de los cortes del suministro de energía eléctrica registrados en el Barrio Ramón Carrillo durante los últimos tres (3) años.</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Qué reclamos, gestiones, comunicaciones y/o actuaciones ha realizado el Gobierno de la Ciudad Autónoma de Buenos Aires ante la empresa prestataria del servicio eléctrico como consecuencia de los cortes de suministro registrados en el barrio durante los últimos (3) años.</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Si se encuentra prevista, proyectada, en estudio o en ejecución alguna obra destinada a mejorar, ampliar, renovar o adecuar la infraestructura eléctrica del Barrio Ramón Carrillo, indicando descripción, presupuesto, estado de avance y cronograma previsto.</w:t>
      </w:r>
    </w:p>
    <w:p w:rsidR="00D52A5C" w:rsidRPr="00D52A5C" w:rsidRDefault="00D52A5C" w:rsidP="00D52A5C">
      <w:pPr>
        <w:numPr>
          <w:ilvl w:val="0"/>
          <w:numId w:val="1"/>
        </w:numPr>
        <w:spacing w:after="0" w:line="240" w:lineRule="auto"/>
        <w:jc w:val="both"/>
        <w:textAlignment w:val="baseline"/>
        <w:rPr>
          <w:rFonts w:ascii="Times New Roman" w:eastAsia="Times New Roman" w:hAnsi="Times New Roman" w:cs="Times New Roman"/>
          <w:color w:val="000000"/>
          <w:kern w:val="0"/>
          <w:lang w:val="es-ES" w:eastAsia="es-ES"/>
        </w:rPr>
      </w:pPr>
      <w:r w:rsidRPr="00D52A5C">
        <w:rPr>
          <w:rFonts w:ascii="Times New Roman" w:eastAsia="Times New Roman" w:hAnsi="Times New Roman" w:cs="Times New Roman"/>
          <w:color w:val="000000"/>
          <w:kern w:val="0"/>
          <w:lang w:val="es-ES" w:eastAsia="es-ES"/>
        </w:rPr>
        <w:t>El presupuesto total asignado para el Barrio Ramón Carrillo en el Ejercicio Presupuestario vigente, detallando las partidas presupuestarias correspondientes, si el mismo sufrió modificaciones o reestructuraciones durante el transcurso del año y cuál es el monto ejecutado y devengado hasta la fecha. </w:t>
      </w:r>
    </w:p>
    <w:p w:rsidR="00D52A5C" w:rsidRPr="00D52A5C" w:rsidRDefault="00D52A5C" w:rsidP="00D52A5C">
      <w:pPr>
        <w:spacing w:after="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b/>
          <w:bCs/>
          <w:color w:val="000000"/>
          <w:kern w:val="0"/>
          <w:lang w:val="es-ES" w:eastAsia="es-ES"/>
        </w:rPr>
        <w:t xml:space="preserve">Artículo 2°.- </w:t>
      </w:r>
      <w:r w:rsidRPr="00D52A5C">
        <w:rPr>
          <w:rFonts w:ascii="Times New Roman" w:eastAsia="Times New Roman" w:hAnsi="Times New Roman" w:cs="Times New Roman"/>
          <w:color w:val="000000"/>
          <w:kern w:val="0"/>
          <w:lang w:val="es-ES" w:eastAsia="es-ES"/>
        </w:rPr>
        <w:t>Comuníquese, etc.</w:t>
      </w: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kern w:val="0"/>
          <w:sz w:val="24"/>
          <w:szCs w:val="24"/>
          <w:lang w:val="es-ES" w:eastAsia="es-ES"/>
        </w:rPr>
        <w:br/>
      </w:r>
    </w:p>
    <w:p w:rsidR="00D52A5C" w:rsidRPr="00D52A5C" w:rsidRDefault="00D52A5C" w:rsidP="00D52A5C">
      <w:pPr>
        <w:spacing w:after="0" w:line="240" w:lineRule="auto"/>
        <w:ind w:right="-95"/>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Sala de Comisión:                        de 2026</w:t>
      </w: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kern w:val="0"/>
          <w:sz w:val="24"/>
          <w:szCs w:val="24"/>
          <w:lang w:val="es-ES" w:eastAsia="es-ES"/>
        </w:rPr>
        <w:lastRenderedPageBreak/>
        <w:br/>
      </w:r>
      <w:r w:rsidRPr="00D52A5C">
        <w:rPr>
          <w:rFonts w:ascii="Times New Roman" w:eastAsia="Times New Roman" w:hAnsi="Times New Roman" w:cs="Times New Roman"/>
          <w:kern w:val="0"/>
          <w:sz w:val="24"/>
          <w:szCs w:val="24"/>
          <w:lang w:val="es-ES" w:eastAsia="es-ES"/>
        </w:rPr>
        <w:br/>
      </w: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 xml:space="preserve">FREIRE, Victoria </w:t>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t xml:space="preserve">FIGUEROA, </w:t>
      </w:r>
      <w:proofErr w:type="spellStart"/>
      <w:r w:rsidRPr="00D52A5C">
        <w:rPr>
          <w:rFonts w:ascii="Times New Roman" w:eastAsia="Times New Roman" w:hAnsi="Times New Roman" w:cs="Times New Roman"/>
          <w:color w:val="000000"/>
          <w:kern w:val="0"/>
          <w:sz w:val="24"/>
          <w:szCs w:val="24"/>
          <w:lang w:val="es-ES" w:eastAsia="es-ES"/>
        </w:rPr>
        <w:t>Rocio</w:t>
      </w:r>
      <w:proofErr w:type="spellEnd"/>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      Presidenta</w:t>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t>Vicepresidenta 1°</w:t>
      </w:r>
    </w:p>
    <w:p w:rsidR="00D52A5C" w:rsidRDefault="00D52A5C" w:rsidP="00D52A5C">
      <w:pPr>
        <w:spacing w:after="240" w:line="240" w:lineRule="auto"/>
        <w:rPr>
          <w:rFonts w:ascii="Times New Roman" w:eastAsia="Times New Roman" w:hAnsi="Times New Roman" w:cs="Times New Roman"/>
          <w:color w:val="000000"/>
          <w:kern w:val="0"/>
          <w:sz w:val="24"/>
          <w:szCs w:val="24"/>
          <w:lang w:val="es-ES" w:eastAsia="es-ES"/>
        </w:rPr>
      </w:pPr>
      <w:r w:rsidRPr="00D52A5C">
        <w:rPr>
          <w:rFonts w:ascii="Times New Roman" w:eastAsia="Times New Roman" w:hAnsi="Times New Roman" w:cs="Times New Roman"/>
          <w:kern w:val="0"/>
          <w:sz w:val="24"/>
          <w:szCs w:val="24"/>
          <w:lang w:val="es-ES" w:eastAsia="es-ES"/>
        </w:rPr>
        <w:br/>
      </w:r>
    </w:p>
    <w:p w:rsidR="00D52A5C" w:rsidRDefault="00D52A5C" w:rsidP="00D52A5C">
      <w:pPr>
        <w:spacing w:after="240" w:line="240" w:lineRule="auto"/>
        <w:rPr>
          <w:rFonts w:ascii="Times New Roman" w:eastAsia="Times New Roman" w:hAnsi="Times New Roman" w:cs="Times New Roman"/>
          <w:color w:val="000000"/>
          <w:kern w:val="0"/>
          <w:sz w:val="24"/>
          <w:szCs w:val="24"/>
          <w:lang w:val="es-ES" w:eastAsia="es-ES"/>
        </w:rPr>
      </w:pP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ERNST Marcelo Gregorio</w:t>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Times New Roman" w:eastAsia="Times New Roman" w:hAnsi="Times New Roman" w:cs="Times New Roman"/>
          <w:color w:val="000000"/>
          <w:kern w:val="0"/>
          <w:sz w:val="24"/>
          <w:szCs w:val="24"/>
          <w:lang w:val="es-ES" w:eastAsia="es-ES"/>
        </w:rPr>
        <w:t>BIELLI, María.</w:t>
      </w: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      Vicepresidente 2°</w:t>
      </w: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kern w:val="0"/>
          <w:sz w:val="24"/>
          <w:szCs w:val="24"/>
          <w:lang w:val="es-ES" w:eastAsia="es-ES"/>
        </w:rPr>
        <w:br/>
      </w:r>
      <w:r w:rsidRPr="00D52A5C">
        <w:rPr>
          <w:rFonts w:ascii="Times New Roman" w:eastAsia="Times New Roman" w:hAnsi="Times New Roman" w:cs="Times New Roman"/>
          <w:kern w:val="0"/>
          <w:sz w:val="24"/>
          <w:szCs w:val="24"/>
          <w:lang w:val="es-ES" w:eastAsia="es-ES"/>
        </w:rPr>
        <w:br/>
      </w:r>
      <w:r w:rsidRPr="00D52A5C">
        <w:rPr>
          <w:rFonts w:ascii="Times New Roman" w:eastAsia="Times New Roman" w:hAnsi="Times New Roman" w:cs="Times New Roman"/>
          <w:kern w:val="0"/>
          <w:sz w:val="24"/>
          <w:szCs w:val="24"/>
          <w:lang w:val="es-ES" w:eastAsia="es-ES"/>
        </w:rPr>
        <w:br/>
      </w:r>
      <w:r w:rsidRPr="00D52A5C">
        <w:rPr>
          <w:rFonts w:ascii="Times New Roman" w:eastAsia="Times New Roman" w:hAnsi="Times New Roman" w:cs="Times New Roman"/>
          <w:color w:val="000000"/>
          <w:kern w:val="0"/>
          <w:sz w:val="24"/>
          <w:szCs w:val="24"/>
          <w:lang w:val="es-ES" w:eastAsia="es-ES"/>
        </w:rPr>
        <w:t>FERNANDEZ, Juan Ignacio</w:t>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Times New Roman" w:eastAsia="Times New Roman" w:hAnsi="Times New Roman" w:cs="Times New Roman"/>
          <w:color w:val="000000"/>
          <w:kern w:val="0"/>
          <w:sz w:val="24"/>
          <w:szCs w:val="24"/>
          <w:lang w:val="es-ES" w:eastAsia="es-ES"/>
        </w:rPr>
        <w:t>ROSSEN, Bárbara</w:t>
      </w: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ALIFRACO, Edgardo Néstor</w:t>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Calibri" w:eastAsia="Times New Roman" w:hAnsi="Calibri" w:cs="Calibri"/>
          <w:color w:val="000000"/>
          <w:kern w:val="0"/>
          <w:sz w:val="28"/>
          <w:lang w:val="es-ES" w:eastAsia="es-ES"/>
        </w:rPr>
        <w:tab/>
      </w:r>
      <w:r w:rsidRPr="00D52A5C">
        <w:rPr>
          <w:rFonts w:ascii="Times New Roman" w:eastAsia="Times New Roman" w:hAnsi="Times New Roman" w:cs="Times New Roman"/>
          <w:color w:val="000000"/>
          <w:kern w:val="0"/>
          <w:sz w:val="24"/>
          <w:szCs w:val="24"/>
          <w:lang w:val="es-ES" w:eastAsia="es-ES"/>
        </w:rPr>
        <w:t>IAÑEZ, Berenice</w:t>
      </w: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NAGATA, Sebastián</w:t>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t>PARERA, Ignacio José</w:t>
      </w: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SALVATIERRA, Alejandro</w:t>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r>
      <w:r w:rsidRPr="00D52A5C">
        <w:rPr>
          <w:rFonts w:ascii="Times New Roman" w:eastAsia="Times New Roman" w:hAnsi="Times New Roman" w:cs="Times New Roman"/>
          <w:color w:val="000000"/>
          <w:kern w:val="0"/>
          <w:sz w:val="24"/>
          <w:szCs w:val="24"/>
          <w:lang w:val="es-ES" w:eastAsia="es-ES"/>
        </w:rPr>
        <w:tab/>
        <w:t>SUAREZ, Guillermo</w:t>
      </w: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kern w:val="0"/>
          <w:sz w:val="24"/>
          <w:szCs w:val="24"/>
          <w:lang w:val="es-ES" w:eastAsia="es-ES"/>
        </w:rPr>
        <w:br/>
      </w:r>
    </w:p>
    <w:p w:rsidR="00D52A5C" w:rsidRDefault="00D52A5C" w:rsidP="00D52A5C">
      <w:pPr>
        <w:spacing w:after="240" w:line="240" w:lineRule="auto"/>
        <w:rPr>
          <w:rFonts w:ascii="Times New Roman" w:eastAsia="Times New Roman" w:hAnsi="Times New Roman" w:cs="Times New Roman"/>
          <w:kern w:val="0"/>
          <w:sz w:val="24"/>
          <w:szCs w:val="24"/>
          <w:lang w:val="es-ES" w:eastAsia="es-ES"/>
        </w:rPr>
      </w:pPr>
    </w:p>
    <w:p w:rsidR="00D52A5C" w:rsidRPr="00D52A5C" w:rsidRDefault="00D52A5C" w:rsidP="00D52A5C">
      <w:pPr>
        <w:spacing w:after="0" w:line="240" w:lineRule="auto"/>
        <w:ind w:right="-95"/>
        <w:jc w:val="both"/>
        <w:rPr>
          <w:rFonts w:ascii="Times New Roman" w:eastAsia="Times New Roman" w:hAnsi="Times New Roman" w:cs="Times New Roman"/>
          <w:kern w:val="0"/>
          <w:sz w:val="24"/>
          <w:szCs w:val="24"/>
          <w:lang w:val="es-ES" w:eastAsia="es-ES"/>
        </w:rPr>
      </w:pPr>
      <w:r w:rsidRPr="00D52A5C">
        <w:rPr>
          <w:rFonts w:ascii="Times New Roman" w:eastAsia="Times New Roman" w:hAnsi="Times New Roman" w:cs="Times New Roman"/>
          <w:color w:val="000000"/>
          <w:kern w:val="0"/>
          <w:sz w:val="24"/>
          <w:szCs w:val="24"/>
          <w:lang w:val="es-ES" w:eastAsia="es-ES"/>
        </w:rPr>
        <w:t>WOLFF, Waldo</w:t>
      </w:r>
    </w:p>
    <w:p w:rsidR="00AF6364" w:rsidRPr="000425FE" w:rsidRDefault="00AF6364">
      <w:pPr>
        <w:rPr>
          <w:rFonts w:ascii="Times New Roman" w:hAnsi="Times New Roman" w:cs="Times New Roman"/>
          <w:lang w:val="es-MX"/>
        </w:rPr>
      </w:pPr>
    </w:p>
    <w:sectPr w:rsidR="00AF6364"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8D0" w:rsidRDefault="00D958D0" w:rsidP="00AF6364">
      <w:pPr>
        <w:spacing w:after="0" w:line="240" w:lineRule="auto"/>
      </w:pPr>
      <w:r>
        <w:separator/>
      </w:r>
    </w:p>
  </w:endnote>
  <w:endnote w:type="continuationSeparator" w:id="0">
    <w:p w:rsidR="00D958D0" w:rsidRDefault="00D958D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B11B89" w:rsidRPr="00487F56">
      <w:rPr>
        <w:sz w:val="20"/>
        <w:szCs w:val="20"/>
      </w:rPr>
      <w:fldChar w:fldCharType="begin"/>
    </w:r>
    <w:r w:rsidR="00487F56" w:rsidRPr="00487F56">
      <w:rPr>
        <w:sz w:val="20"/>
        <w:szCs w:val="20"/>
      </w:rPr>
      <w:instrText xml:space="preserve"> PRINTDATE  \@ "d/M/yyyy HH:mm:ss"  \* MERGEFORMAT </w:instrText>
    </w:r>
    <w:r w:rsidR="00B11B89" w:rsidRPr="00487F56">
      <w:rPr>
        <w:sz w:val="20"/>
        <w:szCs w:val="20"/>
      </w:rPr>
      <w:fldChar w:fldCharType="separate"/>
    </w:r>
    <w:r w:rsidR="00D52A5C">
      <w:rPr>
        <w:noProof/>
        <w:sz w:val="20"/>
        <w:szCs w:val="20"/>
      </w:rPr>
      <w:t>18</w:t>
    </w:r>
    <w:r w:rsidR="00D52A5C">
      <w:rPr>
        <w:noProof/>
        <w:sz w:val="20"/>
        <w:szCs w:val="20"/>
      </w:rPr>
      <w:t>/</w:t>
    </w:r>
    <w:r w:rsidR="00D52A5C">
      <w:rPr>
        <w:noProof/>
        <w:sz w:val="20"/>
        <w:szCs w:val="20"/>
      </w:rPr>
      <w:t>09</w:t>
    </w:r>
    <w:r w:rsidR="00D52A5C">
      <w:rPr>
        <w:noProof/>
        <w:sz w:val="20"/>
        <w:szCs w:val="20"/>
      </w:rPr>
      <w:t>/202</w:t>
    </w:r>
    <w:r w:rsidR="00D52A5C">
      <w:rPr>
        <w:noProof/>
        <w:sz w:val="20"/>
        <w:szCs w:val="20"/>
      </w:rPr>
      <w:t>6</w:t>
    </w:r>
    <w:r w:rsidR="00D52A5C">
      <w:rPr>
        <w:noProof/>
        <w:sz w:val="20"/>
        <w:szCs w:val="20"/>
      </w:rPr>
      <w:t xml:space="preserve"> </w:t>
    </w:r>
    <w:r w:rsidR="00D52A5C">
      <w:rPr>
        <w:noProof/>
        <w:sz w:val="20"/>
        <w:szCs w:val="20"/>
      </w:rPr>
      <w:t>15:13</w:t>
    </w:r>
    <w:r w:rsidR="00D52A5C">
      <w:rPr>
        <w:noProof/>
        <w:sz w:val="20"/>
        <w:szCs w:val="20"/>
      </w:rPr>
      <w:t>:00</w:t>
    </w:r>
    <w:r w:rsidR="00B11B89" w:rsidRPr="00487F56">
      <w:rPr>
        <w:sz w:val="20"/>
        <w:szCs w:val="20"/>
      </w:rPr>
      <w:fldChar w:fldCharType="end"/>
    </w:r>
    <w:r w:rsidRPr="001C19C4">
      <w:rPr>
        <w:color w:val="333333"/>
        <w:sz w:val="20"/>
      </w:rPr>
      <w:t xml:space="preserve">  -  Cantidad de caracteres: </w:t>
    </w:r>
    <w:fldSimple w:instr=" NUMCHARS  \* MERGEFORMAT ">
      <w:r w:rsidR="00D52A5C" w:rsidRPr="00D52A5C">
        <w:rPr>
          <w:noProof/>
          <w:color w:val="333333"/>
          <w:sz w:val="20"/>
        </w:rPr>
        <w:t>7082</w:t>
      </w:r>
    </w:fldSimple>
    <w:r w:rsidRPr="001C19C4">
      <w:rPr>
        <w:color w:val="333333"/>
        <w:sz w:val="20"/>
      </w:rPr>
      <w:t xml:space="preserve"> - Cantidad de palabras: </w:t>
    </w:r>
    <w:fldSimple w:instr=" NUMWORDS  \* MERGEFORMAT ">
      <w:r w:rsidR="00D52A5C" w:rsidRPr="00D52A5C">
        <w:rPr>
          <w:noProof/>
          <w:color w:val="333333"/>
          <w:sz w:val="20"/>
        </w:rPr>
        <w:t>1176</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B11B89" w:rsidRPr="001C19C4">
      <w:rPr>
        <w:rStyle w:val="Nmerodepgina"/>
        <w:color w:val="333333"/>
      </w:rPr>
      <w:fldChar w:fldCharType="begin"/>
    </w:r>
    <w:r w:rsidRPr="001C19C4">
      <w:rPr>
        <w:rStyle w:val="Nmerodepgina"/>
        <w:color w:val="333333"/>
      </w:rPr>
      <w:instrText xml:space="preserve"> PAGE </w:instrText>
    </w:r>
    <w:r w:rsidR="00B11B89" w:rsidRPr="001C19C4">
      <w:rPr>
        <w:rStyle w:val="Nmerodepgina"/>
        <w:color w:val="333333"/>
      </w:rPr>
      <w:fldChar w:fldCharType="separate"/>
    </w:r>
    <w:r w:rsidR="00F17514">
      <w:rPr>
        <w:rStyle w:val="Nmerodepgina"/>
        <w:noProof/>
        <w:color w:val="333333"/>
      </w:rPr>
      <w:t>1</w:t>
    </w:r>
    <w:r w:rsidR="00B11B89" w:rsidRPr="001C19C4">
      <w:rPr>
        <w:rStyle w:val="Nmerodepgina"/>
        <w:color w:val="333333"/>
      </w:rPr>
      <w:fldChar w:fldCharType="end"/>
    </w:r>
    <w:r w:rsidRPr="001C19C4">
      <w:rPr>
        <w:rStyle w:val="Nmerodepgina"/>
        <w:color w:val="333333"/>
      </w:rPr>
      <w:t>/</w:t>
    </w:r>
    <w:fldSimple w:instr=" NUMPAGES  \* MERGEFORMAT ">
      <w:r w:rsidR="00F17514">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8D0" w:rsidRDefault="00D958D0" w:rsidP="00AF6364">
      <w:pPr>
        <w:spacing w:after="0" w:line="240" w:lineRule="auto"/>
      </w:pPr>
      <w:r>
        <w:separator/>
      </w:r>
    </w:p>
  </w:footnote>
  <w:footnote w:type="continuationSeparator" w:id="0">
    <w:p w:rsidR="00D958D0" w:rsidRDefault="00D958D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9155F"/>
    <w:multiLevelType w:val="multilevel"/>
    <w:tmpl w:val="05A01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F17514"/>
    <w:rsid w:val="000425FE"/>
    <w:rsid w:val="001321D0"/>
    <w:rsid w:val="002B0876"/>
    <w:rsid w:val="00425C91"/>
    <w:rsid w:val="00476D68"/>
    <w:rsid w:val="00487F56"/>
    <w:rsid w:val="004F14B4"/>
    <w:rsid w:val="00597CD1"/>
    <w:rsid w:val="00646C3C"/>
    <w:rsid w:val="006A0EE0"/>
    <w:rsid w:val="006D1BAF"/>
    <w:rsid w:val="006E4861"/>
    <w:rsid w:val="0072782F"/>
    <w:rsid w:val="00746F04"/>
    <w:rsid w:val="00785CAD"/>
    <w:rsid w:val="007D5575"/>
    <w:rsid w:val="00813615"/>
    <w:rsid w:val="0081386C"/>
    <w:rsid w:val="00887FEC"/>
    <w:rsid w:val="009A4135"/>
    <w:rsid w:val="00AF3B91"/>
    <w:rsid w:val="00AF6364"/>
    <w:rsid w:val="00B11B89"/>
    <w:rsid w:val="00B24DD0"/>
    <w:rsid w:val="00C33CB5"/>
    <w:rsid w:val="00C60B5C"/>
    <w:rsid w:val="00CE1C48"/>
    <w:rsid w:val="00D52A5C"/>
    <w:rsid w:val="00D958D0"/>
    <w:rsid w:val="00DA6887"/>
    <w:rsid w:val="00DB479F"/>
    <w:rsid w:val="00F17514"/>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B89"/>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D52A5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D52A5C"/>
  </w:style>
</w:styles>
</file>

<file path=word/webSettings.xml><?xml version="1.0" encoding="utf-8"?>
<w:webSettings xmlns:r="http://schemas.openxmlformats.org/officeDocument/2006/relationships" xmlns:w="http://schemas.openxmlformats.org/wordprocessingml/2006/main">
  <w:divs>
    <w:div w:id="87408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2</TotalTime>
  <Pages>1</Pages>
  <Words>1189</Words>
  <Characters>7160</Characters>
  <Application>Microsoft Office Word</Application>
  <DocSecurity>0</DocSecurity>
  <Lines>155</Lines>
  <Paragraphs>49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3</cp:revision>
  <cp:lastPrinted>2024-04-06T03:02:00Z</cp:lastPrinted>
  <dcterms:created xsi:type="dcterms:W3CDTF">2026-09-18T18:11:00Z</dcterms:created>
  <dcterms:modified xsi:type="dcterms:W3CDTF">2026-09-18T18:13:00Z</dcterms:modified>
</cp:coreProperties>
</file>