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1F16" w:rsidRPr="00FC1F16" w:rsidRDefault="00FC1F16" w:rsidP="00FC1F16">
      <w:pPr>
        <w:spacing w:after="0" w:line="240" w:lineRule="auto"/>
        <w:ind w:right="-95"/>
        <w:jc w:val="both"/>
        <w:rPr>
          <w:rFonts w:ascii="Times New Roman" w:eastAsia="Times New Roman" w:hAnsi="Times New Roman" w:cs="Times New Roman"/>
          <w:kern w:val="0"/>
          <w:sz w:val="24"/>
          <w:szCs w:val="24"/>
          <w:lang w:val="es-ES" w:eastAsia="es-ES"/>
        </w:rPr>
      </w:pPr>
      <w:r w:rsidRPr="00FC1F16">
        <w:rPr>
          <w:rFonts w:ascii="Times New Roman" w:eastAsia="Times New Roman" w:hAnsi="Times New Roman" w:cs="Times New Roman"/>
          <w:color w:val="000000"/>
          <w:kern w:val="0"/>
          <w:sz w:val="24"/>
          <w:szCs w:val="24"/>
          <w:lang w:val="es-ES" w:eastAsia="es-ES"/>
        </w:rPr>
        <w:t>Legislatura de la Ciudad Autónoma de Buenos Aires</w:t>
      </w:r>
    </w:p>
    <w:p w:rsidR="00FC1F16" w:rsidRPr="00FC1F16" w:rsidRDefault="00FC1F16" w:rsidP="00FC1F16">
      <w:pPr>
        <w:spacing w:after="240" w:line="240" w:lineRule="auto"/>
        <w:rPr>
          <w:rFonts w:ascii="Times New Roman" w:eastAsia="Times New Roman" w:hAnsi="Times New Roman" w:cs="Times New Roman"/>
          <w:kern w:val="0"/>
          <w:sz w:val="24"/>
          <w:szCs w:val="24"/>
          <w:lang w:val="es-ES" w:eastAsia="es-ES"/>
        </w:rPr>
      </w:pPr>
    </w:p>
    <w:p w:rsidR="00FC1F16" w:rsidRPr="00FC1F16" w:rsidRDefault="00FC1F16" w:rsidP="00FC1F16">
      <w:pPr>
        <w:spacing w:after="0" w:line="240" w:lineRule="auto"/>
        <w:ind w:right="-95"/>
        <w:jc w:val="both"/>
        <w:rPr>
          <w:rFonts w:ascii="Times New Roman" w:eastAsia="Times New Roman" w:hAnsi="Times New Roman" w:cs="Times New Roman"/>
          <w:kern w:val="0"/>
          <w:sz w:val="24"/>
          <w:szCs w:val="24"/>
          <w:lang w:val="es-ES" w:eastAsia="es-ES"/>
        </w:rPr>
      </w:pPr>
      <w:r w:rsidRPr="00FC1F16">
        <w:rPr>
          <w:rFonts w:ascii="Times New Roman" w:eastAsia="Times New Roman" w:hAnsi="Times New Roman" w:cs="Times New Roman"/>
          <w:color w:val="000000"/>
          <w:kern w:val="0"/>
          <w:sz w:val="24"/>
          <w:szCs w:val="24"/>
          <w:lang w:val="es-ES" w:eastAsia="es-ES"/>
        </w:rPr>
        <w:t>Visto: </w:t>
      </w:r>
    </w:p>
    <w:p w:rsidR="00FC1F16" w:rsidRPr="00FC1F16" w:rsidRDefault="00FC1F16" w:rsidP="00FC1F16">
      <w:pPr>
        <w:spacing w:after="0" w:line="240" w:lineRule="auto"/>
        <w:rPr>
          <w:rFonts w:ascii="Times New Roman" w:eastAsia="Times New Roman" w:hAnsi="Times New Roman" w:cs="Times New Roman"/>
          <w:kern w:val="0"/>
          <w:sz w:val="24"/>
          <w:szCs w:val="24"/>
          <w:lang w:val="es-ES" w:eastAsia="es-ES"/>
        </w:rPr>
      </w:pPr>
    </w:p>
    <w:p w:rsidR="00FC1F16" w:rsidRPr="00FC1F16" w:rsidRDefault="00FC1F16" w:rsidP="00FC1F16">
      <w:pPr>
        <w:spacing w:after="0" w:line="240" w:lineRule="auto"/>
        <w:ind w:right="-95"/>
        <w:jc w:val="both"/>
        <w:rPr>
          <w:rFonts w:ascii="Times New Roman" w:eastAsia="Times New Roman" w:hAnsi="Times New Roman" w:cs="Times New Roman"/>
          <w:kern w:val="0"/>
          <w:sz w:val="24"/>
          <w:szCs w:val="24"/>
          <w:lang w:val="es-ES" w:eastAsia="es-ES"/>
        </w:rPr>
      </w:pPr>
      <w:r w:rsidRPr="00FC1F16">
        <w:rPr>
          <w:rFonts w:ascii="Times New Roman" w:eastAsia="Times New Roman" w:hAnsi="Times New Roman" w:cs="Times New Roman"/>
          <w:color w:val="000000"/>
          <w:kern w:val="0"/>
          <w:sz w:val="24"/>
          <w:szCs w:val="24"/>
          <w:lang w:val="es-ES" w:eastAsia="es-ES"/>
        </w:rPr>
        <w:t xml:space="preserve">                                      Que en el Expediente Nº 461-D-2026 proyecto de Resolución de autoría de los Diputados, Salvatierra Alejandro, </w:t>
      </w:r>
      <w:proofErr w:type="spellStart"/>
      <w:r w:rsidRPr="00FC1F16">
        <w:rPr>
          <w:rFonts w:ascii="Times New Roman" w:eastAsia="Times New Roman" w:hAnsi="Times New Roman" w:cs="Times New Roman"/>
          <w:color w:val="000000"/>
          <w:kern w:val="0"/>
          <w:sz w:val="24"/>
          <w:szCs w:val="24"/>
          <w:lang w:val="es-ES" w:eastAsia="es-ES"/>
        </w:rPr>
        <w:t>Bielli</w:t>
      </w:r>
      <w:proofErr w:type="spellEnd"/>
      <w:r w:rsidRPr="00FC1F16">
        <w:rPr>
          <w:rFonts w:ascii="Times New Roman" w:eastAsia="Times New Roman" w:hAnsi="Times New Roman" w:cs="Times New Roman"/>
          <w:color w:val="000000"/>
          <w:kern w:val="0"/>
          <w:sz w:val="24"/>
          <w:szCs w:val="24"/>
          <w:lang w:val="es-ES" w:eastAsia="es-ES"/>
        </w:rPr>
        <w:t xml:space="preserve"> María, </w:t>
      </w:r>
      <w:proofErr w:type="spellStart"/>
      <w:r w:rsidRPr="00FC1F16">
        <w:rPr>
          <w:rFonts w:ascii="Times New Roman" w:eastAsia="Times New Roman" w:hAnsi="Times New Roman" w:cs="Times New Roman"/>
          <w:color w:val="000000"/>
          <w:kern w:val="0"/>
          <w:sz w:val="24"/>
          <w:szCs w:val="24"/>
          <w:lang w:val="es-ES" w:eastAsia="es-ES"/>
        </w:rPr>
        <w:t>Ferreño</w:t>
      </w:r>
      <w:proofErr w:type="spellEnd"/>
      <w:r w:rsidRPr="00FC1F16">
        <w:rPr>
          <w:rFonts w:ascii="Times New Roman" w:eastAsia="Times New Roman" w:hAnsi="Times New Roman" w:cs="Times New Roman"/>
          <w:color w:val="000000"/>
          <w:kern w:val="0"/>
          <w:sz w:val="24"/>
          <w:szCs w:val="24"/>
          <w:lang w:val="es-ES" w:eastAsia="es-ES"/>
        </w:rPr>
        <w:t xml:space="preserve"> Claudio Américo, </w:t>
      </w:r>
      <w:proofErr w:type="spellStart"/>
      <w:r w:rsidRPr="00FC1F16">
        <w:rPr>
          <w:rFonts w:ascii="Times New Roman" w:eastAsia="Times New Roman" w:hAnsi="Times New Roman" w:cs="Times New Roman"/>
          <w:color w:val="000000"/>
          <w:kern w:val="0"/>
          <w:sz w:val="24"/>
          <w:szCs w:val="24"/>
          <w:lang w:val="es-ES" w:eastAsia="es-ES"/>
        </w:rPr>
        <w:t>Lammens</w:t>
      </w:r>
      <w:proofErr w:type="spellEnd"/>
      <w:r w:rsidRPr="00FC1F16">
        <w:rPr>
          <w:rFonts w:ascii="Times New Roman" w:eastAsia="Times New Roman" w:hAnsi="Times New Roman" w:cs="Times New Roman"/>
          <w:color w:val="000000"/>
          <w:kern w:val="0"/>
          <w:sz w:val="24"/>
          <w:szCs w:val="24"/>
          <w:lang w:val="es-ES" w:eastAsia="es-ES"/>
        </w:rPr>
        <w:t xml:space="preserve"> Matías, </w:t>
      </w:r>
      <w:proofErr w:type="spellStart"/>
      <w:r w:rsidRPr="00FC1F16">
        <w:rPr>
          <w:rFonts w:ascii="Times New Roman" w:eastAsia="Times New Roman" w:hAnsi="Times New Roman" w:cs="Times New Roman"/>
          <w:color w:val="000000"/>
          <w:kern w:val="0"/>
          <w:sz w:val="24"/>
          <w:szCs w:val="24"/>
          <w:lang w:val="es-ES" w:eastAsia="es-ES"/>
        </w:rPr>
        <w:t>Modarelli</w:t>
      </w:r>
      <w:proofErr w:type="spellEnd"/>
      <w:r w:rsidRPr="00FC1F16">
        <w:rPr>
          <w:rFonts w:ascii="Times New Roman" w:eastAsia="Times New Roman" w:hAnsi="Times New Roman" w:cs="Times New Roman"/>
          <w:color w:val="000000"/>
          <w:kern w:val="0"/>
          <w:sz w:val="24"/>
          <w:szCs w:val="24"/>
          <w:lang w:val="es-ES" w:eastAsia="es-ES"/>
        </w:rPr>
        <w:t xml:space="preserve"> Juan Pablo, y Velázquez Delfina, quienes solicitan informes referidos a la implementación de la Ley N° 6137 de Vivienda Asequible, y</w:t>
      </w:r>
    </w:p>
    <w:p w:rsidR="00FC1F16" w:rsidRPr="00FC1F16" w:rsidRDefault="00FC1F16" w:rsidP="00FC1F16">
      <w:pPr>
        <w:spacing w:after="0" w:line="240" w:lineRule="auto"/>
        <w:rPr>
          <w:rFonts w:ascii="Times New Roman" w:eastAsia="Times New Roman" w:hAnsi="Times New Roman" w:cs="Times New Roman"/>
          <w:kern w:val="0"/>
          <w:sz w:val="24"/>
          <w:szCs w:val="24"/>
          <w:lang w:val="es-ES" w:eastAsia="es-ES"/>
        </w:rPr>
      </w:pPr>
    </w:p>
    <w:p w:rsidR="00FC1F16" w:rsidRPr="00FC1F16" w:rsidRDefault="00FC1F16" w:rsidP="00FC1F16">
      <w:pPr>
        <w:spacing w:after="0" w:line="240" w:lineRule="auto"/>
        <w:ind w:right="-95"/>
        <w:jc w:val="both"/>
        <w:rPr>
          <w:rFonts w:ascii="Times New Roman" w:eastAsia="Times New Roman" w:hAnsi="Times New Roman" w:cs="Times New Roman"/>
          <w:kern w:val="0"/>
          <w:sz w:val="24"/>
          <w:szCs w:val="24"/>
          <w:lang w:val="es-ES" w:eastAsia="es-ES"/>
        </w:rPr>
      </w:pPr>
      <w:r w:rsidRPr="00FC1F16">
        <w:rPr>
          <w:rFonts w:ascii="Times New Roman" w:eastAsia="Times New Roman" w:hAnsi="Times New Roman" w:cs="Times New Roman"/>
          <w:color w:val="000000"/>
          <w:kern w:val="0"/>
          <w:sz w:val="24"/>
          <w:szCs w:val="24"/>
          <w:lang w:val="es-ES" w:eastAsia="es-ES"/>
        </w:rPr>
        <w:t>Considerando: </w:t>
      </w:r>
    </w:p>
    <w:p w:rsidR="00FC1F16" w:rsidRPr="00FC1F16" w:rsidRDefault="00FC1F16" w:rsidP="00FC1F16">
      <w:pPr>
        <w:spacing w:after="0" w:line="240" w:lineRule="auto"/>
        <w:rPr>
          <w:rFonts w:ascii="Times New Roman" w:eastAsia="Times New Roman" w:hAnsi="Times New Roman" w:cs="Times New Roman"/>
          <w:kern w:val="0"/>
          <w:sz w:val="24"/>
          <w:szCs w:val="24"/>
          <w:lang w:val="es-ES" w:eastAsia="es-ES"/>
        </w:rPr>
      </w:pPr>
    </w:p>
    <w:p w:rsidR="00FC1F16" w:rsidRPr="00FC1F16" w:rsidRDefault="00FC1F16" w:rsidP="00FC1F16">
      <w:pPr>
        <w:spacing w:after="0" w:line="240" w:lineRule="auto"/>
        <w:ind w:firstLine="709"/>
        <w:jc w:val="both"/>
        <w:rPr>
          <w:rFonts w:ascii="Times New Roman" w:eastAsia="Times New Roman" w:hAnsi="Times New Roman" w:cs="Times New Roman"/>
          <w:kern w:val="0"/>
          <w:sz w:val="24"/>
          <w:szCs w:val="24"/>
          <w:lang w:val="es-ES" w:eastAsia="es-ES"/>
        </w:rPr>
      </w:pPr>
      <w:r w:rsidRPr="00FC1F16">
        <w:rPr>
          <w:rFonts w:ascii="Times New Roman" w:eastAsia="Times New Roman" w:hAnsi="Times New Roman" w:cs="Times New Roman"/>
          <w:color w:val="000000"/>
          <w:kern w:val="0"/>
          <w:sz w:val="24"/>
          <w:szCs w:val="24"/>
          <w:lang w:val="es-ES" w:eastAsia="es-ES"/>
        </w:rPr>
        <w:t>Que la Ley N° 6137 de Vivienda Asequible tiene por objeto fomentar la oferta de inmuebles con destino a vivienda única familiar de ocupación permanente para la compra por parte de grupos familiares de sectores medios que residan o trabajen en la Ciudad Autónoma de Buenos Aires;</w:t>
      </w:r>
    </w:p>
    <w:p w:rsidR="00FC1F16" w:rsidRPr="00FC1F16" w:rsidRDefault="00FC1F16" w:rsidP="00FC1F16">
      <w:pPr>
        <w:spacing w:after="0" w:line="240" w:lineRule="auto"/>
        <w:ind w:firstLine="709"/>
        <w:jc w:val="both"/>
        <w:rPr>
          <w:rFonts w:ascii="Times New Roman" w:eastAsia="Times New Roman" w:hAnsi="Times New Roman" w:cs="Times New Roman"/>
          <w:kern w:val="0"/>
          <w:sz w:val="24"/>
          <w:szCs w:val="24"/>
          <w:lang w:val="es-ES" w:eastAsia="es-ES"/>
        </w:rPr>
      </w:pPr>
      <w:r w:rsidRPr="00FC1F16">
        <w:rPr>
          <w:rFonts w:ascii="Times New Roman" w:eastAsia="Times New Roman" w:hAnsi="Times New Roman" w:cs="Times New Roman"/>
          <w:color w:val="000000"/>
          <w:kern w:val="0"/>
          <w:sz w:val="24"/>
          <w:szCs w:val="24"/>
          <w:lang w:val="es-ES" w:eastAsia="es-ES"/>
        </w:rPr>
        <w:t>Que la Constitución de la Ciudad Autónoma de Buenos Aires establece en su artículo 17° que la Ciudad desarrolla políticas sociales coordinadas para superar las condiciones de pobreza y exclusión, y asiste a las personas con necesidades básicas insatisfechas. Asimismo, el artículo 31° reconoce el derecho a una vivienda digna y a un hábitat adecuado, estableciendo la obligación de resolver progresivamente el déficit habitacional y auspiciando la incorporación de inmuebles ociosos y la integración urbanística.</w:t>
      </w:r>
    </w:p>
    <w:p w:rsidR="00FC1F16" w:rsidRPr="00FC1F16" w:rsidRDefault="00FC1F16" w:rsidP="00FC1F16">
      <w:pPr>
        <w:spacing w:after="0" w:line="240" w:lineRule="auto"/>
        <w:ind w:firstLine="709"/>
        <w:jc w:val="both"/>
        <w:rPr>
          <w:rFonts w:ascii="Times New Roman" w:eastAsia="Times New Roman" w:hAnsi="Times New Roman" w:cs="Times New Roman"/>
          <w:kern w:val="0"/>
          <w:sz w:val="24"/>
          <w:szCs w:val="24"/>
          <w:lang w:val="es-ES" w:eastAsia="es-ES"/>
        </w:rPr>
      </w:pPr>
      <w:r w:rsidRPr="00FC1F16">
        <w:rPr>
          <w:rFonts w:ascii="Times New Roman" w:eastAsia="Times New Roman" w:hAnsi="Times New Roman" w:cs="Times New Roman"/>
          <w:color w:val="000000"/>
          <w:kern w:val="0"/>
          <w:sz w:val="24"/>
          <w:szCs w:val="24"/>
          <w:lang w:val="es-ES" w:eastAsia="es-ES"/>
        </w:rPr>
        <w:t>Que el Instituto de Vivienda de la Ciudad de Buenos Aires, como organismo encargado de la aplicación de las políticas habitacionales, tiene entre sus objetivos abordar los problemas vinculados al déficit habitacional. Para el ejercicio 2026, las líneas de acción previstas en el Presupuesto incluyen la continuidad de la puesta en valor de los barrios del sur y el impulso de proyectos constructivos que cumplan con los requisitos establecidos por la Ley N° 6137, a través de beneficios y/o exenciones.</w:t>
      </w:r>
    </w:p>
    <w:p w:rsidR="00FC1F16" w:rsidRPr="00FC1F16" w:rsidRDefault="00FC1F16" w:rsidP="00FC1F16">
      <w:pPr>
        <w:spacing w:after="0" w:line="240" w:lineRule="auto"/>
        <w:ind w:firstLine="709"/>
        <w:jc w:val="both"/>
        <w:rPr>
          <w:rFonts w:ascii="Times New Roman" w:eastAsia="Times New Roman" w:hAnsi="Times New Roman" w:cs="Times New Roman"/>
          <w:kern w:val="0"/>
          <w:sz w:val="24"/>
          <w:szCs w:val="24"/>
          <w:lang w:val="es-ES" w:eastAsia="es-ES"/>
        </w:rPr>
      </w:pPr>
      <w:r w:rsidRPr="00FC1F16">
        <w:rPr>
          <w:rFonts w:ascii="Times New Roman" w:eastAsia="Times New Roman" w:hAnsi="Times New Roman" w:cs="Times New Roman"/>
          <w:color w:val="000000"/>
          <w:kern w:val="0"/>
          <w:sz w:val="24"/>
          <w:szCs w:val="24"/>
          <w:lang w:val="es-ES" w:eastAsia="es-ES"/>
        </w:rPr>
        <w:t>Que, en virtud del marco constitucional y de las metas presupuestarias establecidas, resulta necesario contar con información detallada y actualizada sobre la implementación de la Ley N° 6137 de Vivienda Asequible y los programas asociados.</w:t>
      </w:r>
    </w:p>
    <w:p w:rsidR="00FC1F16" w:rsidRPr="00FC1F16" w:rsidRDefault="00FC1F16" w:rsidP="00FC1F16">
      <w:pPr>
        <w:spacing w:after="0" w:line="240" w:lineRule="auto"/>
        <w:rPr>
          <w:rFonts w:ascii="Times New Roman" w:eastAsia="Times New Roman" w:hAnsi="Times New Roman" w:cs="Times New Roman"/>
          <w:kern w:val="0"/>
          <w:sz w:val="24"/>
          <w:szCs w:val="24"/>
          <w:lang w:val="es-ES" w:eastAsia="es-ES"/>
        </w:rPr>
      </w:pPr>
    </w:p>
    <w:p w:rsidR="00FC1F16" w:rsidRPr="00FC1F16" w:rsidRDefault="00FC1F16" w:rsidP="00FC1F16">
      <w:pPr>
        <w:spacing w:after="0" w:line="240" w:lineRule="auto"/>
        <w:ind w:left="720" w:right="-95"/>
        <w:jc w:val="both"/>
        <w:rPr>
          <w:rFonts w:ascii="Times New Roman" w:eastAsia="Times New Roman" w:hAnsi="Times New Roman" w:cs="Times New Roman"/>
          <w:kern w:val="0"/>
          <w:sz w:val="24"/>
          <w:szCs w:val="24"/>
          <w:lang w:val="es-ES" w:eastAsia="es-ES"/>
        </w:rPr>
      </w:pPr>
      <w:r w:rsidRPr="00FC1F16">
        <w:rPr>
          <w:rFonts w:ascii="Times New Roman" w:eastAsia="Times New Roman" w:hAnsi="Times New Roman" w:cs="Times New Roman"/>
          <w:color w:val="000000"/>
          <w:kern w:val="0"/>
          <w:sz w:val="24"/>
          <w:szCs w:val="24"/>
          <w:lang w:val="es-ES" w:eastAsia="es-ES"/>
        </w:rPr>
        <w:t>Por lo expuesto, esta Comisión de Vivienda aconseja la aprobación de la</w:t>
      </w:r>
    </w:p>
    <w:p w:rsidR="00FC1F16" w:rsidRPr="00FC1F16" w:rsidRDefault="00FC1F16" w:rsidP="00FC1F16">
      <w:pPr>
        <w:spacing w:after="0" w:line="240" w:lineRule="auto"/>
        <w:ind w:right="-95"/>
        <w:jc w:val="both"/>
        <w:rPr>
          <w:rFonts w:ascii="Times New Roman" w:eastAsia="Times New Roman" w:hAnsi="Times New Roman" w:cs="Times New Roman"/>
          <w:kern w:val="0"/>
          <w:sz w:val="24"/>
          <w:szCs w:val="24"/>
          <w:lang w:val="es-ES" w:eastAsia="es-ES"/>
        </w:rPr>
      </w:pPr>
      <w:proofErr w:type="gramStart"/>
      <w:r w:rsidRPr="00FC1F16">
        <w:rPr>
          <w:rFonts w:ascii="Times New Roman" w:eastAsia="Times New Roman" w:hAnsi="Times New Roman" w:cs="Times New Roman"/>
          <w:color w:val="000000"/>
          <w:kern w:val="0"/>
          <w:sz w:val="24"/>
          <w:szCs w:val="24"/>
          <w:lang w:val="es-ES" w:eastAsia="es-ES"/>
        </w:rPr>
        <w:t>siguiente</w:t>
      </w:r>
      <w:proofErr w:type="gramEnd"/>
      <w:r w:rsidRPr="00FC1F16">
        <w:rPr>
          <w:rFonts w:ascii="Times New Roman" w:eastAsia="Times New Roman" w:hAnsi="Times New Roman" w:cs="Times New Roman"/>
          <w:color w:val="000000"/>
          <w:kern w:val="0"/>
          <w:sz w:val="24"/>
          <w:szCs w:val="24"/>
          <w:lang w:val="es-ES" w:eastAsia="es-ES"/>
        </w:rPr>
        <w:t>:</w:t>
      </w:r>
    </w:p>
    <w:p w:rsidR="00FC1F16" w:rsidRPr="00FC1F16" w:rsidRDefault="00FC1F16" w:rsidP="00FC1F16">
      <w:pPr>
        <w:spacing w:after="0" w:line="240" w:lineRule="auto"/>
        <w:rPr>
          <w:rFonts w:ascii="Times New Roman" w:eastAsia="Times New Roman" w:hAnsi="Times New Roman" w:cs="Times New Roman"/>
          <w:kern w:val="0"/>
          <w:sz w:val="24"/>
          <w:szCs w:val="24"/>
          <w:lang w:val="es-ES" w:eastAsia="es-ES"/>
        </w:rPr>
      </w:pPr>
    </w:p>
    <w:p w:rsidR="00FC1F16" w:rsidRPr="00FC1F16" w:rsidRDefault="00FC1F16" w:rsidP="00FC1F16">
      <w:pPr>
        <w:spacing w:after="0" w:line="240" w:lineRule="auto"/>
        <w:ind w:right="-95"/>
        <w:jc w:val="center"/>
        <w:rPr>
          <w:rFonts w:ascii="Times New Roman" w:eastAsia="Times New Roman" w:hAnsi="Times New Roman" w:cs="Times New Roman"/>
          <w:kern w:val="0"/>
          <w:sz w:val="24"/>
          <w:szCs w:val="24"/>
          <w:lang w:val="es-ES" w:eastAsia="es-ES"/>
        </w:rPr>
      </w:pPr>
      <w:r w:rsidRPr="00FC1F16">
        <w:rPr>
          <w:rFonts w:ascii="Times New Roman" w:eastAsia="Times New Roman" w:hAnsi="Times New Roman" w:cs="Times New Roman"/>
          <w:b/>
          <w:bCs/>
          <w:color w:val="000000"/>
          <w:kern w:val="0"/>
          <w:sz w:val="24"/>
          <w:szCs w:val="24"/>
          <w:lang w:val="es-ES" w:eastAsia="es-ES"/>
        </w:rPr>
        <w:t>RESOLUCIÓN</w:t>
      </w:r>
    </w:p>
    <w:p w:rsidR="00FC1F16" w:rsidRPr="00FC1F16" w:rsidRDefault="00FC1F16" w:rsidP="00FC1F16">
      <w:pPr>
        <w:spacing w:after="0" w:line="240" w:lineRule="auto"/>
        <w:rPr>
          <w:rFonts w:ascii="Times New Roman" w:eastAsia="Times New Roman" w:hAnsi="Times New Roman" w:cs="Times New Roman"/>
          <w:kern w:val="0"/>
          <w:sz w:val="24"/>
          <w:szCs w:val="24"/>
          <w:lang w:val="es-ES" w:eastAsia="es-ES"/>
        </w:rPr>
      </w:pPr>
    </w:p>
    <w:p w:rsidR="00FC1F16" w:rsidRPr="00FC1F16" w:rsidRDefault="00FC1F16" w:rsidP="00FC1F16">
      <w:pPr>
        <w:spacing w:after="0" w:line="240" w:lineRule="auto"/>
        <w:jc w:val="both"/>
        <w:rPr>
          <w:rFonts w:ascii="Times New Roman" w:eastAsia="Times New Roman" w:hAnsi="Times New Roman" w:cs="Times New Roman"/>
          <w:kern w:val="0"/>
          <w:sz w:val="24"/>
          <w:szCs w:val="24"/>
          <w:lang w:val="es-ES" w:eastAsia="es-ES"/>
        </w:rPr>
      </w:pPr>
      <w:r w:rsidRPr="00FC1F16">
        <w:rPr>
          <w:rFonts w:ascii="Times New Roman" w:eastAsia="Times New Roman" w:hAnsi="Times New Roman" w:cs="Times New Roman"/>
          <w:b/>
          <w:bCs/>
          <w:color w:val="000000"/>
          <w:kern w:val="0"/>
          <w:sz w:val="24"/>
          <w:szCs w:val="24"/>
          <w:lang w:val="es-ES" w:eastAsia="es-ES"/>
        </w:rPr>
        <w:t xml:space="preserve">Artículo 1°.- </w:t>
      </w:r>
      <w:r w:rsidRPr="00FC1F16">
        <w:rPr>
          <w:rFonts w:ascii="Times New Roman" w:eastAsia="Times New Roman" w:hAnsi="Times New Roman" w:cs="Times New Roman"/>
          <w:color w:val="000000"/>
          <w:kern w:val="0"/>
          <w:sz w:val="24"/>
          <w:szCs w:val="24"/>
          <w:lang w:val="es-ES" w:eastAsia="es-ES"/>
        </w:rPr>
        <w:t>El Gobierno de la Ciudad Autónoma de Buenos Aires informará por intermedio de los organismos que correspondan, dentro de los 30 días de recibida la presente, acerca de los puntos que a continuación se detallan referidos a la Ley No 6137 de Vivienda Asequible:</w:t>
      </w:r>
    </w:p>
    <w:p w:rsidR="00FC1F16" w:rsidRPr="00FC1F16" w:rsidRDefault="00FC1F16" w:rsidP="00FC1F16">
      <w:pPr>
        <w:numPr>
          <w:ilvl w:val="0"/>
          <w:numId w:val="17"/>
        </w:numPr>
        <w:spacing w:after="0" w:line="240" w:lineRule="auto"/>
        <w:jc w:val="both"/>
        <w:textAlignment w:val="baseline"/>
        <w:rPr>
          <w:rFonts w:ascii="Arial" w:eastAsia="Times New Roman" w:hAnsi="Arial" w:cs="Arial"/>
          <w:color w:val="000000"/>
          <w:kern w:val="0"/>
          <w:sz w:val="24"/>
          <w:szCs w:val="24"/>
          <w:lang w:val="es-ES" w:eastAsia="es-ES"/>
        </w:rPr>
      </w:pPr>
      <w:r w:rsidRPr="00FC1F16">
        <w:rPr>
          <w:rFonts w:ascii="Times New Roman" w:eastAsia="Times New Roman" w:hAnsi="Times New Roman" w:cs="Times New Roman"/>
          <w:color w:val="000000"/>
          <w:kern w:val="0"/>
          <w:sz w:val="24"/>
          <w:szCs w:val="24"/>
          <w:lang w:val="es-ES" w:eastAsia="es-ES"/>
        </w:rPr>
        <w:t>Informe la cantidad total y detalle la información catastral completa de los inmuebles con destino a vivienda única familiar generados en el marco de la Ley N° 6.137 desde su sanción a la actualidad.</w:t>
      </w:r>
    </w:p>
    <w:p w:rsidR="00FC1F16" w:rsidRPr="00FC1F16" w:rsidRDefault="00FC1F16" w:rsidP="00FC1F16">
      <w:pPr>
        <w:numPr>
          <w:ilvl w:val="0"/>
          <w:numId w:val="17"/>
        </w:numPr>
        <w:spacing w:after="0" w:line="240" w:lineRule="auto"/>
        <w:jc w:val="both"/>
        <w:textAlignment w:val="baseline"/>
        <w:rPr>
          <w:rFonts w:ascii="Times New Roman" w:eastAsia="Times New Roman" w:hAnsi="Times New Roman" w:cs="Times New Roman"/>
          <w:color w:val="000000"/>
          <w:kern w:val="0"/>
          <w:sz w:val="24"/>
          <w:szCs w:val="24"/>
          <w:lang w:val="es-ES" w:eastAsia="es-ES"/>
        </w:rPr>
      </w:pPr>
      <w:r w:rsidRPr="00FC1F16">
        <w:rPr>
          <w:rFonts w:ascii="Times New Roman" w:eastAsia="Times New Roman" w:hAnsi="Times New Roman" w:cs="Times New Roman"/>
          <w:color w:val="000000"/>
          <w:kern w:val="0"/>
          <w:sz w:val="24"/>
          <w:szCs w:val="24"/>
          <w:lang w:val="es-ES" w:eastAsia="es-ES"/>
        </w:rPr>
        <w:t>Detalle los parámetros definidos por la Autoridad de Aplicación para el acceso al Plan de Vivienda Asequible e informe sobre los criterios de selección vigentes para los grupos familiares destinatarios del Plan.</w:t>
      </w:r>
    </w:p>
    <w:p w:rsidR="00FC1F16" w:rsidRPr="00FC1F16" w:rsidRDefault="00FC1F16" w:rsidP="00FC1F16">
      <w:pPr>
        <w:numPr>
          <w:ilvl w:val="0"/>
          <w:numId w:val="17"/>
        </w:numPr>
        <w:spacing w:after="0" w:line="240" w:lineRule="auto"/>
        <w:jc w:val="both"/>
        <w:textAlignment w:val="baseline"/>
        <w:rPr>
          <w:rFonts w:ascii="Times New Roman" w:eastAsia="Times New Roman" w:hAnsi="Times New Roman" w:cs="Times New Roman"/>
          <w:color w:val="000000"/>
          <w:kern w:val="0"/>
          <w:sz w:val="24"/>
          <w:szCs w:val="24"/>
          <w:lang w:val="es-ES" w:eastAsia="es-ES"/>
        </w:rPr>
      </w:pPr>
      <w:r w:rsidRPr="00FC1F16">
        <w:rPr>
          <w:rFonts w:ascii="Times New Roman" w:eastAsia="Times New Roman" w:hAnsi="Times New Roman" w:cs="Times New Roman"/>
          <w:color w:val="000000"/>
          <w:kern w:val="0"/>
          <w:sz w:val="24"/>
          <w:szCs w:val="24"/>
          <w:lang w:val="es-ES" w:eastAsia="es-ES"/>
        </w:rPr>
        <w:t>Informe qué programas, proyectos y articulaciones público-privadas se encuentran implementados y vigentes en la actualidad en el marco del Plan de Vivienda Asequible. Detalle en cada caso la cantidad de titulares y las comunas y barrios a las que corresponden desde su sanción hasta la actualidad.</w:t>
      </w:r>
    </w:p>
    <w:p w:rsidR="00FC1F16" w:rsidRPr="00FC1F16" w:rsidRDefault="00FC1F16" w:rsidP="00FC1F16">
      <w:pPr>
        <w:numPr>
          <w:ilvl w:val="0"/>
          <w:numId w:val="17"/>
        </w:numPr>
        <w:spacing w:after="0" w:line="240" w:lineRule="auto"/>
        <w:jc w:val="both"/>
        <w:textAlignment w:val="baseline"/>
        <w:rPr>
          <w:rFonts w:ascii="Times New Roman" w:eastAsia="Times New Roman" w:hAnsi="Times New Roman" w:cs="Times New Roman"/>
          <w:color w:val="000000"/>
          <w:kern w:val="0"/>
          <w:sz w:val="24"/>
          <w:szCs w:val="24"/>
          <w:lang w:val="es-ES" w:eastAsia="es-ES"/>
        </w:rPr>
      </w:pPr>
      <w:r w:rsidRPr="00FC1F16">
        <w:rPr>
          <w:rFonts w:ascii="Times New Roman" w:eastAsia="Times New Roman" w:hAnsi="Times New Roman" w:cs="Times New Roman"/>
          <w:color w:val="000000"/>
          <w:kern w:val="0"/>
          <w:sz w:val="24"/>
          <w:szCs w:val="24"/>
          <w:lang w:val="es-ES" w:eastAsia="es-ES"/>
        </w:rPr>
        <w:t>Informe las líneas de crédito vigentes implementadas por el Banco de la Ciudad de Buenos Aires en el marco del presente plan, detalle los requisitos y condiciones de acceso a dicho crédito, y especifique la cantidad de créditos que se otorgaron desde su sanción a la actualidad y si se han rechazado solicitudes informe los motivos.</w:t>
      </w:r>
    </w:p>
    <w:p w:rsidR="00FC1F16" w:rsidRPr="00FC1F16" w:rsidRDefault="00FC1F16" w:rsidP="00FC1F16">
      <w:pPr>
        <w:numPr>
          <w:ilvl w:val="0"/>
          <w:numId w:val="17"/>
        </w:numPr>
        <w:spacing w:after="0" w:line="240" w:lineRule="auto"/>
        <w:jc w:val="both"/>
        <w:textAlignment w:val="baseline"/>
        <w:rPr>
          <w:rFonts w:ascii="Times New Roman" w:eastAsia="Times New Roman" w:hAnsi="Times New Roman" w:cs="Times New Roman"/>
          <w:color w:val="000000"/>
          <w:kern w:val="0"/>
          <w:sz w:val="24"/>
          <w:szCs w:val="24"/>
          <w:lang w:val="es-ES" w:eastAsia="es-ES"/>
        </w:rPr>
      </w:pPr>
      <w:r w:rsidRPr="00FC1F16">
        <w:rPr>
          <w:rFonts w:ascii="Times New Roman" w:eastAsia="Times New Roman" w:hAnsi="Times New Roman" w:cs="Times New Roman"/>
          <w:color w:val="000000"/>
          <w:kern w:val="0"/>
          <w:sz w:val="24"/>
          <w:szCs w:val="24"/>
          <w:lang w:val="es-ES" w:eastAsia="es-ES"/>
        </w:rPr>
        <w:t xml:space="preserve">Detalle la información porcentual sobre el tipo de beneficios (Exención de Impuesto al Sello, Exención de Derechos de Delineación y Construcción, Exención de Derecho para el Desarrollo Urbano y el Hábitat Sustentable, y Eximición de </w:t>
      </w:r>
      <w:r w:rsidRPr="00FC1F16">
        <w:rPr>
          <w:rFonts w:ascii="Times New Roman" w:eastAsia="Times New Roman" w:hAnsi="Times New Roman" w:cs="Times New Roman"/>
          <w:color w:val="000000"/>
          <w:kern w:val="0"/>
          <w:sz w:val="24"/>
          <w:szCs w:val="24"/>
          <w:lang w:val="es-ES" w:eastAsia="es-ES"/>
        </w:rPr>
        <w:lastRenderedPageBreak/>
        <w:t>Inclusión de Cochera) a los que acceden los titulares en el marco del Plan de Vivienda Asequible, conforme a lo establecido en el Artículo 11 de la Ley No 6137 desde su sanción a la actualidad.</w:t>
      </w:r>
    </w:p>
    <w:p w:rsidR="00FC1F16" w:rsidRPr="00FC1F16" w:rsidRDefault="00FC1F16" w:rsidP="00FC1F16">
      <w:pPr>
        <w:spacing w:after="0" w:line="240" w:lineRule="auto"/>
        <w:rPr>
          <w:rFonts w:ascii="Times New Roman" w:eastAsia="Times New Roman" w:hAnsi="Times New Roman" w:cs="Times New Roman"/>
          <w:kern w:val="0"/>
          <w:sz w:val="24"/>
          <w:szCs w:val="24"/>
          <w:lang w:val="es-ES" w:eastAsia="es-ES"/>
        </w:rPr>
      </w:pPr>
    </w:p>
    <w:p w:rsidR="00FC1F16" w:rsidRPr="00FC1F16" w:rsidRDefault="00FC1F16" w:rsidP="00FC1F16">
      <w:pPr>
        <w:spacing w:after="0" w:line="240" w:lineRule="auto"/>
        <w:jc w:val="both"/>
        <w:rPr>
          <w:rFonts w:ascii="Times New Roman" w:eastAsia="Times New Roman" w:hAnsi="Times New Roman" w:cs="Times New Roman"/>
          <w:kern w:val="0"/>
          <w:sz w:val="24"/>
          <w:szCs w:val="24"/>
          <w:lang w:val="es-ES" w:eastAsia="es-ES"/>
        </w:rPr>
      </w:pPr>
      <w:r w:rsidRPr="00FC1F16">
        <w:rPr>
          <w:rFonts w:ascii="Times New Roman" w:eastAsia="Times New Roman" w:hAnsi="Times New Roman" w:cs="Times New Roman"/>
          <w:b/>
          <w:bCs/>
          <w:color w:val="000000"/>
          <w:kern w:val="0"/>
          <w:sz w:val="24"/>
          <w:szCs w:val="24"/>
          <w:lang w:val="es-ES" w:eastAsia="es-ES"/>
        </w:rPr>
        <w:t>Artículo 2°.</w:t>
      </w:r>
      <w:r w:rsidRPr="00FC1F16">
        <w:rPr>
          <w:rFonts w:ascii="Times New Roman" w:eastAsia="Times New Roman" w:hAnsi="Times New Roman" w:cs="Times New Roman"/>
          <w:color w:val="000000"/>
          <w:kern w:val="0"/>
          <w:sz w:val="24"/>
          <w:szCs w:val="24"/>
          <w:lang w:val="es-ES" w:eastAsia="es-ES"/>
        </w:rPr>
        <w:t>- Comuníquese.</w:t>
      </w:r>
    </w:p>
    <w:p w:rsidR="00FC1F16" w:rsidRPr="00FC1F16" w:rsidRDefault="00FC1F16" w:rsidP="00FC1F16">
      <w:pPr>
        <w:spacing w:after="240" w:line="240" w:lineRule="auto"/>
        <w:rPr>
          <w:rFonts w:ascii="Times New Roman" w:eastAsia="Times New Roman" w:hAnsi="Times New Roman" w:cs="Times New Roman"/>
          <w:kern w:val="0"/>
          <w:sz w:val="24"/>
          <w:szCs w:val="24"/>
          <w:lang w:val="es-ES" w:eastAsia="es-ES"/>
        </w:rPr>
      </w:pPr>
    </w:p>
    <w:p w:rsidR="00FC1F16" w:rsidRPr="00FC1F16" w:rsidRDefault="00FC1F16" w:rsidP="00FC1F16">
      <w:pPr>
        <w:spacing w:after="0" w:line="240" w:lineRule="auto"/>
        <w:ind w:right="-95"/>
        <w:rPr>
          <w:rFonts w:ascii="Times New Roman" w:eastAsia="Times New Roman" w:hAnsi="Times New Roman" w:cs="Times New Roman"/>
          <w:kern w:val="0"/>
          <w:sz w:val="24"/>
          <w:szCs w:val="24"/>
          <w:lang w:val="es-ES" w:eastAsia="es-ES"/>
        </w:rPr>
      </w:pPr>
      <w:r w:rsidRPr="00FC1F16">
        <w:rPr>
          <w:rFonts w:ascii="Times New Roman" w:eastAsia="Times New Roman" w:hAnsi="Times New Roman" w:cs="Times New Roman"/>
          <w:color w:val="000000"/>
          <w:kern w:val="0"/>
          <w:sz w:val="24"/>
          <w:szCs w:val="24"/>
          <w:lang w:val="es-ES" w:eastAsia="es-ES"/>
        </w:rPr>
        <w:t>Sala de Comisión:                        de 2026</w:t>
      </w:r>
    </w:p>
    <w:p w:rsidR="00FC1F16" w:rsidRDefault="00FC1F16" w:rsidP="00FC1F16">
      <w:pPr>
        <w:spacing w:after="240" w:line="240" w:lineRule="auto"/>
        <w:rPr>
          <w:rFonts w:ascii="Times New Roman" w:eastAsia="Times New Roman" w:hAnsi="Times New Roman" w:cs="Times New Roman"/>
          <w:kern w:val="0"/>
          <w:sz w:val="24"/>
          <w:szCs w:val="24"/>
          <w:lang w:val="es-ES" w:eastAsia="es-ES"/>
        </w:rPr>
      </w:pPr>
      <w:r w:rsidRPr="00FC1F16">
        <w:rPr>
          <w:rFonts w:ascii="Times New Roman" w:eastAsia="Times New Roman" w:hAnsi="Times New Roman" w:cs="Times New Roman"/>
          <w:kern w:val="0"/>
          <w:sz w:val="24"/>
          <w:szCs w:val="24"/>
          <w:lang w:val="es-ES" w:eastAsia="es-ES"/>
        </w:rPr>
        <w:br/>
      </w:r>
      <w:r w:rsidRPr="00FC1F16">
        <w:rPr>
          <w:rFonts w:ascii="Times New Roman" w:eastAsia="Times New Roman" w:hAnsi="Times New Roman" w:cs="Times New Roman"/>
          <w:kern w:val="0"/>
          <w:sz w:val="24"/>
          <w:szCs w:val="24"/>
          <w:lang w:val="es-ES" w:eastAsia="es-ES"/>
        </w:rPr>
        <w:br/>
      </w:r>
    </w:p>
    <w:p w:rsidR="00FC1F16" w:rsidRPr="00FC1F16" w:rsidRDefault="00FC1F16" w:rsidP="00FC1F16">
      <w:pPr>
        <w:spacing w:after="240" w:line="240" w:lineRule="auto"/>
        <w:rPr>
          <w:rFonts w:ascii="Times New Roman" w:eastAsia="Times New Roman" w:hAnsi="Times New Roman" w:cs="Times New Roman"/>
          <w:kern w:val="0"/>
          <w:sz w:val="24"/>
          <w:szCs w:val="24"/>
          <w:lang w:val="es-ES" w:eastAsia="es-ES"/>
        </w:rPr>
      </w:pPr>
    </w:p>
    <w:p w:rsidR="00FC1F16" w:rsidRPr="00FC1F16" w:rsidRDefault="00FC1F16" w:rsidP="00FC1F16">
      <w:pPr>
        <w:spacing w:after="0" w:line="240" w:lineRule="auto"/>
        <w:ind w:right="-95"/>
        <w:jc w:val="both"/>
        <w:rPr>
          <w:rFonts w:ascii="Times New Roman" w:eastAsia="Times New Roman" w:hAnsi="Times New Roman" w:cs="Times New Roman"/>
          <w:kern w:val="0"/>
          <w:sz w:val="24"/>
          <w:szCs w:val="24"/>
          <w:lang w:val="es-ES" w:eastAsia="es-ES"/>
        </w:rPr>
      </w:pPr>
      <w:r w:rsidRPr="00FC1F16">
        <w:rPr>
          <w:rFonts w:ascii="Times New Roman" w:eastAsia="Times New Roman" w:hAnsi="Times New Roman" w:cs="Times New Roman"/>
          <w:color w:val="000000"/>
          <w:kern w:val="0"/>
          <w:sz w:val="24"/>
          <w:szCs w:val="24"/>
          <w:lang w:val="es-ES" w:eastAsia="es-ES"/>
        </w:rPr>
        <w:t xml:space="preserve">FREIRE, Victoria </w:t>
      </w:r>
      <w:r w:rsidRPr="00FC1F16">
        <w:rPr>
          <w:rFonts w:ascii="Times New Roman" w:eastAsia="Times New Roman" w:hAnsi="Times New Roman" w:cs="Times New Roman"/>
          <w:color w:val="000000"/>
          <w:kern w:val="0"/>
          <w:sz w:val="24"/>
          <w:szCs w:val="24"/>
          <w:lang w:val="es-ES" w:eastAsia="es-ES"/>
        </w:rPr>
        <w:tab/>
      </w:r>
      <w:r w:rsidRPr="00FC1F16">
        <w:rPr>
          <w:rFonts w:ascii="Times New Roman" w:eastAsia="Times New Roman" w:hAnsi="Times New Roman" w:cs="Times New Roman"/>
          <w:color w:val="000000"/>
          <w:kern w:val="0"/>
          <w:sz w:val="24"/>
          <w:szCs w:val="24"/>
          <w:lang w:val="es-ES" w:eastAsia="es-ES"/>
        </w:rPr>
        <w:tab/>
      </w:r>
      <w:r w:rsidRPr="00FC1F16">
        <w:rPr>
          <w:rFonts w:ascii="Times New Roman" w:eastAsia="Times New Roman" w:hAnsi="Times New Roman" w:cs="Times New Roman"/>
          <w:color w:val="000000"/>
          <w:kern w:val="0"/>
          <w:sz w:val="24"/>
          <w:szCs w:val="24"/>
          <w:lang w:val="es-ES" w:eastAsia="es-ES"/>
        </w:rPr>
        <w:tab/>
      </w:r>
      <w:r w:rsidRPr="00FC1F16">
        <w:rPr>
          <w:rFonts w:ascii="Times New Roman" w:eastAsia="Times New Roman" w:hAnsi="Times New Roman" w:cs="Times New Roman"/>
          <w:color w:val="000000"/>
          <w:kern w:val="0"/>
          <w:sz w:val="24"/>
          <w:szCs w:val="24"/>
          <w:lang w:val="es-ES" w:eastAsia="es-ES"/>
        </w:rPr>
        <w:tab/>
      </w:r>
      <w:r w:rsidRPr="00FC1F16">
        <w:rPr>
          <w:rFonts w:ascii="Times New Roman" w:eastAsia="Times New Roman" w:hAnsi="Times New Roman" w:cs="Times New Roman"/>
          <w:color w:val="000000"/>
          <w:kern w:val="0"/>
          <w:sz w:val="24"/>
          <w:szCs w:val="24"/>
          <w:lang w:val="es-ES" w:eastAsia="es-ES"/>
        </w:rPr>
        <w:tab/>
        <w:t xml:space="preserve">FIGUEROA, </w:t>
      </w:r>
      <w:proofErr w:type="spellStart"/>
      <w:r w:rsidRPr="00FC1F16">
        <w:rPr>
          <w:rFonts w:ascii="Times New Roman" w:eastAsia="Times New Roman" w:hAnsi="Times New Roman" w:cs="Times New Roman"/>
          <w:color w:val="000000"/>
          <w:kern w:val="0"/>
          <w:sz w:val="24"/>
          <w:szCs w:val="24"/>
          <w:lang w:val="es-ES" w:eastAsia="es-ES"/>
        </w:rPr>
        <w:t>Rocio</w:t>
      </w:r>
      <w:proofErr w:type="spellEnd"/>
    </w:p>
    <w:p w:rsidR="00FC1F16" w:rsidRPr="00FC1F16" w:rsidRDefault="00FC1F16" w:rsidP="00FC1F16">
      <w:pPr>
        <w:spacing w:after="0" w:line="240" w:lineRule="auto"/>
        <w:ind w:right="-95"/>
        <w:jc w:val="both"/>
        <w:rPr>
          <w:rFonts w:ascii="Times New Roman" w:eastAsia="Times New Roman" w:hAnsi="Times New Roman" w:cs="Times New Roman"/>
          <w:kern w:val="0"/>
          <w:sz w:val="24"/>
          <w:szCs w:val="24"/>
          <w:lang w:val="es-ES" w:eastAsia="es-ES"/>
        </w:rPr>
      </w:pPr>
      <w:r w:rsidRPr="00FC1F16">
        <w:rPr>
          <w:rFonts w:ascii="Times New Roman" w:eastAsia="Times New Roman" w:hAnsi="Times New Roman" w:cs="Times New Roman"/>
          <w:color w:val="000000"/>
          <w:kern w:val="0"/>
          <w:sz w:val="24"/>
          <w:szCs w:val="24"/>
          <w:lang w:val="es-ES" w:eastAsia="es-ES"/>
        </w:rPr>
        <w:t>      Presidenta</w:t>
      </w:r>
      <w:r w:rsidRPr="00FC1F16">
        <w:rPr>
          <w:rFonts w:ascii="Times New Roman" w:eastAsia="Times New Roman" w:hAnsi="Times New Roman" w:cs="Times New Roman"/>
          <w:color w:val="000000"/>
          <w:kern w:val="0"/>
          <w:sz w:val="24"/>
          <w:szCs w:val="24"/>
          <w:lang w:val="es-ES" w:eastAsia="es-ES"/>
        </w:rPr>
        <w:tab/>
      </w:r>
      <w:r w:rsidRPr="00FC1F16">
        <w:rPr>
          <w:rFonts w:ascii="Times New Roman" w:eastAsia="Times New Roman" w:hAnsi="Times New Roman" w:cs="Times New Roman"/>
          <w:color w:val="000000"/>
          <w:kern w:val="0"/>
          <w:sz w:val="24"/>
          <w:szCs w:val="24"/>
          <w:lang w:val="es-ES" w:eastAsia="es-ES"/>
        </w:rPr>
        <w:tab/>
      </w:r>
      <w:r w:rsidRPr="00FC1F16">
        <w:rPr>
          <w:rFonts w:ascii="Times New Roman" w:eastAsia="Times New Roman" w:hAnsi="Times New Roman" w:cs="Times New Roman"/>
          <w:color w:val="000000"/>
          <w:kern w:val="0"/>
          <w:sz w:val="24"/>
          <w:szCs w:val="24"/>
          <w:lang w:val="es-ES" w:eastAsia="es-ES"/>
        </w:rPr>
        <w:tab/>
      </w:r>
      <w:r w:rsidRPr="00FC1F16">
        <w:rPr>
          <w:rFonts w:ascii="Times New Roman" w:eastAsia="Times New Roman" w:hAnsi="Times New Roman" w:cs="Times New Roman"/>
          <w:color w:val="000000"/>
          <w:kern w:val="0"/>
          <w:sz w:val="24"/>
          <w:szCs w:val="24"/>
          <w:lang w:val="es-ES" w:eastAsia="es-ES"/>
        </w:rPr>
        <w:tab/>
      </w:r>
      <w:r w:rsidRPr="00FC1F16">
        <w:rPr>
          <w:rFonts w:ascii="Times New Roman" w:eastAsia="Times New Roman" w:hAnsi="Times New Roman" w:cs="Times New Roman"/>
          <w:color w:val="000000"/>
          <w:kern w:val="0"/>
          <w:sz w:val="24"/>
          <w:szCs w:val="24"/>
          <w:lang w:val="es-ES" w:eastAsia="es-ES"/>
        </w:rPr>
        <w:tab/>
      </w:r>
      <w:r w:rsidRPr="00FC1F16">
        <w:rPr>
          <w:rFonts w:ascii="Times New Roman" w:eastAsia="Times New Roman" w:hAnsi="Times New Roman" w:cs="Times New Roman"/>
          <w:color w:val="000000"/>
          <w:kern w:val="0"/>
          <w:sz w:val="24"/>
          <w:szCs w:val="24"/>
          <w:lang w:val="es-ES" w:eastAsia="es-ES"/>
        </w:rPr>
        <w:tab/>
        <w:t>Vicepresidenta 1°</w:t>
      </w:r>
    </w:p>
    <w:p w:rsidR="00FC1F16" w:rsidRDefault="00FC1F16" w:rsidP="00FC1F16">
      <w:pPr>
        <w:spacing w:after="240" w:line="240" w:lineRule="auto"/>
        <w:rPr>
          <w:rFonts w:ascii="Times New Roman" w:eastAsia="Times New Roman" w:hAnsi="Times New Roman" w:cs="Times New Roman"/>
          <w:kern w:val="0"/>
          <w:sz w:val="24"/>
          <w:szCs w:val="24"/>
          <w:lang w:val="es-ES" w:eastAsia="es-ES"/>
        </w:rPr>
      </w:pPr>
      <w:r w:rsidRPr="00FC1F16">
        <w:rPr>
          <w:rFonts w:ascii="Times New Roman" w:eastAsia="Times New Roman" w:hAnsi="Times New Roman" w:cs="Times New Roman"/>
          <w:kern w:val="0"/>
          <w:sz w:val="24"/>
          <w:szCs w:val="24"/>
          <w:lang w:val="es-ES" w:eastAsia="es-ES"/>
        </w:rPr>
        <w:br/>
      </w:r>
    </w:p>
    <w:p w:rsidR="00FC1F16" w:rsidRPr="00FC1F16" w:rsidRDefault="00FC1F16" w:rsidP="00FC1F16">
      <w:pPr>
        <w:spacing w:after="240" w:line="240" w:lineRule="auto"/>
        <w:rPr>
          <w:rFonts w:ascii="Times New Roman" w:eastAsia="Times New Roman" w:hAnsi="Times New Roman" w:cs="Times New Roman"/>
          <w:kern w:val="0"/>
          <w:sz w:val="24"/>
          <w:szCs w:val="24"/>
          <w:lang w:val="es-ES" w:eastAsia="es-ES"/>
        </w:rPr>
      </w:pPr>
    </w:p>
    <w:p w:rsidR="00FC1F16" w:rsidRPr="00FC1F16" w:rsidRDefault="00FC1F16" w:rsidP="00FC1F16">
      <w:pPr>
        <w:spacing w:after="0" w:line="240" w:lineRule="auto"/>
        <w:ind w:right="-95"/>
        <w:jc w:val="both"/>
        <w:rPr>
          <w:rFonts w:ascii="Times New Roman" w:eastAsia="Times New Roman" w:hAnsi="Times New Roman" w:cs="Times New Roman"/>
          <w:kern w:val="0"/>
          <w:sz w:val="24"/>
          <w:szCs w:val="24"/>
          <w:lang w:val="es-ES" w:eastAsia="es-ES"/>
        </w:rPr>
      </w:pPr>
      <w:r w:rsidRPr="00FC1F16">
        <w:rPr>
          <w:rFonts w:ascii="Times New Roman" w:eastAsia="Times New Roman" w:hAnsi="Times New Roman" w:cs="Times New Roman"/>
          <w:color w:val="000000"/>
          <w:kern w:val="0"/>
          <w:sz w:val="24"/>
          <w:szCs w:val="24"/>
          <w:lang w:val="es-ES" w:eastAsia="es-ES"/>
        </w:rPr>
        <w:t>ERNST Marcelo Gregorio</w:t>
      </w:r>
      <w:r w:rsidRPr="00FC1F16">
        <w:rPr>
          <w:rFonts w:ascii="Calibri" w:eastAsia="Times New Roman" w:hAnsi="Calibri" w:cs="Calibri"/>
          <w:color w:val="000000"/>
          <w:kern w:val="0"/>
          <w:sz w:val="28"/>
          <w:lang w:val="es-ES" w:eastAsia="es-ES"/>
        </w:rPr>
        <w:tab/>
      </w:r>
      <w:r w:rsidRPr="00FC1F16">
        <w:rPr>
          <w:rFonts w:ascii="Calibri" w:eastAsia="Times New Roman" w:hAnsi="Calibri" w:cs="Calibri"/>
          <w:color w:val="000000"/>
          <w:kern w:val="0"/>
          <w:sz w:val="28"/>
          <w:lang w:val="es-ES" w:eastAsia="es-ES"/>
        </w:rPr>
        <w:tab/>
      </w:r>
      <w:r w:rsidRPr="00FC1F16">
        <w:rPr>
          <w:rFonts w:ascii="Calibri" w:eastAsia="Times New Roman" w:hAnsi="Calibri" w:cs="Calibri"/>
          <w:color w:val="000000"/>
          <w:kern w:val="0"/>
          <w:sz w:val="28"/>
          <w:lang w:val="es-ES" w:eastAsia="es-ES"/>
        </w:rPr>
        <w:tab/>
      </w:r>
      <w:r w:rsidRPr="00FC1F16">
        <w:rPr>
          <w:rFonts w:ascii="Calibri" w:eastAsia="Times New Roman" w:hAnsi="Calibri" w:cs="Calibri"/>
          <w:color w:val="000000"/>
          <w:kern w:val="0"/>
          <w:sz w:val="28"/>
          <w:lang w:val="es-ES" w:eastAsia="es-ES"/>
        </w:rPr>
        <w:tab/>
      </w:r>
      <w:r w:rsidRPr="00FC1F16">
        <w:rPr>
          <w:rFonts w:ascii="Times New Roman" w:eastAsia="Times New Roman" w:hAnsi="Times New Roman" w:cs="Times New Roman"/>
          <w:color w:val="000000"/>
          <w:kern w:val="0"/>
          <w:sz w:val="24"/>
          <w:szCs w:val="24"/>
          <w:lang w:val="es-ES" w:eastAsia="es-ES"/>
        </w:rPr>
        <w:t>BIELLI, María.</w:t>
      </w:r>
    </w:p>
    <w:p w:rsidR="00FC1F16" w:rsidRPr="00FC1F16" w:rsidRDefault="00FC1F16" w:rsidP="00FC1F16">
      <w:pPr>
        <w:spacing w:after="0" w:line="240" w:lineRule="auto"/>
        <w:ind w:right="-95"/>
        <w:jc w:val="both"/>
        <w:rPr>
          <w:rFonts w:ascii="Times New Roman" w:eastAsia="Times New Roman" w:hAnsi="Times New Roman" w:cs="Times New Roman"/>
          <w:kern w:val="0"/>
          <w:sz w:val="24"/>
          <w:szCs w:val="24"/>
          <w:lang w:val="es-ES" w:eastAsia="es-ES"/>
        </w:rPr>
      </w:pPr>
      <w:r w:rsidRPr="00FC1F16">
        <w:rPr>
          <w:rFonts w:ascii="Times New Roman" w:eastAsia="Times New Roman" w:hAnsi="Times New Roman" w:cs="Times New Roman"/>
          <w:color w:val="000000"/>
          <w:kern w:val="0"/>
          <w:sz w:val="24"/>
          <w:szCs w:val="24"/>
          <w:lang w:val="es-ES" w:eastAsia="es-ES"/>
        </w:rPr>
        <w:t>      Vicepresidente 2°</w:t>
      </w:r>
    </w:p>
    <w:p w:rsidR="00FC1F16" w:rsidRDefault="00FC1F16" w:rsidP="00FC1F16">
      <w:pPr>
        <w:spacing w:after="240" w:line="240" w:lineRule="auto"/>
        <w:rPr>
          <w:rFonts w:ascii="Times New Roman" w:eastAsia="Times New Roman" w:hAnsi="Times New Roman" w:cs="Times New Roman"/>
          <w:kern w:val="0"/>
          <w:sz w:val="24"/>
          <w:szCs w:val="24"/>
          <w:lang w:val="es-ES" w:eastAsia="es-ES"/>
        </w:rPr>
      </w:pPr>
      <w:r w:rsidRPr="00FC1F16">
        <w:rPr>
          <w:rFonts w:ascii="Times New Roman" w:eastAsia="Times New Roman" w:hAnsi="Times New Roman" w:cs="Times New Roman"/>
          <w:kern w:val="0"/>
          <w:sz w:val="24"/>
          <w:szCs w:val="24"/>
          <w:lang w:val="es-ES" w:eastAsia="es-ES"/>
        </w:rPr>
        <w:br/>
      </w:r>
    </w:p>
    <w:p w:rsidR="00FC1F16" w:rsidRPr="00FC1F16" w:rsidRDefault="00FC1F16" w:rsidP="00FC1F16">
      <w:pPr>
        <w:spacing w:after="240" w:line="240" w:lineRule="auto"/>
        <w:rPr>
          <w:rFonts w:ascii="Times New Roman" w:eastAsia="Times New Roman" w:hAnsi="Times New Roman" w:cs="Times New Roman"/>
          <w:kern w:val="0"/>
          <w:sz w:val="24"/>
          <w:szCs w:val="24"/>
          <w:lang w:val="es-ES" w:eastAsia="es-ES"/>
        </w:rPr>
      </w:pPr>
    </w:p>
    <w:p w:rsidR="00FC1F16" w:rsidRPr="00FC1F16" w:rsidRDefault="00FC1F16" w:rsidP="00FC1F16">
      <w:pPr>
        <w:spacing w:after="0" w:line="240" w:lineRule="auto"/>
        <w:ind w:right="-95"/>
        <w:jc w:val="both"/>
        <w:rPr>
          <w:rFonts w:ascii="Times New Roman" w:eastAsia="Times New Roman" w:hAnsi="Times New Roman" w:cs="Times New Roman"/>
          <w:kern w:val="0"/>
          <w:sz w:val="24"/>
          <w:szCs w:val="24"/>
          <w:lang w:val="es-ES" w:eastAsia="es-ES"/>
        </w:rPr>
      </w:pPr>
      <w:r w:rsidRPr="00FC1F16">
        <w:rPr>
          <w:rFonts w:ascii="Times New Roman" w:eastAsia="Times New Roman" w:hAnsi="Times New Roman" w:cs="Times New Roman"/>
          <w:color w:val="000000"/>
          <w:kern w:val="0"/>
          <w:sz w:val="24"/>
          <w:szCs w:val="24"/>
          <w:lang w:val="es-ES" w:eastAsia="es-ES"/>
        </w:rPr>
        <w:t>FERNANDEZ, Juan Ignacio</w:t>
      </w:r>
      <w:r w:rsidRPr="00FC1F16">
        <w:rPr>
          <w:rFonts w:ascii="Calibri" w:eastAsia="Times New Roman" w:hAnsi="Calibri" w:cs="Calibri"/>
          <w:color w:val="000000"/>
          <w:kern w:val="0"/>
          <w:sz w:val="28"/>
          <w:lang w:val="es-ES" w:eastAsia="es-ES"/>
        </w:rPr>
        <w:tab/>
      </w:r>
      <w:r w:rsidRPr="00FC1F16">
        <w:rPr>
          <w:rFonts w:ascii="Calibri" w:eastAsia="Times New Roman" w:hAnsi="Calibri" w:cs="Calibri"/>
          <w:color w:val="000000"/>
          <w:kern w:val="0"/>
          <w:sz w:val="28"/>
          <w:lang w:val="es-ES" w:eastAsia="es-ES"/>
        </w:rPr>
        <w:tab/>
      </w:r>
      <w:r w:rsidRPr="00FC1F16">
        <w:rPr>
          <w:rFonts w:ascii="Calibri" w:eastAsia="Times New Roman" w:hAnsi="Calibri" w:cs="Calibri"/>
          <w:color w:val="000000"/>
          <w:kern w:val="0"/>
          <w:sz w:val="28"/>
          <w:lang w:val="es-ES" w:eastAsia="es-ES"/>
        </w:rPr>
        <w:tab/>
      </w:r>
      <w:r w:rsidRPr="00FC1F16">
        <w:rPr>
          <w:rFonts w:ascii="Calibri" w:eastAsia="Times New Roman" w:hAnsi="Calibri" w:cs="Calibri"/>
          <w:color w:val="000000"/>
          <w:kern w:val="0"/>
          <w:sz w:val="28"/>
          <w:lang w:val="es-ES" w:eastAsia="es-ES"/>
        </w:rPr>
        <w:tab/>
      </w:r>
      <w:r w:rsidRPr="00FC1F16">
        <w:rPr>
          <w:rFonts w:ascii="Times New Roman" w:eastAsia="Times New Roman" w:hAnsi="Times New Roman" w:cs="Times New Roman"/>
          <w:color w:val="000000"/>
          <w:kern w:val="0"/>
          <w:sz w:val="24"/>
          <w:szCs w:val="24"/>
          <w:lang w:val="es-ES" w:eastAsia="es-ES"/>
        </w:rPr>
        <w:t>ROSSEN, Bárbara</w:t>
      </w:r>
    </w:p>
    <w:p w:rsidR="00FC1F16" w:rsidRDefault="00FC1F16" w:rsidP="00FC1F16">
      <w:pPr>
        <w:spacing w:after="240" w:line="240" w:lineRule="auto"/>
        <w:rPr>
          <w:rFonts w:ascii="Times New Roman" w:eastAsia="Times New Roman" w:hAnsi="Times New Roman" w:cs="Times New Roman"/>
          <w:kern w:val="0"/>
          <w:sz w:val="24"/>
          <w:szCs w:val="24"/>
          <w:lang w:val="es-ES" w:eastAsia="es-ES"/>
        </w:rPr>
      </w:pPr>
    </w:p>
    <w:p w:rsidR="00FC1F16" w:rsidRPr="00FC1F16" w:rsidRDefault="00FC1F16" w:rsidP="00FC1F16">
      <w:pPr>
        <w:spacing w:after="240" w:line="240" w:lineRule="auto"/>
        <w:rPr>
          <w:rFonts w:ascii="Times New Roman" w:eastAsia="Times New Roman" w:hAnsi="Times New Roman" w:cs="Times New Roman"/>
          <w:kern w:val="0"/>
          <w:sz w:val="24"/>
          <w:szCs w:val="24"/>
          <w:lang w:val="es-ES" w:eastAsia="es-ES"/>
        </w:rPr>
      </w:pPr>
    </w:p>
    <w:p w:rsidR="00FC1F16" w:rsidRPr="00FC1F16" w:rsidRDefault="00FC1F16" w:rsidP="00FC1F16">
      <w:pPr>
        <w:spacing w:after="0" w:line="240" w:lineRule="auto"/>
        <w:ind w:right="-95"/>
        <w:jc w:val="both"/>
        <w:rPr>
          <w:rFonts w:ascii="Times New Roman" w:eastAsia="Times New Roman" w:hAnsi="Times New Roman" w:cs="Times New Roman"/>
          <w:kern w:val="0"/>
          <w:sz w:val="24"/>
          <w:szCs w:val="24"/>
          <w:lang w:val="es-ES" w:eastAsia="es-ES"/>
        </w:rPr>
      </w:pPr>
      <w:r w:rsidRPr="00FC1F16">
        <w:rPr>
          <w:rFonts w:ascii="Times New Roman" w:eastAsia="Times New Roman" w:hAnsi="Times New Roman" w:cs="Times New Roman"/>
          <w:color w:val="000000"/>
          <w:kern w:val="0"/>
          <w:sz w:val="24"/>
          <w:szCs w:val="24"/>
          <w:lang w:val="es-ES" w:eastAsia="es-ES"/>
        </w:rPr>
        <w:t>ALIFRACO, Edgardo Néstor</w:t>
      </w:r>
      <w:r w:rsidRPr="00FC1F16">
        <w:rPr>
          <w:rFonts w:ascii="Calibri" w:eastAsia="Times New Roman" w:hAnsi="Calibri" w:cs="Calibri"/>
          <w:color w:val="000000"/>
          <w:kern w:val="0"/>
          <w:sz w:val="28"/>
          <w:lang w:val="es-ES" w:eastAsia="es-ES"/>
        </w:rPr>
        <w:tab/>
      </w:r>
      <w:r w:rsidRPr="00FC1F16">
        <w:rPr>
          <w:rFonts w:ascii="Calibri" w:eastAsia="Times New Roman" w:hAnsi="Calibri" w:cs="Calibri"/>
          <w:color w:val="000000"/>
          <w:kern w:val="0"/>
          <w:sz w:val="28"/>
          <w:lang w:val="es-ES" w:eastAsia="es-ES"/>
        </w:rPr>
        <w:tab/>
      </w:r>
      <w:r w:rsidRPr="00FC1F16">
        <w:rPr>
          <w:rFonts w:ascii="Calibri" w:eastAsia="Times New Roman" w:hAnsi="Calibri" w:cs="Calibri"/>
          <w:color w:val="000000"/>
          <w:kern w:val="0"/>
          <w:sz w:val="28"/>
          <w:lang w:val="es-ES" w:eastAsia="es-ES"/>
        </w:rPr>
        <w:tab/>
      </w:r>
      <w:r w:rsidRPr="00FC1F16">
        <w:rPr>
          <w:rFonts w:ascii="Calibri" w:eastAsia="Times New Roman" w:hAnsi="Calibri" w:cs="Calibri"/>
          <w:color w:val="000000"/>
          <w:kern w:val="0"/>
          <w:sz w:val="28"/>
          <w:lang w:val="es-ES" w:eastAsia="es-ES"/>
        </w:rPr>
        <w:tab/>
      </w:r>
      <w:r w:rsidRPr="00FC1F16">
        <w:rPr>
          <w:rFonts w:ascii="Times New Roman" w:eastAsia="Times New Roman" w:hAnsi="Times New Roman" w:cs="Times New Roman"/>
          <w:color w:val="000000"/>
          <w:kern w:val="0"/>
          <w:sz w:val="24"/>
          <w:szCs w:val="24"/>
          <w:lang w:val="es-ES" w:eastAsia="es-ES"/>
        </w:rPr>
        <w:t>IAÑEZ, Berenice</w:t>
      </w:r>
    </w:p>
    <w:p w:rsidR="00FC1F16" w:rsidRDefault="00FC1F16" w:rsidP="00FC1F16">
      <w:pPr>
        <w:spacing w:after="240" w:line="240" w:lineRule="auto"/>
        <w:rPr>
          <w:rFonts w:ascii="Times New Roman" w:eastAsia="Times New Roman" w:hAnsi="Times New Roman" w:cs="Times New Roman"/>
          <w:kern w:val="0"/>
          <w:sz w:val="24"/>
          <w:szCs w:val="24"/>
          <w:lang w:val="es-ES" w:eastAsia="es-ES"/>
        </w:rPr>
      </w:pPr>
    </w:p>
    <w:p w:rsidR="00FC1F16" w:rsidRPr="00FC1F16" w:rsidRDefault="00FC1F16" w:rsidP="00FC1F16">
      <w:pPr>
        <w:spacing w:after="240" w:line="240" w:lineRule="auto"/>
        <w:rPr>
          <w:rFonts w:ascii="Times New Roman" w:eastAsia="Times New Roman" w:hAnsi="Times New Roman" w:cs="Times New Roman"/>
          <w:kern w:val="0"/>
          <w:sz w:val="24"/>
          <w:szCs w:val="24"/>
          <w:lang w:val="es-ES" w:eastAsia="es-ES"/>
        </w:rPr>
      </w:pPr>
    </w:p>
    <w:p w:rsidR="00FC1F16" w:rsidRPr="00FC1F16" w:rsidRDefault="00FC1F16" w:rsidP="00FC1F16">
      <w:pPr>
        <w:spacing w:after="0" w:line="240" w:lineRule="auto"/>
        <w:ind w:right="-95"/>
        <w:jc w:val="both"/>
        <w:rPr>
          <w:rFonts w:ascii="Times New Roman" w:eastAsia="Times New Roman" w:hAnsi="Times New Roman" w:cs="Times New Roman"/>
          <w:kern w:val="0"/>
          <w:sz w:val="24"/>
          <w:szCs w:val="24"/>
          <w:lang w:val="es-ES" w:eastAsia="es-ES"/>
        </w:rPr>
      </w:pPr>
      <w:r w:rsidRPr="00FC1F16">
        <w:rPr>
          <w:rFonts w:ascii="Times New Roman" w:eastAsia="Times New Roman" w:hAnsi="Times New Roman" w:cs="Times New Roman"/>
          <w:color w:val="000000"/>
          <w:kern w:val="0"/>
          <w:sz w:val="24"/>
          <w:szCs w:val="24"/>
          <w:lang w:val="es-ES" w:eastAsia="es-ES"/>
        </w:rPr>
        <w:t>NAGATA, Sebastián</w:t>
      </w:r>
      <w:r w:rsidRPr="00FC1F16">
        <w:rPr>
          <w:rFonts w:ascii="Times New Roman" w:eastAsia="Times New Roman" w:hAnsi="Times New Roman" w:cs="Times New Roman"/>
          <w:color w:val="000000"/>
          <w:kern w:val="0"/>
          <w:sz w:val="24"/>
          <w:szCs w:val="24"/>
          <w:lang w:val="es-ES" w:eastAsia="es-ES"/>
        </w:rPr>
        <w:tab/>
      </w:r>
      <w:r w:rsidRPr="00FC1F16">
        <w:rPr>
          <w:rFonts w:ascii="Times New Roman" w:eastAsia="Times New Roman" w:hAnsi="Times New Roman" w:cs="Times New Roman"/>
          <w:color w:val="000000"/>
          <w:kern w:val="0"/>
          <w:sz w:val="24"/>
          <w:szCs w:val="24"/>
          <w:lang w:val="es-ES" w:eastAsia="es-ES"/>
        </w:rPr>
        <w:tab/>
      </w:r>
      <w:r w:rsidRPr="00FC1F16">
        <w:rPr>
          <w:rFonts w:ascii="Times New Roman" w:eastAsia="Times New Roman" w:hAnsi="Times New Roman" w:cs="Times New Roman"/>
          <w:color w:val="000000"/>
          <w:kern w:val="0"/>
          <w:sz w:val="24"/>
          <w:szCs w:val="24"/>
          <w:lang w:val="es-ES" w:eastAsia="es-ES"/>
        </w:rPr>
        <w:tab/>
      </w:r>
      <w:r w:rsidRPr="00FC1F16">
        <w:rPr>
          <w:rFonts w:ascii="Times New Roman" w:eastAsia="Times New Roman" w:hAnsi="Times New Roman" w:cs="Times New Roman"/>
          <w:color w:val="000000"/>
          <w:kern w:val="0"/>
          <w:sz w:val="24"/>
          <w:szCs w:val="24"/>
          <w:lang w:val="es-ES" w:eastAsia="es-ES"/>
        </w:rPr>
        <w:tab/>
      </w:r>
      <w:r w:rsidRPr="00FC1F16">
        <w:rPr>
          <w:rFonts w:ascii="Times New Roman" w:eastAsia="Times New Roman" w:hAnsi="Times New Roman" w:cs="Times New Roman"/>
          <w:color w:val="000000"/>
          <w:kern w:val="0"/>
          <w:sz w:val="24"/>
          <w:szCs w:val="24"/>
          <w:lang w:val="es-ES" w:eastAsia="es-ES"/>
        </w:rPr>
        <w:tab/>
        <w:t>PARERA, Ignacio José</w:t>
      </w:r>
    </w:p>
    <w:p w:rsidR="00FC1F16" w:rsidRDefault="00FC1F16" w:rsidP="00FC1F16">
      <w:pPr>
        <w:spacing w:after="240" w:line="240" w:lineRule="auto"/>
        <w:rPr>
          <w:rFonts w:ascii="Times New Roman" w:eastAsia="Times New Roman" w:hAnsi="Times New Roman" w:cs="Times New Roman"/>
          <w:kern w:val="0"/>
          <w:sz w:val="24"/>
          <w:szCs w:val="24"/>
          <w:lang w:val="es-ES" w:eastAsia="es-ES"/>
        </w:rPr>
      </w:pPr>
    </w:p>
    <w:p w:rsidR="00FC1F16" w:rsidRDefault="00FC1F16" w:rsidP="00FC1F16">
      <w:pPr>
        <w:spacing w:after="240" w:line="240" w:lineRule="auto"/>
        <w:rPr>
          <w:rFonts w:ascii="Times New Roman" w:eastAsia="Times New Roman" w:hAnsi="Times New Roman" w:cs="Times New Roman"/>
          <w:kern w:val="0"/>
          <w:sz w:val="24"/>
          <w:szCs w:val="24"/>
          <w:lang w:val="es-ES" w:eastAsia="es-ES"/>
        </w:rPr>
      </w:pPr>
    </w:p>
    <w:p w:rsidR="00FC1F16" w:rsidRPr="00FC1F16" w:rsidRDefault="00FC1F16" w:rsidP="00FC1F16">
      <w:pPr>
        <w:spacing w:after="240" w:line="240" w:lineRule="auto"/>
        <w:rPr>
          <w:rFonts w:ascii="Times New Roman" w:eastAsia="Times New Roman" w:hAnsi="Times New Roman" w:cs="Times New Roman"/>
          <w:kern w:val="0"/>
          <w:sz w:val="24"/>
          <w:szCs w:val="24"/>
          <w:lang w:val="es-ES" w:eastAsia="es-ES"/>
        </w:rPr>
      </w:pPr>
    </w:p>
    <w:p w:rsidR="00FC1F16" w:rsidRPr="00FC1F16" w:rsidRDefault="00FC1F16" w:rsidP="00FC1F16">
      <w:pPr>
        <w:spacing w:after="0" w:line="240" w:lineRule="auto"/>
        <w:ind w:right="-95"/>
        <w:jc w:val="both"/>
        <w:rPr>
          <w:rFonts w:ascii="Times New Roman" w:eastAsia="Times New Roman" w:hAnsi="Times New Roman" w:cs="Times New Roman"/>
          <w:kern w:val="0"/>
          <w:sz w:val="24"/>
          <w:szCs w:val="24"/>
          <w:lang w:val="es-ES" w:eastAsia="es-ES"/>
        </w:rPr>
      </w:pPr>
      <w:r w:rsidRPr="00FC1F16">
        <w:rPr>
          <w:rFonts w:ascii="Times New Roman" w:eastAsia="Times New Roman" w:hAnsi="Times New Roman" w:cs="Times New Roman"/>
          <w:color w:val="000000"/>
          <w:kern w:val="0"/>
          <w:sz w:val="24"/>
          <w:szCs w:val="24"/>
          <w:lang w:val="es-ES" w:eastAsia="es-ES"/>
        </w:rPr>
        <w:t>SALVATIERRA, Alejandro</w:t>
      </w:r>
      <w:r w:rsidRPr="00FC1F16">
        <w:rPr>
          <w:rFonts w:ascii="Times New Roman" w:eastAsia="Times New Roman" w:hAnsi="Times New Roman" w:cs="Times New Roman"/>
          <w:color w:val="000000"/>
          <w:kern w:val="0"/>
          <w:sz w:val="24"/>
          <w:szCs w:val="24"/>
          <w:lang w:val="es-ES" w:eastAsia="es-ES"/>
        </w:rPr>
        <w:tab/>
      </w:r>
      <w:r w:rsidRPr="00FC1F16">
        <w:rPr>
          <w:rFonts w:ascii="Times New Roman" w:eastAsia="Times New Roman" w:hAnsi="Times New Roman" w:cs="Times New Roman"/>
          <w:color w:val="000000"/>
          <w:kern w:val="0"/>
          <w:sz w:val="24"/>
          <w:szCs w:val="24"/>
          <w:lang w:val="es-ES" w:eastAsia="es-ES"/>
        </w:rPr>
        <w:tab/>
      </w:r>
      <w:r w:rsidRPr="00FC1F16">
        <w:rPr>
          <w:rFonts w:ascii="Times New Roman" w:eastAsia="Times New Roman" w:hAnsi="Times New Roman" w:cs="Times New Roman"/>
          <w:color w:val="000000"/>
          <w:kern w:val="0"/>
          <w:sz w:val="24"/>
          <w:szCs w:val="24"/>
          <w:lang w:val="es-ES" w:eastAsia="es-ES"/>
        </w:rPr>
        <w:tab/>
      </w:r>
      <w:r w:rsidRPr="00FC1F16">
        <w:rPr>
          <w:rFonts w:ascii="Times New Roman" w:eastAsia="Times New Roman" w:hAnsi="Times New Roman" w:cs="Times New Roman"/>
          <w:color w:val="000000"/>
          <w:kern w:val="0"/>
          <w:sz w:val="24"/>
          <w:szCs w:val="24"/>
          <w:lang w:val="es-ES" w:eastAsia="es-ES"/>
        </w:rPr>
        <w:tab/>
        <w:t>SUAREZ, Guillermo</w:t>
      </w:r>
    </w:p>
    <w:p w:rsidR="00FC1F16" w:rsidRDefault="00FC1F16" w:rsidP="00FC1F16">
      <w:pPr>
        <w:spacing w:after="240" w:line="240" w:lineRule="auto"/>
        <w:rPr>
          <w:rFonts w:ascii="Times New Roman" w:eastAsia="Times New Roman" w:hAnsi="Times New Roman" w:cs="Times New Roman"/>
          <w:kern w:val="0"/>
          <w:sz w:val="24"/>
          <w:szCs w:val="24"/>
          <w:lang w:val="es-ES" w:eastAsia="es-ES"/>
        </w:rPr>
      </w:pPr>
    </w:p>
    <w:p w:rsidR="00FC1F16" w:rsidRPr="00FC1F16" w:rsidRDefault="00FC1F16" w:rsidP="00FC1F16">
      <w:pPr>
        <w:spacing w:after="240" w:line="240" w:lineRule="auto"/>
        <w:rPr>
          <w:rFonts w:ascii="Times New Roman" w:eastAsia="Times New Roman" w:hAnsi="Times New Roman" w:cs="Times New Roman"/>
          <w:kern w:val="0"/>
          <w:sz w:val="24"/>
          <w:szCs w:val="24"/>
          <w:lang w:val="es-ES" w:eastAsia="es-ES"/>
        </w:rPr>
      </w:pPr>
      <w:r w:rsidRPr="00FC1F16">
        <w:rPr>
          <w:rFonts w:ascii="Times New Roman" w:eastAsia="Times New Roman" w:hAnsi="Times New Roman" w:cs="Times New Roman"/>
          <w:kern w:val="0"/>
          <w:sz w:val="24"/>
          <w:szCs w:val="24"/>
          <w:lang w:val="es-ES" w:eastAsia="es-ES"/>
        </w:rPr>
        <w:br/>
      </w:r>
    </w:p>
    <w:p w:rsidR="00FC1F16" w:rsidRPr="00FC1F16" w:rsidRDefault="00FC1F16" w:rsidP="00FC1F16">
      <w:pPr>
        <w:spacing w:after="0" w:line="240" w:lineRule="auto"/>
        <w:ind w:right="-95"/>
        <w:jc w:val="both"/>
        <w:rPr>
          <w:rFonts w:ascii="Times New Roman" w:eastAsia="Times New Roman" w:hAnsi="Times New Roman" w:cs="Times New Roman"/>
          <w:kern w:val="0"/>
          <w:sz w:val="24"/>
          <w:szCs w:val="24"/>
          <w:lang w:val="es-ES" w:eastAsia="es-ES"/>
        </w:rPr>
      </w:pPr>
      <w:r w:rsidRPr="00FC1F16">
        <w:rPr>
          <w:rFonts w:ascii="Times New Roman" w:eastAsia="Times New Roman" w:hAnsi="Times New Roman" w:cs="Times New Roman"/>
          <w:color w:val="000000"/>
          <w:kern w:val="0"/>
          <w:sz w:val="24"/>
          <w:szCs w:val="24"/>
          <w:lang w:val="es-ES" w:eastAsia="es-ES"/>
        </w:rPr>
        <w:t>WOLFF, Waldo</w:t>
      </w:r>
    </w:p>
    <w:p w:rsidR="00AF6364" w:rsidRPr="00FC1F16" w:rsidRDefault="00AF6364" w:rsidP="00FC1F16"/>
    <w:sectPr w:rsidR="00AF6364" w:rsidRPr="00FC1F16" w:rsidSect="000425FE">
      <w:headerReference w:type="default" r:id="rId7"/>
      <w:footerReference w:type="default" r:id="rId8"/>
      <w:pgSz w:w="12240" w:h="20160" w:code="5"/>
      <w:pgMar w:top="2269" w:right="1701" w:bottom="1418" w:left="170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5483" w:rsidRDefault="00F95483" w:rsidP="00AF6364">
      <w:pPr>
        <w:spacing w:after="0" w:line="240" w:lineRule="auto"/>
      </w:pPr>
      <w:r>
        <w:separator/>
      </w:r>
    </w:p>
  </w:endnote>
  <w:endnote w:type="continuationSeparator" w:id="0">
    <w:p w:rsidR="00F95483" w:rsidRDefault="00F95483"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r w:rsidR="006D2B6B" w:rsidRPr="00487F56">
      <w:rPr>
        <w:sz w:val="20"/>
        <w:szCs w:val="20"/>
      </w:rPr>
      <w:fldChar w:fldCharType="begin"/>
    </w:r>
    <w:r w:rsidR="00487F56" w:rsidRPr="00487F56">
      <w:rPr>
        <w:sz w:val="20"/>
        <w:szCs w:val="20"/>
      </w:rPr>
      <w:instrText xml:space="preserve"> PRINTDATE  \@ "d/M/yyyy HH:mm:ss"  \* MERGEFORMAT </w:instrText>
    </w:r>
    <w:r w:rsidR="006D2B6B" w:rsidRPr="00487F56">
      <w:rPr>
        <w:sz w:val="20"/>
        <w:szCs w:val="20"/>
      </w:rPr>
      <w:fldChar w:fldCharType="separate"/>
    </w:r>
    <w:r w:rsidR="00FC1F16">
      <w:rPr>
        <w:noProof/>
        <w:sz w:val="20"/>
        <w:szCs w:val="20"/>
      </w:rPr>
      <w:t>18/9/2026</w:t>
    </w:r>
    <w:r w:rsidR="00FC1F16">
      <w:rPr>
        <w:noProof/>
        <w:sz w:val="20"/>
        <w:szCs w:val="20"/>
      </w:rPr>
      <w:t xml:space="preserve"> </w:t>
    </w:r>
    <w:r w:rsidR="00FC1F16">
      <w:rPr>
        <w:noProof/>
        <w:sz w:val="20"/>
        <w:szCs w:val="20"/>
      </w:rPr>
      <w:t>15</w:t>
    </w:r>
    <w:r w:rsidR="00FC1F16">
      <w:rPr>
        <w:noProof/>
        <w:sz w:val="20"/>
        <w:szCs w:val="20"/>
      </w:rPr>
      <w:t>:</w:t>
    </w:r>
    <w:r w:rsidR="00FC1F16">
      <w:rPr>
        <w:noProof/>
        <w:sz w:val="20"/>
        <w:szCs w:val="20"/>
      </w:rPr>
      <w:t>46</w:t>
    </w:r>
    <w:r w:rsidR="00FC1F16">
      <w:rPr>
        <w:noProof/>
        <w:sz w:val="20"/>
        <w:szCs w:val="20"/>
      </w:rPr>
      <w:t>:00</w:t>
    </w:r>
    <w:r w:rsidR="006D2B6B" w:rsidRPr="00487F56">
      <w:rPr>
        <w:sz w:val="20"/>
        <w:szCs w:val="20"/>
      </w:rPr>
      <w:fldChar w:fldCharType="end"/>
    </w:r>
    <w:r w:rsidRPr="001C19C4">
      <w:rPr>
        <w:color w:val="333333"/>
        <w:sz w:val="20"/>
      </w:rPr>
      <w:t xml:space="preserve">  -  Cantidad de caracteres: </w:t>
    </w:r>
    <w:fldSimple w:instr=" NUMCHARS  \* MERGEFORMAT ">
      <w:r w:rsidR="00FC1F16" w:rsidRPr="00FC1F16">
        <w:rPr>
          <w:noProof/>
          <w:color w:val="333333"/>
          <w:sz w:val="20"/>
        </w:rPr>
        <w:t>3474</w:t>
      </w:r>
    </w:fldSimple>
    <w:r w:rsidRPr="001C19C4">
      <w:rPr>
        <w:color w:val="333333"/>
        <w:sz w:val="20"/>
      </w:rPr>
      <w:t xml:space="preserve"> - Cantidad de palabras: </w:t>
    </w:r>
    <w:fldSimple w:instr=" NUMWORDS  \* MERGEFORMAT ">
      <w:r w:rsidR="00FC1F16" w:rsidRPr="00FC1F16">
        <w:rPr>
          <w:noProof/>
          <w:color w:val="333333"/>
          <w:sz w:val="20"/>
        </w:rPr>
        <w:t>639</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6D2B6B" w:rsidRPr="001C19C4">
      <w:rPr>
        <w:rStyle w:val="Nmerodepgina"/>
        <w:color w:val="333333"/>
      </w:rPr>
      <w:fldChar w:fldCharType="begin"/>
    </w:r>
    <w:r w:rsidRPr="001C19C4">
      <w:rPr>
        <w:rStyle w:val="Nmerodepgina"/>
        <w:color w:val="333333"/>
      </w:rPr>
      <w:instrText xml:space="preserve"> PAGE </w:instrText>
    </w:r>
    <w:r w:rsidR="006D2B6B" w:rsidRPr="001C19C4">
      <w:rPr>
        <w:rStyle w:val="Nmerodepgina"/>
        <w:color w:val="333333"/>
      </w:rPr>
      <w:fldChar w:fldCharType="separate"/>
    </w:r>
    <w:r w:rsidR="00FC1F16">
      <w:rPr>
        <w:rStyle w:val="Nmerodepgina"/>
        <w:noProof/>
        <w:color w:val="333333"/>
      </w:rPr>
      <w:t>2</w:t>
    </w:r>
    <w:r w:rsidR="006D2B6B" w:rsidRPr="001C19C4">
      <w:rPr>
        <w:rStyle w:val="Nmerodepgina"/>
        <w:color w:val="333333"/>
      </w:rPr>
      <w:fldChar w:fldCharType="end"/>
    </w:r>
    <w:r w:rsidRPr="001C19C4">
      <w:rPr>
        <w:rStyle w:val="Nmerodepgina"/>
        <w:color w:val="333333"/>
      </w:rPr>
      <w:t>/</w:t>
    </w:r>
    <w:fldSimple w:instr=" NUMPAGES  \* MERGEFORMAT ">
      <w:r w:rsidR="00FC1F16">
        <w:rPr>
          <w:noProof/>
        </w:rPr>
        <w:t>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5483" w:rsidRDefault="00F95483" w:rsidP="00AF6364">
      <w:pPr>
        <w:spacing w:after="0" w:line="240" w:lineRule="auto"/>
      </w:pPr>
      <w:r>
        <w:separator/>
      </w:r>
    </w:p>
  </w:footnote>
  <w:footnote w:type="continuationSeparator" w:id="0">
    <w:p w:rsidR="00F95483" w:rsidRDefault="00F95483" w:rsidP="00AF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FE" w:rsidRDefault="000425FE">
    <w:pPr>
      <w:pStyle w:val="Encabezado"/>
    </w:pPr>
    <w:r>
      <w:rPr>
        <w:noProof/>
        <w:lang w:val="es-ES" w:eastAsia="es-ES"/>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2440C"/>
    <w:multiLevelType w:val="multilevel"/>
    <w:tmpl w:val="73B430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674026"/>
    <w:multiLevelType w:val="multilevel"/>
    <w:tmpl w:val="86B444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1A9452F"/>
    <w:multiLevelType w:val="hybridMultilevel"/>
    <w:tmpl w:val="06B0E5BE"/>
    <w:lvl w:ilvl="0" w:tplc="5F66427A">
      <w:start w:val="2"/>
      <w:numFmt w:val="lowerLetter"/>
      <w:lvlText w:val="%1."/>
      <w:lvlJc w:val="left"/>
      <w:pPr>
        <w:tabs>
          <w:tab w:val="num" w:pos="720"/>
        </w:tabs>
        <w:ind w:left="720" w:hanging="360"/>
      </w:pPr>
    </w:lvl>
    <w:lvl w:ilvl="1" w:tplc="5F66427A">
      <w:start w:val="2"/>
      <w:numFmt w:val="lowerLetter"/>
      <w:lvlText w:val="%2."/>
      <w:lvlJc w:val="left"/>
      <w:pPr>
        <w:tabs>
          <w:tab w:val="num" w:pos="1440"/>
        </w:tabs>
        <w:ind w:left="1440" w:hanging="360"/>
      </w:pPr>
    </w:lvl>
    <w:lvl w:ilvl="2" w:tplc="6D62E5CE">
      <w:start w:val="1"/>
      <w:numFmt w:val="decimal"/>
      <w:lvlText w:val="%3."/>
      <w:lvlJc w:val="left"/>
      <w:pPr>
        <w:tabs>
          <w:tab w:val="num" w:pos="2160"/>
        </w:tabs>
        <w:ind w:left="2160" w:hanging="360"/>
      </w:pPr>
    </w:lvl>
    <w:lvl w:ilvl="3" w:tplc="B4DC112C" w:tentative="1">
      <w:start w:val="1"/>
      <w:numFmt w:val="decimal"/>
      <w:lvlText w:val="%4."/>
      <w:lvlJc w:val="left"/>
      <w:pPr>
        <w:tabs>
          <w:tab w:val="num" w:pos="2880"/>
        </w:tabs>
        <w:ind w:left="2880" w:hanging="360"/>
      </w:pPr>
    </w:lvl>
    <w:lvl w:ilvl="4" w:tplc="0A2CA5C2" w:tentative="1">
      <w:start w:val="1"/>
      <w:numFmt w:val="decimal"/>
      <w:lvlText w:val="%5."/>
      <w:lvlJc w:val="left"/>
      <w:pPr>
        <w:tabs>
          <w:tab w:val="num" w:pos="3600"/>
        </w:tabs>
        <w:ind w:left="3600" w:hanging="360"/>
      </w:pPr>
    </w:lvl>
    <w:lvl w:ilvl="5" w:tplc="90882656" w:tentative="1">
      <w:start w:val="1"/>
      <w:numFmt w:val="decimal"/>
      <w:lvlText w:val="%6."/>
      <w:lvlJc w:val="left"/>
      <w:pPr>
        <w:tabs>
          <w:tab w:val="num" w:pos="4320"/>
        </w:tabs>
        <w:ind w:left="4320" w:hanging="360"/>
      </w:pPr>
    </w:lvl>
    <w:lvl w:ilvl="6" w:tplc="FA424AAA" w:tentative="1">
      <w:start w:val="1"/>
      <w:numFmt w:val="decimal"/>
      <w:lvlText w:val="%7."/>
      <w:lvlJc w:val="left"/>
      <w:pPr>
        <w:tabs>
          <w:tab w:val="num" w:pos="5040"/>
        </w:tabs>
        <w:ind w:left="5040" w:hanging="360"/>
      </w:pPr>
    </w:lvl>
    <w:lvl w:ilvl="7" w:tplc="DCAEAC94" w:tentative="1">
      <w:start w:val="1"/>
      <w:numFmt w:val="decimal"/>
      <w:lvlText w:val="%8."/>
      <w:lvlJc w:val="left"/>
      <w:pPr>
        <w:tabs>
          <w:tab w:val="num" w:pos="5760"/>
        </w:tabs>
        <w:ind w:left="5760" w:hanging="360"/>
      </w:pPr>
    </w:lvl>
    <w:lvl w:ilvl="8" w:tplc="1EFC07CE" w:tentative="1">
      <w:start w:val="1"/>
      <w:numFmt w:val="decimal"/>
      <w:lvlText w:val="%9."/>
      <w:lvlJc w:val="left"/>
      <w:pPr>
        <w:tabs>
          <w:tab w:val="num" w:pos="6480"/>
        </w:tabs>
        <w:ind w:left="6480" w:hanging="360"/>
      </w:pPr>
    </w:lvl>
  </w:abstractNum>
  <w:abstractNum w:abstractNumId="3">
    <w:nsid w:val="121438A2"/>
    <w:multiLevelType w:val="hybridMultilevel"/>
    <w:tmpl w:val="A9C454B4"/>
    <w:lvl w:ilvl="0" w:tplc="0C0A0019">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7717DC2"/>
    <w:multiLevelType w:val="multilevel"/>
    <w:tmpl w:val="82E87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B830455"/>
    <w:multiLevelType w:val="multilevel"/>
    <w:tmpl w:val="960EF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2A25F7F"/>
    <w:multiLevelType w:val="hybridMultilevel"/>
    <w:tmpl w:val="A5B6BE74"/>
    <w:lvl w:ilvl="0" w:tplc="0C0A0019">
      <w:start w:val="1"/>
      <w:numFmt w:val="lowerLetter"/>
      <w:lvlText w:val="%1."/>
      <w:lvlJc w:val="left"/>
      <w:pPr>
        <w:ind w:left="720" w:hanging="360"/>
      </w:pPr>
      <w:rPr>
        <w:rFonts w:hint="default"/>
      </w:rPr>
    </w:lvl>
    <w:lvl w:ilvl="1" w:tplc="AC6C46E0">
      <w:start w:val="1"/>
      <w:numFmt w:val="decimal"/>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5"/>
    <w:lvlOverride w:ilvl="0">
      <w:lvl w:ilvl="0">
        <w:numFmt w:val="lowerLetter"/>
        <w:lvlText w:val="%1."/>
        <w:lvlJc w:val="left"/>
      </w:lvl>
    </w:lvlOverride>
  </w:num>
  <w:num w:numId="2">
    <w:abstractNumId w:val="0"/>
    <w:lvlOverride w:ilvl="0">
      <w:lvl w:ilvl="0">
        <w:numFmt w:val="lowerLetter"/>
        <w:lvlText w:val="%1."/>
        <w:lvlJc w:val="left"/>
      </w:lvl>
    </w:lvlOverride>
  </w:num>
  <w:num w:numId="3">
    <w:abstractNumId w:val="2"/>
  </w:num>
  <w:num w:numId="4">
    <w:abstractNumId w:val="2"/>
    <w:lvlOverride w:ilvl="1">
      <w:lvl w:ilvl="1" w:tplc="5F66427A">
        <w:numFmt w:val="lowerLetter"/>
        <w:lvlText w:val="%2."/>
        <w:lvlJc w:val="left"/>
      </w:lvl>
    </w:lvlOverride>
  </w:num>
  <w:num w:numId="5">
    <w:abstractNumId w:val="2"/>
    <w:lvlOverride w:ilvl="0">
      <w:lvl w:ilvl="0" w:tplc="5F66427A">
        <w:numFmt w:val="lowerLetter"/>
        <w:lvlText w:val="%1."/>
        <w:lvlJc w:val="left"/>
      </w:lvl>
    </w:lvlOverride>
    <w:lvlOverride w:ilvl="1">
      <w:lvl w:ilvl="1" w:tplc="5F66427A">
        <w:numFmt w:val="lowerLetter"/>
        <w:lvlText w:val="%2."/>
        <w:lvlJc w:val="left"/>
      </w:lvl>
    </w:lvlOverride>
  </w:num>
  <w:num w:numId="6">
    <w:abstractNumId w:val="2"/>
    <w:lvlOverride w:ilvl="0">
      <w:lvl w:ilvl="0" w:tplc="5F66427A">
        <w:numFmt w:val="lowerLetter"/>
        <w:lvlText w:val="%1."/>
        <w:lvlJc w:val="left"/>
      </w:lvl>
    </w:lvlOverride>
    <w:lvlOverride w:ilvl="1">
      <w:lvl w:ilvl="1" w:tplc="5F66427A">
        <w:numFmt w:val="lowerLetter"/>
        <w:lvlText w:val="%2."/>
        <w:lvlJc w:val="left"/>
      </w:lvl>
    </w:lvlOverride>
  </w:num>
  <w:num w:numId="7">
    <w:abstractNumId w:val="2"/>
    <w:lvlOverride w:ilvl="0">
      <w:lvl w:ilvl="0" w:tplc="5F66427A">
        <w:numFmt w:val="lowerLetter"/>
        <w:lvlText w:val="%1."/>
        <w:lvlJc w:val="left"/>
      </w:lvl>
    </w:lvlOverride>
    <w:lvlOverride w:ilvl="1">
      <w:lvl w:ilvl="1" w:tplc="5F66427A">
        <w:numFmt w:val="lowerLetter"/>
        <w:lvlText w:val="%2."/>
        <w:lvlJc w:val="left"/>
      </w:lvl>
    </w:lvlOverride>
  </w:num>
  <w:num w:numId="8">
    <w:abstractNumId w:val="2"/>
    <w:lvlOverride w:ilvl="0">
      <w:lvl w:ilvl="0" w:tplc="5F66427A">
        <w:numFmt w:val="lowerLetter"/>
        <w:lvlText w:val="%1."/>
        <w:lvlJc w:val="left"/>
      </w:lvl>
    </w:lvlOverride>
    <w:lvlOverride w:ilvl="1">
      <w:lvl w:ilvl="1" w:tplc="5F66427A">
        <w:numFmt w:val="lowerLetter"/>
        <w:lvlText w:val="%2."/>
        <w:lvlJc w:val="left"/>
      </w:lvl>
    </w:lvlOverride>
  </w:num>
  <w:num w:numId="9">
    <w:abstractNumId w:val="2"/>
    <w:lvlOverride w:ilvl="0">
      <w:lvl w:ilvl="0" w:tplc="5F66427A">
        <w:numFmt w:val="lowerLetter"/>
        <w:lvlText w:val="%1."/>
        <w:lvlJc w:val="left"/>
      </w:lvl>
    </w:lvlOverride>
    <w:lvlOverride w:ilvl="1">
      <w:lvl w:ilvl="1" w:tplc="5F66427A">
        <w:numFmt w:val="lowerLetter"/>
        <w:lvlText w:val="%2."/>
        <w:lvlJc w:val="left"/>
      </w:lvl>
    </w:lvlOverride>
  </w:num>
  <w:num w:numId="10">
    <w:abstractNumId w:val="2"/>
    <w:lvlOverride w:ilvl="0">
      <w:lvl w:ilvl="0" w:tplc="5F66427A">
        <w:numFmt w:val="lowerLetter"/>
        <w:lvlText w:val="%1."/>
        <w:lvlJc w:val="left"/>
      </w:lvl>
    </w:lvlOverride>
    <w:lvlOverride w:ilvl="1">
      <w:lvl w:ilvl="1" w:tplc="5F66427A">
        <w:numFmt w:val="lowerLetter"/>
        <w:lvlText w:val="%2."/>
        <w:lvlJc w:val="left"/>
      </w:lvl>
    </w:lvlOverride>
  </w:num>
  <w:num w:numId="11">
    <w:abstractNumId w:val="2"/>
    <w:lvlOverride w:ilvl="0">
      <w:lvl w:ilvl="0" w:tplc="5F66427A">
        <w:numFmt w:val="lowerLetter"/>
        <w:lvlText w:val="%1."/>
        <w:lvlJc w:val="left"/>
      </w:lvl>
    </w:lvlOverride>
    <w:lvlOverride w:ilvl="1">
      <w:lvl w:ilvl="1" w:tplc="5F66427A">
        <w:numFmt w:val="lowerLetter"/>
        <w:lvlText w:val="%2."/>
        <w:lvlJc w:val="left"/>
      </w:lvl>
    </w:lvlOverride>
  </w:num>
  <w:num w:numId="12">
    <w:abstractNumId w:val="2"/>
    <w:lvlOverride w:ilvl="0">
      <w:lvl w:ilvl="0" w:tplc="5F66427A">
        <w:numFmt w:val="lowerLetter"/>
        <w:lvlText w:val="%1."/>
        <w:lvlJc w:val="left"/>
      </w:lvl>
    </w:lvlOverride>
    <w:lvlOverride w:ilvl="1">
      <w:lvl w:ilvl="1" w:tplc="5F66427A">
        <w:numFmt w:val="lowerLetter"/>
        <w:lvlText w:val="%2."/>
        <w:lvlJc w:val="left"/>
      </w:lvl>
    </w:lvlOverride>
  </w:num>
  <w:num w:numId="13">
    <w:abstractNumId w:val="1"/>
    <w:lvlOverride w:ilvl="0">
      <w:lvl w:ilvl="0">
        <w:numFmt w:val="lowerLetter"/>
        <w:lvlText w:val="%1."/>
        <w:lvlJc w:val="left"/>
      </w:lvl>
    </w:lvlOverride>
  </w:num>
  <w:num w:numId="14">
    <w:abstractNumId w:val="1"/>
    <w:lvlOverride w:ilvl="0">
      <w:lvl w:ilvl="0">
        <w:start w:val="1"/>
        <w:numFmt w:val="decimal"/>
        <w:lvlText w:val="%1."/>
        <w:lvlJc w:val="left"/>
        <w:pPr>
          <w:ind w:left="1800" w:hanging="360"/>
        </w:pPr>
      </w:lvl>
    </w:lvlOverride>
    <w:lvlOverride w:ilvl="1">
      <w:lvl w:ilvl="1">
        <w:start w:val="1"/>
        <w:numFmt w:val="lowerLetter"/>
        <w:lvlText w:val="%2."/>
        <w:lvlJc w:val="left"/>
        <w:pPr>
          <w:ind w:left="2520" w:hanging="360"/>
        </w:pPr>
      </w:lvl>
    </w:lvlOverride>
    <w:lvlOverride w:ilvl="2">
      <w:lvl w:ilvl="2" w:tentative="1">
        <w:start w:val="1"/>
        <w:numFmt w:val="lowerRoman"/>
        <w:lvlText w:val="%3."/>
        <w:lvlJc w:val="right"/>
        <w:pPr>
          <w:ind w:left="3240" w:hanging="180"/>
        </w:pPr>
      </w:lvl>
    </w:lvlOverride>
    <w:lvlOverride w:ilvl="3">
      <w:lvl w:ilvl="3" w:tentative="1">
        <w:start w:val="1"/>
        <w:numFmt w:val="decimal"/>
        <w:lvlText w:val="%4."/>
        <w:lvlJc w:val="left"/>
        <w:pPr>
          <w:ind w:left="3960" w:hanging="360"/>
        </w:pPr>
      </w:lvl>
    </w:lvlOverride>
    <w:lvlOverride w:ilvl="4">
      <w:lvl w:ilvl="4" w:tentative="1">
        <w:start w:val="1"/>
        <w:numFmt w:val="lowerLetter"/>
        <w:lvlText w:val="%5."/>
        <w:lvlJc w:val="left"/>
        <w:pPr>
          <w:ind w:left="4680" w:hanging="360"/>
        </w:pPr>
      </w:lvl>
    </w:lvlOverride>
    <w:lvlOverride w:ilvl="5">
      <w:lvl w:ilvl="5" w:tentative="1">
        <w:start w:val="1"/>
        <w:numFmt w:val="lowerRoman"/>
        <w:lvlText w:val="%6."/>
        <w:lvlJc w:val="right"/>
        <w:pPr>
          <w:ind w:left="5400" w:hanging="180"/>
        </w:pPr>
      </w:lvl>
    </w:lvlOverride>
    <w:lvlOverride w:ilvl="6">
      <w:lvl w:ilvl="6" w:tentative="1">
        <w:start w:val="1"/>
        <w:numFmt w:val="decimal"/>
        <w:lvlText w:val="%7."/>
        <w:lvlJc w:val="left"/>
        <w:pPr>
          <w:ind w:left="6120" w:hanging="360"/>
        </w:pPr>
      </w:lvl>
    </w:lvlOverride>
    <w:lvlOverride w:ilvl="7">
      <w:lvl w:ilvl="7" w:tentative="1">
        <w:start w:val="1"/>
        <w:numFmt w:val="lowerLetter"/>
        <w:lvlText w:val="%8."/>
        <w:lvlJc w:val="left"/>
        <w:pPr>
          <w:ind w:left="6840" w:hanging="360"/>
        </w:pPr>
      </w:lvl>
    </w:lvlOverride>
    <w:lvlOverride w:ilvl="8">
      <w:lvl w:ilvl="8" w:tentative="1">
        <w:start w:val="1"/>
        <w:numFmt w:val="lowerRoman"/>
        <w:lvlText w:val="%9."/>
        <w:lvlJc w:val="right"/>
        <w:pPr>
          <w:ind w:left="7560" w:hanging="180"/>
        </w:pPr>
      </w:lvl>
    </w:lvlOverride>
  </w:num>
  <w:num w:numId="15">
    <w:abstractNumId w:val="6"/>
  </w:num>
  <w:num w:numId="16">
    <w:abstractNumId w:val="3"/>
  </w:num>
  <w:num w:numId="1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attachedTemplate r:id="rId1"/>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49209C"/>
    <w:rsid w:val="000425FE"/>
    <w:rsid w:val="001321D0"/>
    <w:rsid w:val="00257181"/>
    <w:rsid w:val="002B0876"/>
    <w:rsid w:val="002D4F5E"/>
    <w:rsid w:val="00425C91"/>
    <w:rsid w:val="00476D68"/>
    <w:rsid w:val="00487F56"/>
    <w:rsid w:val="0049209C"/>
    <w:rsid w:val="004F14B4"/>
    <w:rsid w:val="00597CD1"/>
    <w:rsid w:val="00646C3C"/>
    <w:rsid w:val="0067421C"/>
    <w:rsid w:val="006A0EE0"/>
    <w:rsid w:val="006D1BAF"/>
    <w:rsid w:val="006D2B6B"/>
    <w:rsid w:val="006E4861"/>
    <w:rsid w:val="0072782F"/>
    <w:rsid w:val="00746F04"/>
    <w:rsid w:val="00785CAD"/>
    <w:rsid w:val="0079312E"/>
    <w:rsid w:val="007D5575"/>
    <w:rsid w:val="00813615"/>
    <w:rsid w:val="0081386C"/>
    <w:rsid w:val="00842249"/>
    <w:rsid w:val="00887FEC"/>
    <w:rsid w:val="008B69DA"/>
    <w:rsid w:val="00961531"/>
    <w:rsid w:val="009A4135"/>
    <w:rsid w:val="009F1CC9"/>
    <w:rsid w:val="00AF3B91"/>
    <w:rsid w:val="00AF6364"/>
    <w:rsid w:val="00B24DD0"/>
    <w:rsid w:val="00C33CB5"/>
    <w:rsid w:val="00C60B5C"/>
    <w:rsid w:val="00CE1C48"/>
    <w:rsid w:val="00DA6887"/>
    <w:rsid w:val="00DB479F"/>
    <w:rsid w:val="00E06C24"/>
    <w:rsid w:val="00F47AFC"/>
    <w:rsid w:val="00F8587A"/>
    <w:rsid w:val="00F95483"/>
    <w:rsid w:val="00FC1F1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B6B"/>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styleId="NormalWeb">
    <w:name w:val="Normal (Web)"/>
    <w:basedOn w:val="Normal"/>
    <w:uiPriority w:val="99"/>
    <w:semiHidden/>
    <w:unhideWhenUsed/>
    <w:rsid w:val="0049209C"/>
    <w:pPr>
      <w:spacing w:before="100" w:beforeAutospacing="1" w:after="100" w:afterAutospacing="1" w:line="240" w:lineRule="auto"/>
    </w:pPr>
    <w:rPr>
      <w:rFonts w:ascii="Times New Roman" w:eastAsia="Times New Roman" w:hAnsi="Times New Roman" w:cs="Times New Roman"/>
      <w:kern w:val="0"/>
      <w:sz w:val="24"/>
      <w:szCs w:val="24"/>
      <w:lang w:val="es-ES" w:eastAsia="es-ES"/>
    </w:rPr>
  </w:style>
  <w:style w:type="character" w:customStyle="1" w:styleId="apple-tab-span">
    <w:name w:val="apple-tab-span"/>
    <w:basedOn w:val="Fuentedeprrafopredeter"/>
    <w:rsid w:val="0049209C"/>
  </w:style>
</w:styles>
</file>

<file path=word/webSettings.xml><?xml version="1.0" encoding="utf-8"?>
<w:webSettings xmlns:r="http://schemas.openxmlformats.org/officeDocument/2006/relationships" xmlns:w="http://schemas.openxmlformats.org/wordprocessingml/2006/main">
  <w:divs>
    <w:div w:id="378943964">
      <w:bodyDiv w:val="1"/>
      <w:marLeft w:val="0"/>
      <w:marRight w:val="0"/>
      <w:marTop w:val="0"/>
      <w:marBottom w:val="0"/>
      <w:divBdr>
        <w:top w:val="none" w:sz="0" w:space="0" w:color="auto"/>
        <w:left w:val="none" w:sz="0" w:space="0" w:color="auto"/>
        <w:bottom w:val="none" w:sz="0" w:space="0" w:color="auto"/>
        <w:right w:val="none" w:sz="0" w:space="0" w:color="auto"/>
      </w:divBdr>
    </w:div>
    <w:div w:id="494734405">
      <w:bodyDiv w:val="1"/>
      <w:marLeft w:val="0"/>
      <w:marRight w:val="0"/>
      <w:marTop w:val="0"/>
      <w:marBottom w:val="0"/>
      <w:divBdr>
        <w:top w:val="none" w:sz="0" w:space="0" w:color="auto"/>
        <w:left w:val="none" w:sz="0" w:space="0" w:color="auto"/>
        <w:bottom w:val="none" w:sz="0" w:space="0" w:color="auto"/>
        <w:right w:val="none" w:sz="0" w:space="0" w:color="auto"/>
      </w:divBdr>
    </w:div>
    <w:div w:id="840584887">
      <w:bodyDiv w:val="1"/>
      <w:marLeft w:val="0"/>
      <w:marRight w:val="0"/>
      <w:marTop w:val="0"/>
      <w:marBottom w:val="0"/>
      <w:divBdr>
        <w:top w:val="none" w:sz="0" w:space="0" w:color="auto"/>
        <w:left w:val="none" w:sz="0" w:space="0" w:color="auto"/>
        <w:bottom w:val="none" w:sz="0" w:space="0" w:color="auto"/>
        <w:right w:val="none" w:sz="0" w:space="0" w:color="auto"/>
      </w:divBdr>
    </w:div>
    <w:div w:id="1259216799">
      <w:bodyDiv w:val="1"/>
      <w:marLeft w:val="0"/>
      <w:marRight w:val="0"/>
      <w:marTop w:val="0"/>
      <w:marBottom w:val="0"/>
      <w:divBdr>
        <w:top w:val="none" w:sz="0" w:space="0" w:color="auto"/>
        <w:left w:val="none" w:sz="0" w:space="0" w:color="auto"/>
        <w:bottom w:val="none" w:sz="0" w:space="0" w:color="auto"/>
        <w:right w:val="none" w:sz="0" w:space="0" w:color="auto"/>
      </w:divBdr>
    </w:div>
    <w:div w:id="1627613357">
      <w:bodyDiv w:val="1"/>
      <w:marLeft w:val="0"/>
      <w:marRight w:val="0"/>
      <w:marTop w:val="0"/>
      <w:marBottom w:val="0"/>
      <w:divBdr>
        <w:top w:val="none" w:sz="0" w:space="0" w:color="auto"/>
        <w:left w:val="none" w:sz="0" w:space="0" w:color="auto"/>
        <w:bottom w:val="none" w:sz="0" w:space="0" w:color="auto"/>
        <w:right w:val="none" w:sz="0" w:space="0" w:color="auto"/>
      </w:divBdr>
    </w:div>
    <w:div w:id="1638026528">
      <w:bodyDiv w:val="1"/>
      <w:marLeft w:val="0"/>
      <w:marRight w:val="0"/>
      <w:marTop w:val="0"/>
      <w:marBottom w:val="0"/>
      <w:divBdr>
        <w:top w:val="none" w:sz="0" w:space="0" w:color="auto"/>
        <w:left w:val="none" w:sz="0" w:space="0" w:color="auto"/>
        <w:bottom w:val="none" w:sz="0" w:space="0" w:color="auto"/>
        <w:right w:val="none" w:sz="0" w:space="0" w:color="auto"/>
      </w:divBdr>
    </w:div>
    <w:div w:id="1916475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carunchio\Downloads\e7b58d1b-eea4-4404-923e-d5fc4fc6863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e7b58d1b-eea4-4404-923e-d5fc4fc68631</Template>
  <TotalTime>1</TotalTime>
  <Pages>2</Pages>
  <Words>639</Words>
  <Characters>3474</Characters>
  <Application>Microsoft Office Word</Application>
  <DocSecurity>0</DocSecurity>
  <Lines>94</Lines>
  <Paragraphs>28</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jucarunchio</dc:creator>
  <cp:lastModifiedBy>jucarunchio</cp:lastModifiedBy>
  <cp:revision>3</cp:revision>
  <cp:lastPrinted>2024-04-06T03:02:00Z</cp:lastPrinted>
  <dcterms:created xsi:type="dcterms:W3CDTF">2026-09-18T18:45:00Z</dcterms:created>
  <dcterms:modified xsi:type="dcterms:W3CDTF">2026-09-18T18:46:00Z</dcterms:modified>
</cp:coreProperties>
</file>