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5777A7" w14:textId="77777777" w:rsidR="00923427" w:rsidRPr="00895FFB" w:rsidRDefault="00923427" w:rsidP="00895FFB">
      <w:pPr>
        <w:pStyle w:val="Normal1"/>
        <w:spacing w:before="240" w:after="240" w:line="360" w:lineRule="auto"/>
        <w:jc w:val="right"/>
        <w:rPr>
          <w:rFonts w:ascii="Times New Roman" w:eastAsia="Times New Roman" w:hAnsi="Times New Roman" w:cs="Times New Roman"/>
          <w:i/>
          <w:iCs/>
          <w:sz w:val="24"/>
          <w:szCs w:val="24"/>
        </w:rPr>
      </w:pPr>
      <w:r w:rsidRPr="00895FFB">
        <w:rPr>
          <w:rFonts w:ascii="Times New Roman" w:eastAsia="Times New Roman" w:hAnsi="Times New Roman" w:cs="Times New Roman"/>
          <w:i/>
          <w:iCs/>
          <w:sz w:val="24"/>
          <w:szCs w:val="24"/>
        </w:rPr>
        <w:t>Ref. Expediente</w:t>
      </w:r>
      <w:r w:rsidR="003417C4" w:rsidRPr="00895FFB">
        <w:rPr>
          <w:rFonts w:ascii="Times New Roman" w:eastAsia="Times New Roman" w:hAnsi="Times New Roman" w:cs="Times New Roman"/>
          <w:i/>
          <w:iCs/>
          <w:sz w:val="24"/>
          <w:szCs w:val="24"/>
        </w:rPr>
        <w:t xml:space="preserve"> 2123-D-2026</w:t>
      </w:r>
    </w:p>
    <w:p w14:paraId="663D37D5" w14:textId="24EB67BD" w:rsidR="00923427" w:rsidRPr="00895FFB" w:rsidRDefault="00923427" w:rsidP="00895FFB">
      <w:pPr>
        <w:pStyle w:val="Normal1"/>
        <w:spacing w:after="240" w:line="360" w:lineRule="auto"/>
        <w:rPr>
          <w:rFonts w:ascii="Times New Roman" w:eastAsia="Times New Roman" w:hAnsi="Times New Roman" w:cs="Times New Roman"/>
          <w:sz w:val="24"/>
          <w:szCs w:val="24"/>
        </w:rPr>
      </w:pPr>
      <w:r w:rsidRPr="00895FFB">
        <w:rPr>
          <w:rFonts w:ascii="Times New Roman" w:eastAsia="Times New Roman" w:hAnsi="Times New Roman" w:cs="Times New Roman"/>
          <w:sz w:val="24"/>
          <w:szCs w:val="24"/>
        </w:rPr>
        <w:t>Legislatura de la Ciudad Autónoma de Buenos Aires.</w:t>
      </w:r>
    </w:p>
    <w:p w14:paraId="5593C78F" w14:textId="77777777" w:rsidR="00923427" w:rsidRPr="00895FFB" w:rsidRDefault="00923427" w:rsidP="00895FFB">
      <w:pPr>
        <w:pStyle w:val="Normal1"/>
        <w:spacing w:after="240" w:line="360" w:lineRule="auto"/>
        <w:jc w:val="both"/>
        <w:rPr>
          <w:rFonts w:ascii="Times New Roman" w:eastAsia="Times New Roman" w:hAnsi="Times New Roman" w:cs="Times New Roman"/>
          <w:sz w:val="24"/>
          <w:szCs w:val="24"/>
        </w:rPr>
      </w:pPr>
      <w:r w:rsidRPr="00895FFB">
        <w:rPr>
          <w:rFonts w:ascii="Times New Roman" w:eastAsia="Times New Roman" w:hAnsi="Times New Roman" w:cs="Times New Roman"/>
          <w:sz w:val="24"/>
          <w:szCs w:val="24"/>
        </w:rPr>
        <w:t>Visto:</w:t>
      </w:r>
    </w:p>
    <w:p w14:paraId="547C5A20" w14:textId="0D6C1CF7" w:rsidR="004F1396" w:rsidRPr="00895FFB" w:rsidRDefault="003417C4" w:rsidP="00D9431E">
      <w:pPr>
        <w:pStyle w:val="Normal1"/>
        <w:spacing w:after="240" w:line="360" w:lineRule="auto"/>
        <w:jc w:val="both"/>
        <w:rPr>
          <w:rFonts w:ascii="Times New Roman" w:eastAsia="Times New Roman" w:hAnsi="Times New Roman" w:cs="Times New Roman"/>
          <w:sz w:val="24"/>
          <w:szCs w:val="24"/>
        </w:rPr>
      </w:pPr>
      <w:r w:rsidRPr="00895FFB">
        <w:rPr>
          <w:rFonts w:ascii="Times New Roman" w:eastAsia="Times New Roman" w:hAnsi="Times New Roman" w:cs="Times New Roman"/>
          <w:sz w:val="24"/>
          <w:szCs w:val="24"/>
        </w:rPr>
        <w:tab/>
        <w:t xml:space="preserve">El </w:t>
      </w:r>
      <w:r w:rsidR="00D9431E">
        <w:rPr>
          <w:rFonts w:ascii="Times New Roman" w:eastAsia="Times New Roman" w:hAnsi="Times New Roman" w:cs="Times New Roman"/>
          <w:sz w:val="24"/>
          <w:szCs w:val="24"/>
        </w:rPr>
        <w:t>E</w:t>
      </w:r>
      <w:r w:rsidRPr="00895FFB">
        <w:rPr>
          <w:rFonts w:ascii="Times New Roman" w:eastAsia="Times New Roman" w:hAnsi="Times New Roman" w:cs="Times New Roman"/>
          <w:sz w:val="24"/>
          <w:szCs w:val="24"/>
        </w:rPr>
        <w:t xml:space="preserve">xpediente </w:t>
      </w:r>
      <w:r w:rsidRPr="00D9431E">
        <w:rPr>
          <w:rFonts w:ascii="Times New Roman" w:eastAsia="Times New Roman" w:hAnsi="Times New Roman" w:cs="Times New Roman"/>
          <w:bCs/>
          <w:sz w:val="24"/>
          <w:szCs w:val="24"/>
        </w:rPr>
        <w:t>2123-D-2026</w:t>
      </w:r>
      <w:r w:rsidRPr="00895FFB">
        <w:rPr>
          <w:rFonts w:ascii="Times New Roman" w:eastAsia="Times New Roman" w:hAnsi="Times New Roman" w:cs="Times New Roman"/>
          <w:sz w:val="24"/>
          <w:szCs w:val="24"/>
        </w:rPr>
        <w:t xml:space="preserve"> de autoría del </w:t>
      </w:r>
      <w:r w:rsidRPr="00D9431E">
        <w:rPr>
          <w:rFonts w:ascii="Times New Roman" w:eastAsia="Times New Roman" w:hAnsi="Times New Roman" w:cs="Times New Roman"/>
          <w:b/>
          <w:bCs/>
          <w:sz w:val="24"/>
          <w:szCs w:val="24"/>
        </w:rPr>
        <w:t>diputado</w:t>
      </w:r>
      <w:r w:rsidRPr="00895FFB">
        <w:rPr>
          <w:rFonts w:ascii="Times New Roman" w:eastAsia="Times New Roman" w:hAnsi="Times New Roman" w:cs="Times New Roman"/>
          <w:b/>
          <w:sz w:val="24"/>
          <w:szCs w:val="24"/>
        </w:rPr>
        <w:t xml:space="preserve"> Loupias,</w:t>
      </w:r>
      <w:r w:rsidR="00D9431E">
        <w:rPr>
          <w:rFonts w:ascii="Times New Roman" w:eastAsia="Times New Roman" w:hAnsi="Times New Roman" w:cs="Times New Roman"/>
          <w:b/>
          <w:sz w:val="24"/>
          <w:szCs w:val="24"/>
        </w:rPr>
        <w:t xml:space="preserve"> </w:t>
      </w:r>
      <w:r w:rsidRPr="00895FFB">
        <w:rPr>
          <w:rFonts w:ascii="Times New Roman" w:eastAsia="Times New Roman" w:hAnsi="Times New Roman" w:cs="Times New Roman"/>
          <w:b/>
          <w:sz w:val="24"/>
          <w:szCs w:val="24"/>
        </w:rPr>
        <w:t>Francisco</w:t>
      </w:r>
      <w:r w:rsidR="00D9431E">
        <w:rPr>
          <w:rFonts w:ascii="Times New Roman" w:eastAsia="Times New Roman" w:hAnsi="Times New Roman" w:cs="Times New Roman"/>
          <w:sz w:val="24"/>
          <w:szCs w:val="24"/>
        </w:rPr>
        <w:t xml:space="preserve"> </w:t>
      </w:r>
      <w:r w:rsidRPr="00895FFB">
        <w:rPr>
          <w:rFonts w:ascii="Times New Roman" w:eastAsia="Times New Roman" w:hAnsi="Times New Roman" w:cs="Times New Roman"/>
          <w:sz w:val="24"/>
          <w:szCs w:val="24"/>
        </w:rPr>
        <w:t>cuyo objeto es conmemorar el 100° aniversario de la Fundación de la Unión Cultural Armenia,</w:t>
      </w:r>
      <w:r w:rsidR="00D9431E">
        <w:rPr>
          <w:rFonts w:ascii="Times New Roman" w:eastAsia="Times New Roman" w:hAnsi="Times New Roman" w:cs="Times New Roman"/>
          <w:sz w:val="24"/>
          <w:szCs w:val="24"/>
        </w:rPr>
        <w:t xml:space="preserve"> </w:t>
      </w:r>
      <w:r w:rsidRPr="00895FFB">
        <w:rPr>
          <w:rFonts w:ascii="Times New Roman" w:eastAsia="Times New Roman" w:hAnsi="Times New Roman" w:cs="Times New Roman"/>
          <w:sz w:val="24"/>
          <w:szCs w:val="24"/>
        </w:rPr>
        <w:t>y di</w:t>
      </w:r>
      <w:r w:rsidR="00895FFB">
        <w:rPr>
          <w:rFonts w:ascii="Times New Roman" w:eastAsia="Times New Roman" w:hAnsi="Times New Roman" w:cs="Times New Roman"/>
          <w:sz w:val="24"/>
          <w:szCs w:val="24"/>
        </w:rPr>
        <w:t>s</w:t>
      </w:r>
      <w:r w:rsidRPr="00895FFB">
        <w:rPr>
          <w:rFonts w:ascii="Times New Roman" w:eastAsia="Times New Roman" w:hAnsi="Times New Roman" w:cs="Times New Roman"/>
          <w:sz w:val="24"/>
          <w:szCs w:val="24"/>
        </w:rPr>
        <w:t>poner la colocación de una placa en la institución, y;</w:t>
      </w:r>
    </w:p>
    <w:p w14:paraId="5CDD3694" w14:textId="143F84B7" w:rsidR="00923427" w:rsidRPr="00895FFB" w:rsidRDefault="004F1396" w:rsidP="00895FFB">
      <w:pPr>
        <w:pStyle w:val="Normal1"/>
        <w:spacing w:after="240" w:line="360" w:lineRule="auto"/>
        <w:jc w:val="both"/>
        <w:rPr>
          <w:rFonts w:ascii="Times New Roman" w:eastAsia="Times New Roman" w:hAnsi="Times New Roman" w:cs="Times New Roman"/>
          <w:sz w:val="24"/>
          <w:szCs w:val="24"/>
        </w:rPr>
      </w:pPr>
      <w:r w:rsidRPr="00895FFB">
        <w:rPr>
          <w:rFonts w:ascii="Times New Roman" w:eastAsia="Times New Roman" w:hAnsi="Times New Roman" w:cs="Times New Roman"/>
          <w:sz w:val="24"/>
          <w:szCs w:val="24"/>
        </w:rPr>
        <w:t>Considerando:</w:t>
      </w:r>
    </w:p>
    <w:p w14:paraId="2E77DCDA" w14:textId="1C6633B8" w:rsidR="003417C4" w:rsidRPr="00895FFB" w:rsidRDefault="003417C4" w:rsidP="00895FFB">
      <w:pPr>
        <w:pStyle w:val="Normal1"/>
        <w:spacing w:after="240" w:line="360" w:lineRule="auto"/>
        <w:jc w:val="both"/>
        <w:rPr>
          <w:rFonts w:ascii="Times New Roman" w:hAnsi="Times New Roman" w:cs="Times New Roman"/>
          <w:sz w:val="24"/>
          <w:szCs w:val="24"/>
        </w:rPr>
      </w:pPr>
      <w:r w:rsidRPr="00895FFB">
        <w:rPr>
          <w:rFonts w:ascii="Times New Roman" w:eastAsia="Times New Roman" w:hAnsi="Times New Roman" w:cs="Times New Roman"/>
          <w:sz w:val="24"/>
          <w:szCs w:val="24"/>
        </w:rPr>
        <w:tab/>
        <w:t xml:space="preserve">Que </w:t>
      </w:r>
      <w:r w:rsidRPr="00895FFB">
        <w:rPr>
          <w:rFonts w:ascii="Times New Roman" w:hAnsi="Times New Roman" w:cs="Times New Roman"/>
          <w:sz w:val="24"/>
          <w:szCs w:val="24"/>
        </w:rPr>
        <w:t>el presente proyecto tiene por objeto expresar beneplácito por el 100° aniversario de la fundación de la Unión Cultural Armenia cuya sede está ubicada en la calle Coronel Niceto Vega 4762 en el barrio de Palermo.</w:t>
      </w:r>
    </w:p>
    <w:p w14:paraId="592DDFD4" w14:textId="35609C47" w:rsidR="003417C4" w:rsidRPr="00895FFB" w:rsidRDefault="003417C4" w:rsidP="00895FFB">
      <w:pPr>
        <w:pStyle w:val="Normal1"/>
        <w:spacing w:after="240" w:line="360" w:lineRule="auto"/>
        <w:jc w:val="both"/>
        <w:rPr>
          <w:rFonts w:ascii="Times New Roman" w:hAnsi="Times New Roman" w:cs="Times New Roman"/>
          <w:sz w:val="24"/>
          <w:szCs w:val="24"/>
        </w:rPr>
      </w:pPr>
      <w:r w:rsidRPr="00895FFB">
        <w:rPr>
          <w:rFonts w:ascii="Times New Roman" w:hAnsi="Times New Roman" w:cs="Times New Roman"/>
          <w:sz w:val="24"/>
          <w:szCs w:val="24"/>
        </w:rPr>
        <w:tab/>
        <w:t>Que la Unión Cultural Armenia fue fundada en 1926 en la Ciudad de Buenos Aires en el barrio de Villa Urquiza, en un contexto histórico marcado por la diáspora de su pueblo consecuencia del Genocidio Armenio sufrido a comienzos del siglo XX. Desde sus orígenes, la institución tuvo como objetivo nuclear a los inmigrantes armenios y a sus descendientes, promoviendo el fortalecimiento de su identidad cultural y su participación activa en la reconstrucción de su comunidad.</w:t>
      </w:r>
    </w:p>
    <w:p w14:paraId="609A5C68" w14:textId="565824D6" w:rsidR="003417C4" w:rsidRPr="00895FFB" w:rsidRDefault="003417C4" w:rsidP="00895FFB">
      <w:pPr>
        <w:pStyle w:val="Normal1"/>
        <w:spacing w:after="240" w:line="360" w:lineRule="auto"/>
        <w:jc w:val="both"/>
        <w:rPr>
          <w:rFonts w:ascii="Times New Roman" w:hAnsi="Times New Roman" w:cs="Times New Roman"/>
          <w:sz w:val="24"/>
          <w:szCs w:val="24"/>
        </w:rPr>
      </w:pPr>
      <w:r w:rsidRPr="00895FFB">
        <w:rPr>
          <w:rFonts w:ascii="Times New Roman" w:hAnsi="Times New Roman" w:cs="Times New Roman"/>
          <w:sz w:val="24"/>
          <w:szCs w:val="24"/>
        </w:rPr>
        <w:tab/>
        <w:t>Que en sus primeros años, la organización funcionó bajo la denominación de Comité de Ayuda a Armenia (HOK), articulando esfuerzos solidarios y comunitarios en favor del desarrollo del pueblo armenio. A través de sus acciones logró reunir a referentes sociales, intelectuales y profesionales, consolidándose como un espacio de contención, organización y proyección colectiva.</w:t>
      </w:r>
    </w:p>
    <w:p w14:paraId="2167450C" w14:textId="0E8A05CE" w:rsidR="003417C4" w:rsidRPr="00895FFB" w:rsidRDefault="003417C4" w:rsidP="00895FFB">
      <w:pPr>
        <w:pStyle w:val="Normal1"/>
        <w:spacing w:after="240" w:line="360" w:lineRule="auto"/>
        <w:jc w:val="both"/>
        <w:rPr>
          <w:rFonts w:ascii="Times New Roman" w:hAnsi="Times New Roman" w:cs="Times New Roman"/>
          <w:sz w:val="24"/>
          <w:szCs w:val="24"/>
        </w:rPr>
      </w:pPr>
      <w:r w:rsidRPr="00895FFB">
        <w:rPr>
          <w:rFonts w:ascii="Times New Roman" w:hAnsi="Times New Roman" w:cs="Times New Roman"/>
          <w:sz w:val="24"/>
          <w:szCs w:val="24"/>
        </w:rPr>
        <w:tab/>
        <w:t>Que a partir de la década de 1930 la institución experimentó un notable crecimiento, con la creación de múltiples filiales tanto en la Ciudad de Buenos Aires como en el conurbano bonaerense y diversas provincias.</w:t>
      </w:r>
    </w:p>
    <w:p w14:paraId="0A7F05D7" w14:textId="600D5E11" w:rsidR="003417C4" w:rsidRPr="00895FFB" w:rsidRDefault="003417C4" w:rsidP="00895FFB">
      <w:pPr>
        <w:pStyle w:val="Normal1"/>
        <w:spacing w:after="240" w:line="360" w:lineRule="auto"/>
        <w:jc w:val="both"/>
        <w:rPr>
          <w:rFonts w:ascii="Times New Roman" w:hAnsi="Times New Roman" w:cs="Times New Roman"/>
          <w:sz w:val="24"/>
          <w:szCs w:val="24"/>
        </w:rPr>
      </w:pPr>
      <w:r w:rsidRPr="00895FFB">
        <w:rPr>
          <w:rFonts w:ascii="Times New Roman" w:hAnsi="Times New Roman" w:cs="Times New Roman"/>
          <w:sz w:val="24"/>
          <w:szCs w:val="24"/>
        </w:rPr>
        <w:tab/>
        <w:t>Que a lo largo de sus cien años de historia, la Unión Cultural Armenia ha mantenido una presencia activa en la vida comunitaria, no solo dentro de la colectividad armenia sino también en el ámbito social y cultural más amplio promoviendo el diálogo intercultural y fortaleciendo los lazos con otras instituciones de la sociedad civil.</w:t>
      </w:r>
    </w:p>
    <w:p w14:paraId="460FB16B" w14:textId="17DAED3E" w:rsidR="003417C4" w:rsidRPr="00895FFB" w:rsidRDefault="003417C4" w:rsidP="00895FFB">
      <w:pPr>
        <w:pStyle w:val="Normal1"/>
        <w:spacing w:after="240" w:line="360" w:lineRule="auto"/>
        <w:jc w:val="both"/>
        <w:rPr>
          <w:rFonts w:ascii="Times New Roman" w:hAnsi="Times New Roman" w:cs="Times New Roman"/>
          <w:sz w:val="24"/>
          <w:szCs w:val="24"/>
        </w:rPr>
      </w:pPr>
      <w:r w:rsidRPr="00895FFB">
        <w:rPr>
          <w:rFonts w:ascii="Times New Roman" w:hAnsi="Times New Roman" w:cs="Times New Roman"/>
          <w:sz w:val="24"/>
          <w:szCs w:val="24"/>
        </w:rPr>
        <w:tab/>
        <w:t>Que</w:t>
      </w:r>
      <w:r w:rsidR="001D2093">
        <w:rPr>
          <w:rFonts w:ascii="Times New Roman" w:hAnsi="Times New Roman" w:cs="Times New Roman"/>
          <w:sz w:val="24"/>
          <w:szCs w:val="24"/>
        </w:rPr>
        <w:t>,</w:t>
      </w:r>
      <w:r w:rsidRPr="00895FFB">
        <w:rPr>
          <w:rFonts w:ascii="Times New Roman" w:hAnsi="Times New Roman" w:cs="Times New Roman"/>
          <w:sz w:val="24"/>
          <w:szCs w:val="24"/>
        </w:rPr>
        <w:t xml:space="preserve"> asimismo, cabe destacar el vasto desarrollo de sus espacios físicos y sedes sociales que han acompañado su crecimiento institucional desde sus primeras instalaciones en el barrio de Monserrat hasta su actual sede en el barrio de Palermo, constituyéndose como centros de encuentro, formación y difusión cultural.</w:t>
      </w:r>
    </w:p>
    <w:p w14:paraId="63162512" w14:textId="77777777" w:rsidR="003417C4" w:rsidRPr="00895FFB" w:rsidRDefault="003417C4" w:rsidP="00895FFB">
      <w:pPr>
        <w:pStyle w:val="Normal1"/>
        <w:spacing w:after="240" w:line="360" w:lineRule="auto"/>
        <w:jc w:val="both"/>
        <w:rPr>
          <w:rFonts w:ascii="Times New Roman" w:hAnsi="Times New Roman" w:cs="Times New Roman"/>
          <w:sz w:val="24"/>
          <w:szCs w:val="24"/>
        </w:rPr>
      </w:pPr>
    </w:p>
    <w:p w14:paraId="7F34A44B" w14:textId="7BDE8EC9" w:rsidR="003417C4" w:rsidRPr="00895FFB" w:rsidRDefault="003417C4" w:rsidP="00895FFB">
      <w:pPr>
        <w:pStyle w:val="Normal1"/>
        <w:spacing w:after="240" w:line="360" w:lineRule="auto"/>
        <w:jc w:val="both"/>
        <w:rPr>
          <w:rFonts w:ascii="Times New Roman" w:hAnsi="Times New Roman" w:cs="Times New Roman"/>
          <w:sz w:val="24"/>
          <w:szCs w:val="24"/>
        </w:rPr>
      </w:pPr>
      <w:r w:rsidRPr="00895FFB">
        <w:rPr>
          <w:rFonts w:ascii="Times New Roman" w:hAnsi="Times New Roman" w:cs="Times New Roman"/>
          <w:sz w:val="24"/>
          <w:szCs w:val="24"/>
        </w:rPr>
        <w:lastRenderedPageBreak/>
        <w:tab/>
        <w:t>Que en este marco, la institución ha impulsado numerosas actividades culturales, educativas y artísticas, entre ellas la creación de la Compañía Argentina de Danzas Folklóricas Armenia “Kaiane” fundada en 1960, la cual representa un valioso exponente de la preservación y difusión del patrimonio cultural armenio en Argentina.</w:t>
      </w:r>
    </w:p>
    <w:p w14:paraId="272C05E3" w14:textId="2418A258" w:rsidR="003417C4" w:rsidRPr="00895FFB" w:rsidRDefault="003417C4" w:rsidP="00895FFB">
      <w:pPr>
        <w:pStyle w:val="Normal1"/>
        <w:spacing w:after="240" w:line="360" w:lineRule="auto"/>
        <w:jc w:val="both"/>
        <w:rPr>
          <w:rFonts w:ascii="Times New Roman" w:hAnsi="Times New Roman" w:cs="Times New Roman"/>
          <w:sz w:val="24"/>
          <w:szCs w:val="24"/>
        </w:rPr>
      </w:pPr>
      <w:r w:rsidRPr="00895FFB">
        <w:rPr>
          <w:rFonts w:ascii="Times New Roman" w:hAnsi="Times New Roman" w:cs="Times New Roman"/>
          <w:sz w:val="24"/>
          <w:szCs w:val="24"/>
        </w:rPr>
        <w:tab/>
        <w:t>Que en 2011 se fundó la Escuela Integral de Cultura Armenia dedicada a niños y niñas de entre tres a doce años, con el fin de transmitir, conservar, desarrollar y difundir los valores culturales armenios a través del juego y de diversos lenguajes artísticos como la danza, el teatro, la música, la gastronomía y el idioma. La escuela se encuentra ubicada en el barrio de Flores.</w:t>
      </w:r>
    </w:p>
    <w:p w14:paraId="6BCCFB15" w14:textId="6018BE0B" w:rsidR="003417C4" w:rsidRPr="00895FFB" w:rsidRDefault="003417C4" w:rsidP="00895FFB">
      <w:pPr>
        <w:pStyle w:val="Normal1"/>
        <w:spacing w:after="240" w:line="360" w:lineRule="auto"/>
        <w:jc w:val="both"/>
        <w:rPr>
          <w:rFonts w:ascii="Times New Roman" w:hAnsi="Times New Roman" w:cs="Times New Roman"/>
          <w:sz w:val="24"/>
          <w:szCs w:val="24"/>
        </w:rPr>
      </w:pPr>
      <w:r w:rsidRPr="00895FFB">
        <w:rPr>
          <w:rFonts w:ascii="Times New Roman" w:hAnsi="Times New Roman" w:cs="Times New Roman"/>
          <w:sz w:val="24"/>
          <w:szCs w:val="24"/>
        </w:rPr>
        <w:tab/>
        <w:t>Que en este orden, la institución cuenta con el grupo de bailarines denominado Grupo Garodalí, y el coro Aram Khachaturian, creado en 1954 y relanzado en 2023, el que actualmente está conformado con 28 integrantes.</w:t>
      </w:r>
    </w:p>
    <w:p w14:paraId="13FEDE99" w14:textId="303F8F0D" w:rsidR="003417C4" w:rsidRPr="00895FFB" w:rsidRDefault="003417C4" w:rsidP="00895FFB">
      <w:pPr>
        <w:pStyle w:val="Normal1"/>
        <w:spacing w:after="240" w:line="360" w:lineRule="auto"/>
        <w:jc w:val="both"/>
        <w:rPr>
          <w:rFonts w:ascii="Times New Roman" w:hAnsi="Times New Roman" w:cs="Times New Roman"/>
          <w:sz w:val="24"/>
          <w:szCs w:val="24"/>
        </w:rPr>
      </w:pPr>
      <w:r w:rsidRPr="00895FFB">
        <w:rPr>
          <w:rFonts w:ascii="Times New Roman" w:hAnsi="Times New Roman" w:cs="Times New Roman"/>
          <w:sz w:val="24"/>
          <w:szCs w:val="24"/>
        </w:rPr>
        <w:tab/>
        <w:t>Que uno de los principales exponentes de la cultura armenia es el teatro, arte que se aboca a difundir su historia, e incluye entre sus obras, las de interés general y las de índole internacional.</w:t>
      </w:r>
    </w:p>
    <w:p w14:paraId="3F9B3F9D" w14:textId="115FC483" w:rsidR="003417C4" w:rsidRPr="00895FFB" w:rsidRDefault="003417C4" w:rsidP="00895FFB">
      <w:pPr>
        <w:pStyle w:val="Normal1"/>
        <w:spacing w:after="240" w:line="360" w:lineRule="auto"/>
        <w:jc w:val="both"/>
        <w:rPr>
          <w:rFonts w:ascii="Times New Roman" w:hAnsi="Times New Roman" w:cs="Times New Roman"/>
          <w:sz w:val="24"/>
          <w:szCs w:val="24"/>
        </w:rPr>
      </w:pPr>
      <w:r w:rsidRPr="00895FFB">
        <w:rPr>
          <w:rFonts w:ascii="Times New Roman" w:hAnsi="Times New Roman" w:cs="Times New Roman"/>
          <w:sz w:val="24"/>
          <w:szCs w:val="24"/>
        </w:rPr>
        <w:tab/>
        <w:t>Que en el ámbito deportivo, la Unión Cultural Armenia cuenta con una estructura comunitaria denominada “Armenia Deportes”, cuyo objetivo es centralizar la actividad deportiva de diversas instituciones para promover el desarrollo y la competencia de jóvenes en disciplinas como ajedrez, tenis de mesa y karate.</w:t>
      </w:r>
    </w:p>
    <w:p w14:paraId="6C68E16B" w14:textId="450A299D" w:rsidR="00923427" w:rsidRPr="00895FFB" w:rsidRDefault="003417C4" w:rsidP="00895FFB">
      <w:pPr>
        <w:pStyle w:val="Normal1"/>
        <w:spacing w:after="240" w:line="360" w:lineRule="auto"/>
        <w:jc w:val="both"/>
        <w:rPr>
          <w:rFonts w:ascii="Times New Roman" w:eastAsia="Times New Roman" w:hAnsi="Times New Roman" w:cs="Times New Roman"/>
          <w:sz w:val="24"/>
          <w:szCs w:val="24"/>
        </w:rPr>
      </w:pPr>
      <w:r w:rsidRPr="00895FFB">
        <w:rPr>
          <w:rFonts w:ascii="Times New Roman" w:hAnsi="Times New Roman" w:cs="Times New Roman"/>
          <w:sz w:val="24"/>
          <w:szCs w:val="24"/>
        </w:rPr>
        <w:tab/>
        <w:t>Que desde su fundación, la juventud ha sido y continúa siendo la columna vertebral de la institución. La Juventud de la Unión Cultural Armenia (JUCA), es movilizada por jóvenes entre dieciocho y treinta años que han sostenido y fortalecido la organización a lo largo del tiempo. En las década de 1960 a 1980, las actividades artístico-culturales, el compromiso social y la defensa de la paz y los derechos humanos han sido pilares fundamentales en la labor de sus integrantes.</w:t>
      </w:r>
    </w:p>
    <w:p w14:paraId="352EE48B" w14:textId="31EB4D38" w:rsidR="00923427" w:rsidRPr="00895FFB" w:rsidRDefault="00923427" w:rsidP="00895FFB">
      <w:pPr>
        <w:pStyle w:val="Normal1"/>
        <w:spacing w:after="240" w:line="360" w:lineRule="auto"/>
        <w:jc w:val="both"/>
        <w:rPr>
          <w:rFonts w:ascii="Times New Roman" w:eastAsia="Times New Roman" w:hAnsi="Times New Roman" w:cs="Times New Roman"/>
          <w:sz w:val="24"/>
          <w:szCs w:val="24"/>
        </w:rPr>
      </w:pPr>
      <w:r w:rsidRPr="00895FFB">
        <w:rPr>
          <w:rFonts w:ascii="Times New Roman" w:eastAsia="Times New Roman" w:hAnsi="Times New Roman" w:cs="Times New Roman"/>
          <w:sz w:val="24"/>
          <w:szCs w:val="24"/>
        </w:rPr>
        <w:tab/>
        <w:t>Por todo lo expuesto, esta Comisión de Cultura le aconseja al Cuerpo, la aprobación de la siguiente:</w:t>
      </w:r>
    </w:p>
    <w:p w14:paraId="6E04E050" w14:textId="2AFE2760" w:rsidR="00ED121B" w:rsidRPr="00895FFB" w:rsidRDefault="00ED121B" w:rsidP="00895FFB">
      <w:pPr>
        <w:pStyle w:val="Normal1"/>
        <w:spacing w:after="240" w:line="360" w:lineRule="auto"/>
        <w:jc w:val="center"/>
        <w:rPr>
          <w:rFonts w:ascii="Times New Roman" w:eastAsia="Times New Roman" w:hAnsi="Times New Roman" w:cs="Times New Roman"/>
          <w:b/>
          <w:bCs/>
          <w:sz w:val="24"/>
          <w:szCs w:val="24"/>
        </w:rPr>
      </w:pPr>
      <w:r w:rsidRPr="00895FFB">
        <w:rPr>
          <w:rFonts w:ascii="Times New Roman" w:eastAsia="Times New Roman" w:hAnsi="Times New Roman" w:cs="Times New Roman"/>
          <w:b/>
          <w:bCs/>
          <w:sz w:val="24"/>
          <w:szCs w:val="24"/>
        </w:rPr>
        <w:t>RESOLUCIÓN</w:t>
      </w:r>
    </w:p>
    <w:p w14:paraId="440F49E6" w14:textId="6AAB11B2" w:rsidR="00923427" w:rsidRPr="00895FFB" w:rsidRDefault="00ED121B" w:rsidP="00895FFB">
      <w:pPr>
        <w:pStyle w:val="Normal1"/>
        <w:spacing w:after="240" w:line="360" w:lineRule="auto"/>
        <w:jc w:val="both"/>
        <w:rPr>
          <w:rFonts w:ascii="Times New Roman" w:eastAsia="Times New Roman" w:hAnsi="Times New Roman" w:cs="Times New Roman"/>
          <w:bCs/>
          <w:sz w:val="24"/>
          <w:szCs w:val="24"/>
        </w:rPr>
      </w:pPr>
      <w:r w:rsidRPr="00895FFB">
        <w:rPr>
          <w:rFonts w:ascii="Times New Roman" w:eastAsia="Times New Roman" w:hAnsi="Times New Roman" w:cs="Times New Roman"/>
          <w:b/>
          <w:bCs/>
          <w:sz w:val="24"/>
          <w:szCs w:val="24"/>
        </w:rPr>
        <w:t>Artículo 1°.-</w:t>
      </w:r>
      <w:r w:rsidRPr="00895FFB">
        <w:rPr>
          <w:rFonts w:ascii="Times New Roman" w:eastAsia="Times New Roman" w:hAnsi="Times New Roman" w:cs="Times New Roman"/>
          <w:bCs/>
          <w:sz w:val="24"/>
          <w:szCs w:val="24"/>
        </w:rPr>
        <w:t xml:space="preserve"> </w:t>
      </w:r>
      <w:r w:rsidR="00210CEB" w:rsidRPr="00895FFB">
        <w:rPr>
          <w:rFonts w:ascii="Times New Roman" w:hAnsi="Times New Roman" w:cs="Times New Roman"/>
          <w:sz w:val="24"/>
          <w:szCs w:val="24"/>
        </w:rPr>
        <w:t>La Legislatura de la Ciudad Autónoma de Buenos Aires</w:t>
      </w:r>
      <w:r w:rsidR="00D9431E">
        <w:rPr>
          <w:rFonts w:ascii="Times New Roman" w:hAnsi="Times New Roman" w:cs="Times New Roman"/>
          <w:sz w:val="24"/>
          <w:szCs w:val="24"/>
        </w:rPr>
        <w:t xml:space="preserve"> </w:t>
      </w:r>
      <w:r w:rsidR="00145CD9">
        <w:rPr>
          <w:rFonts w:ascii="Times New Roman" w:hAnsi="Times New Roman" w:cs="Times New Roman"/>
          <w:sz w:val="24"/>
          <w:szCs w:val="24"/>
        </w:rPr>
        <w:t>conmemora</w:t>
      </w:r>
      <w:r w:rsidR="00210CEB" w:rsidRPr="00895FFB">
        <w:rPr>
          <w:rFonts w:ascii="Times New Roman" w:hAnsi="Times New Roman" w:cs="Times New Roman"/>
          <w:sz w:val="24"/>
          <w:szCs w:val="24"/>
        </w:rPr>
        <w:t xml:space="preserve"> el 100° aniversario de la </w:t>
      </w:r>
      <w:r w:rsidR="00D9431E">
        <w:rPr>
          <w:rFonts w:ascii="Times New Roman" w:hAnsi="Times New Roman" w:cs="Times New Roman"/>
          <w:sz w:val="24"/>
          <w:szCs w:val="24"/>
        </w:rPr>
        <w:t>F</w:t>
      </w:r>
      <w:r w:rsidR="00210CEB" w:rsidRPr="00895FFB">
        <w:rPr>
          <w:rFonts w:ascii="Times New Roman" w:hAnsi="Times New Roman" w:cs="Times New Roman"/>
          <w:sz w:val="24"/>
          <w:szCs w:val="24"/>
        </w:rPr>
        <w:t>undación de la Unión Cultural Armeni</w:t>
      </w:r>
      <w:r w:rsidR="00D9431E">
        <w:rPr>
          <w:rFonts w:ascii="Times New Roman" w:hAnsi="Times New Roman" w:cs="Times New Roman"/>
          <w:sz w:val="24"/>
          <w:szCs w:val="24"/>
        </w:rPr>
        <w:t xml:space="preserve">a, </w:t>
      </w:r>
      <w:r w:rsidR="00D9431E" w:rsidRPr="00895FFB">
        <w:rPr>
          <w:rFonts w:ascii="Times New Roman" w:hAnsi="Times New Roman" w:cs="Times New Roman"/>
          <w:sz w:val="24"/>
          <w:szCs w:val="24"/>
        </w:rPr>
        <w:t>sit</w:t>
      </w:r>
      <w:r w:rsidR="00D9431E">
        <w:rPr>
          <w:rFonts w:ascii="Times New Roman" w:hAnsi="Times New Roman" w:cs="Times New Roman"/>
          <w:sz w:val="24"/>
          <w:szCs w:val="24"/>
        </w:rPr>
        <w:t>a</w:t>
      </w:r>
      <w:r w:rsidR="00D9431E" w:rsidRPr="00895FFB">
        <w:rPr>
          <w:rFonts w:ascii="Times New Roman" w:hAnsi="Times New Roman" w:cs="Times New Roman"/>
          <w:sz w:val="24"/>
          <w:szCs w:val="24"/>
        </w:rPr>
        <w:t xml:space="preserve"> en la calle Coronel Niceto Vega 4762 del barrio de Palermo - Comuna 14 de esta ciudad</w:t>
      </w:r>
    </w:p>
    <w:p w14:paraId="79FB37D7" w14:textId="375A0204" w:rsidR="00210CEB" w:rsidRDefault="00210CEB" w:rsidP="00895FFB">
      <w:pPr>
        <w:pStyle w:val="Normal1"/>
        <w:tabs>
          <w:tab w:val="left" w:pos="0"/>
        </w:tabs>
        <w:spacing w:after="240" w:line="360" w:lineRule="auto"/>
        <w:jc w:val="both"/>
        <w:rPr>
          <w:rFonts w:ascii="Times New Roman" w:hAnsi="Times New Roman" w:cs="Times New Roman"/>
          <w:sz w:val="24"/>
          <w:szCs w:val="24"/>
        </w:rPr>
      </w:pPr>
      <w:r w:rsidRPr="00895FFB">
        <w:rPr>
          <w:rFonts w:ascii="Times New Roman" w:eastAsia="Times New Roman" w:hAnsi="Times New Roman" w:cs="Times New Roman"/>
          <w:b/>
          <w:bCs/>
          <w:sz w:val="24"/>
          <w:szCs w:val="24"/>
        </w:rPr>
        <w:t>Artículo 2°.-</w:t>
      </w:r>
      <w:r w:rsidRPr="00895FFB">
        <w:rPr>
          <w:rFonts w:ascii="Times New Roman" w:eastAsia="Times New Roman" w:hAnsi="Times New Roman" w:cs="Times New Roman"/>
          <w:sz w:val="24"/>
          <w:szCs w:val="24"/>
        </w:rPr>
        <w:t xml:space="preserve"> </w:t>
      </w:r>
      <w:r w:rsidRPr="00895FFB">
        <w:rPr>
          <w:rFonts w:ascii="Times New Roman" w:hAnsi="Times New Roman" w:cs="Times New Roman"/>
          <w:sz w:val="24"/>
          <w:szCs w:val="24"/>
        </w:rPr>
        <w:t>Se dispone la colocación de una placa</w:t>
      </w:r>
      <w:r w:rsidR="00D9431E">
        <w:rPr>
          <w:rFonts w:ascii="Times New Roman" w:hAnsi="Times New Roman" w:cs="Times New Roman"/>
          <w:sz w:val="24"/>
          <w:szCs w:val="24"/>
        </w:rPr>
        <w:t xml:space="preserve"> con el siguiente texto: </w:t>
      </w:r>
    </w:p>
    <w:p w14:paraId="639083D1" w14:textId="28BB9652" w:rsidR="00C27A54" w:rsidRPr="00895FFB" w:rsidRDefault="00C27A54" w:rsidP="00C27A54">
      <w:pPr>
        <w:pStyle w:val="Normal1"/>
        <w:tabs>
          <w:tab w:val="left" w:pos="0"/>
        </w:tabs>
        <w:spacing w:after="240" w:line="360" w:lineRule="auto"/>
        <w:jc w:val="center"/>
        <w:rPr>
          <w:rFonts w:ascii="Times New Roman" w:hAnsi="Times New Roman" w:cs="Times New Roman"/>
          <w:sz w:val="24"/>
          <w:szCs w:val="24"/>
        </w:rPr>
      </w:pPr>
      <w:r>
        <w:rPr>
          <w:rFonts w:ascii="Times New Roman" w:hAnsi="Times New Roman" w:cs="Times New Roman"/>
          <w:sz w:val="24"/>
          <w:szCs w:val="24"/>
        </w:rPr>
        <w:t>(logo de la legislatura)</w:t>
      </w:r>
    </w:p>
    <w:p w14:paraId="5598A504" w14:textId="530BA069" w:rsidR="00895FFB" w:rsidRDefault="00C27A54" w:rsidP="00895FFB">
      <w:pPr>
        <w:pStyle w:val="Normal1"/>
        <w:tabs>
          <w:tab w:val="left" w:pos="0"/>
        </w:tabs>
        <w:spacing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La </w:t>
      </w:r>
      <w:r w:rsidR="00895FFB" w:rsidRPr="00895FFB">
        <w:rPr>
          <w:rFonts w:ascii="Times New Roman" w:eastAsia="Times New Roman" w:hAnsi="Times New Roman" w:cs="Times New Roman"/>
          <w:sz w:val="24"/>
          <w:szCs w:val="24"/>
        </w:rPr>
        <w:t>Legislatura de la Ciudad Autónoma de Buenos Aires</w:t>
      </w:r>
    </w:p>
    <w:p w14:paraId="5BFF6C29" w14:textId="2C50E367" w:rsidR="00895FFB" w:rsidRPr="00895FFB" w:rsidRDefault="00C27A54" w:rsidP="00C27A54">
      <w:pPr>
        <w:pStyle w:val="Normal1"/>
        <w:tabs>
          <w:tab w:val="left" w:pos="0"/>
        </w:tabs>
        <w:spacing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Rinde homenaje a </w:t>
      </w:r>
      <w:r w:rsidR="00D9431E">
        <w:rPr>
          <w:rFonts w:ascii="Times New Roman" w:eastAsia="Times New Roman" w:hAnsi="Times New Roman" w:cs="Times New Roman"/>
          <w:sz w:val="24"/>
          <w:szCs w:val="24"/>
        </w:rPr>
        <w:t>Unión Cultural Armenia</w:t>
      </w:r>
    </w:p>
    <w:p w14:paraId="70E53556" w14:textId="290B6FDF" w:rsidR="00895FFB" w:rsidRPr="00895FFB" w:rsidRDefault="00C27A54" w:rsidP="00895FFB">
      <w:pPr>
        <w:pStyle w:val="Normal1"/>
        <w:tabs>
          <w:tab w:val="left" w:pos="0"/>
        </w:tabs>
        <w:spacing w:after="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el </w:t>
      </w:r>
      <w:r w:rsidR="00895FFB" w:rsidRPr="00895FFB">
        <w:rPr>
          <w:rFonts w:ascii="Times New Roman" w:eastAsia="Times New Roman" w:hAnsi="Times New Roman" w:cs="Times New Roman"/>
          <w:sz w:val="24"/>
          <w:szCs w:val="24"/>
        </w:rPr>
        <w:t>100° aniversario de su fundación</w:t>
      </w:r>
      <w:r>
        <w:rPr>
          <w:rFonts w:ascii="Times New Roman" w:eastAsia="Times New Roman" w:hAnsi="Times New Roman" w:cs="Times New Roman"/>
          <w:sz w:val="24"/>
          <w:szCs w:val="24"/>
        </w:rPr>
        <w:t>.</w:t>
      </w:r>
    </w:p>
    <w:p w14:paraId="0483CFAA" w14:textId="24E83D5B" w:rsidR="00210CEB" w:rsidRPr="00210CEB" w:rsidRDefault="00895FFB" w:rsidP="00D9431E">
      <w:pPr>
        <w:pStyle w:val="Normal1"/>
        <w:tabs>
          <w:tab w:val="left" w:pos="0"/>
        </w:tabs>
        <w:spacing w:after="240" w:line="360" w:lineRule="auto"/>
        <w:jc w:val="center"/>
        <w:rPr>
          <w:rFonts w:ascii="Times New Roman" w:eastAsia="Times New Roman" w:hAnsi="Times New Roman" w:cs="Times New Roman"/>
          <w:sz w:val="24"/>
          <w:szCs w:val="24"/>
        </w:rPr>
      </w:pPr>
      <w:r w:rsidRPr="00895FFB">
        <w:rPr>
          <w:rFonts w:ascii="Times New Roman" w:eastAsia="Times New Roman" w:hAnsi="Times New Roman" w:cs="Times New Roman"/>
          <w:sz w:val="24"/>
          <w:szCs w:val="24"/>
        </w:rPr>
        <w:t>1926</w:t>
      </w:r>
      <w:r w:rsidR="00D9431E">
        <w:rPr>
          <w:rFonts w:ascii="Times New Roman" w:eastAsia="Times New Roman" w:hAnsi="Times New Roman" w:cs="Times New Roman"/>
          <w:sz w:val="24"/>
          <w:szCs w:val="24"/>
        </w:rPr>
        <w:t xml:space="preserve"> - 2026</w:t>
      </w:r>
    </w:p>
    <w:p w14:paraId="0543372C" w14:textId="2476427F" w:rsidR="005334C4" w:rsidRPr="00ED121B" w:rsidRDefault="005334C4" w:rsidP="00895FFB">
      <w:pPr>
        <w:pStyle w:val="Normal1"/>
        <w:tabs>
          <w:tab w:val="left" w:pos="0"/>
        </w:tabs>
        <w:spacing w:after="240" w:line="360" w:lineRule="auto"/>
        <w:jc w:val="both"/>
        <w:rPr>
          <w:rFonts w:ascii="Times New Roman" w:eastAsia="Times New Roman" w:hAnsi="Times New Roman" w:cs="Times New Roman"/>
          <w:sz w:val="24"/>
          <w:szCs w:val="24"/>
        </w:rPr>
      </w:pPr>
      <w:r w:rsidRPr="00895FFB">
        <w:rPr>
          <w:rFonts w:ascii="Times New Roman" w:eastAsia="Times New Roman" w:hAnsi="Times New Roman" w:cs="Times New Roman"/>
          <w:b/>
          <w:bCs/>
          <w:sz w:val="24"/>
          <w:szCs w:val="24"/>
        </w:rPr>
        <w:t>Artículo 3°.-</w:t>
      </w:r>
      <w:r>
        <w:rPr>
          <w:rFonts w:ascii="Times New Roman" w:eastAsia="Times New Roman" w:hAnsi="Times New Roman" w:cs="Times New Roman"/>
          <w:sz w:val="24"/>
          <w:szCs w:val="24"/>
        </w:rPr>
        <w:t xml:space="preserve"> Comuníquese, etc.</w:t>
      </w:r>
    </w:p>
    <w:p w14:paraId="2A509A5C" w14:textId="5FAFDF27" w:rsidR="00E91216" w:rsidRDefault="00923427" w:rsidP="00895FFB">
      <w:pPr>
        <w:pStyle w:val="Sinespaciado"/>
        <w:spacing w:after="240" w:line="360" w:lineRule="auto"/>
        <w:jc w:val="both"/>
        <w:rPr>
          <w:rFonts w:ascii="Times New Roman" w:hAnsi="Times New Roman"/>
          <w:sz w:val="24"/>
          <w:szCs w:val="24"/>
          <w:lang w:val="es-MX"/>
        </w:rPr>
      </w:pPr>
      <w:r w:rsidRPr="00ED121B">
        <w:rPr>
          <w:rFonts w:ascii="Times New Roman" w:hAnsi="Times New Roman"/>
          <w:sz w:val="24"/>
          <w:szCs w:val="24"/>
          <w:lang w:val="es-MX"/>
        </w:rPr>
        <w:t>Sala de la Comisión:</w:t>
      </w:r>
      <w:r w:rsidR="00BB4419" w:rsidRPr="00ED121B">
        <w:rPr>
          <w:rFonts w:ascii="Times New Roman" w:hAnsi="Times New Roman"/>
          <w:sz w:val="24"/>
          <w:szCs w:val="24"/>
          <w:lang w:val="es-MX"/>
        </w:rPr>
        <w:t xml:space="preserve">  </w:t>
      </w:r>
      <w:r w:rsidRPr="00ED121B">
        <w:rPr>
          <w:rFonts w:ascii="Times New Roman" w:hAnsi="Times New Roman"/>
          <w:sz w:val="24"/>
          <w:szCs w:val="24"/>
          <w:lang w:val="es-MX"/>
        </w:rPr>
        <w:t xml:space="preserve"> de   </w:t>
      </w:r>
      <w:r w:rsidR="00D75F45" w:rsidRPr="00ED121B">
        <w:rPr>
          <w:rFonts w:ascii="Times New Roman" w:hAnsi="Times New Roman"/>
          <w:sz w:val="24"/>
          <w:szCs w:val="24"/>
          <w:lang w:val="es-MX"/>
        </w:rPr>
        <w:t xml:space="preserve">     </w:t>
      </w:r>
      <w:r w:rsidR="00BB4419" w:rsidRPr="00ED121B">
        <w:rPr>
          <w:rFonts w:ascii="Times New Roman" w:hAnsi="Times New Roman"/>
          <w:sz w:val="24"/>
          <w:szCs w:val="24"/>
          <w:lang w:val="es-MX"/>
        </w:rPr>
        <w:t xml:space="preserve">      </w:t>
      </w:r>
      <w:r w:rsidRPr="00ED121B">
        <w:rPr>
          <w:rFonts w:ascii="Times New Roman" w:hAnsi="Times New Roman"/>
          <w:sz w:val="24"/>
          <w:szCs w:val="24"/>
          <w:lang w:val="es-MX"/>
        </w:rPr>
        <w:t xml:space="preserve">   de </w:t>
      </w:r>
      <w:r w:rsidR="00BB4419" w:rsidRPr="00ED121B">
        <w:rPr>
          <w:rFonts w:ascii="Times New Roman" w:hAnsi="Times New Roman"/>
          <w:sz w:val="24"/>
          <w:szCs w:val="24"/>
          <w:lang w:val="es-MX"/>
        </w:rPr>
        <w:t>2026</w:t>
      </w:r>
    </w:p>
    <w:tbl>
      <w:tblPr>
        <w:tblW w:w="88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D9431E" w14:paraId="7D4C2CEB" w14:textId="77777777" w:rsidTr="00365E1B">
        <w:tc>
          <w:tcPr>
            <w:tcW w:w="8828" w:type="dxa"/>
            <w:gridSpan w:val="2"/>
            <w:tcBorders>
              <w:top w:val="single" w:sz="4" w:space="0" w:color="000000"/>
              <w:left w:val="single" w:sz="4" w:space="0" w:color="000000"/>
              <w:bottom w:val="single" w:sz="4" w:space="0" w:color="000000"/>
              <w:right w:val="single" w:sz="4" w:space="0" w:color="000000"/>
            </w:tcBorders>
          </w:tcPr>
          <w:p w14:paraId="2E47386B" w14:textId="77777777" w:rsidR="00D9431E" w:rsidRPr="0071252C"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COMISIÓN DE CULTURA</w:t>
            </w:r>
          </w:p>
        </w:tc>
      </w:tr>
      <w:tr w:rsidR="00D9431E" w14:paraId="685BF37A"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6E644195" w14:textId="77777777" w:rsidR="00D9431E"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734E7E5" w14:textId="77777777" w:rsidR="00D9431E"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3B0EBEB" w14:textId="77777777" w:rsidR="00D9431E" w:rsidRDefault="00D9431E"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15578B43" w14:textId="77777777" w:rsidR="00D9431E"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A864A9A" w14:textId="77777777" w:rsidR="00D9431E"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CE8D7CD" w14:textId="77777777" w:rsidR="00D9431E"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BABB5DB" w14:textId="77777777" w:rsidR="00D9431E"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56C5911" w14:textId="77777777" w:rsidR="00D9431E"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8A1B817" w14:textId="77777777" w:rsidR="00D9431E"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F203F2C" w14:textId="77777777" w:rsidR="00D9431E"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Rey, Sandra Mónica</w:t>
            </w:r>
          </w:p>
          <w:p w14:paraId="33243548" w14:textId="77777777" w:rsidR="00D9431E"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Presidente</w:t>
            </w:r>
          </w:p>
        </w:tc>
        <w:tc>
          <w:tcPr>
            <w:tcW w:w="4414" w:type="dxa"/>
            <w:tcBorders>
              <w:top w:val="single" w:sz="4" w:space="0" w:color="000000"/>
              <w:left w:val="single" w:sz="4" w:space="0" w:color="000000"/>
              <w:bottom w:val="single" w:sz="4" w:space="0" w:color="000000"/>
              <w:right w:val="single" w:sz="4" w:space="0" w:color="000000"/>
            </w:tcBorders>
          </w:tcPr>
          <w:p w14:paraId="0F1CCAC6" w14:textId="77777777" w:rsidR="00D9431E" w:rsidRPr="0071252C"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E9BC992" w14:textId="77777777" w:rsidR="00D9431E" w:rsidRPr="0071252C"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990D65C" w14:textId="77777777" w:rsidR="00D9431E" w:rsidRPr="0071252C" w:rsidRDefault="00D9431E"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647C459C" w14:textId="77777777" w:rsidR="00D9431E"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E8768BC" w14:textId="77777777" w:rsidR="00D9431E"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BC9BFD2" w14:textId="77777777" w:rsidR="00D9431E"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5D0DF18" w14:textId="77777777" w:rsidR="00D9431E"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90B3C50" w14:textId="77777777" w:rsidR="00D9431E" w:rsidRPr="0071252C"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F15A36C" w14:textId="77777777" w:rsidR="00D9431E" w:rsidRPr="0071252C"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C2B68AE" w14:textId="77777777" w:rsidR="00D9431E" w:rsidRPr="0071252C"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Modarelli, Juan Pablo</w:t>
            </w:r>
          </w:p>
          <w:p w14:paraId="285BE48E" w14:textId="77777777" w:rsidR="00D9431E" w:rsidRPr="0071252C"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Vicepresidente 1°</w:t>
            </w:r>
          </w:p>
        </w:tc>
      </w:tr>
      <w:tr w:rsidR="00D9431E" w14:paraId="58B7AFEB"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2A986BA2" w14:textId="77777777" w:rsidR="00D9431E"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465F74D" w14:textId="77777777" w:rsidR="00D9431E"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6CD0975" w14:textId="77777777" w:rsidR="00D9431E"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2F0A818" w14:textId="77777777" w:rsidR="00D9431E"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56D6B59" w14:textId="77777777" w:rsidR="00D9431E"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1BC0BDF" w14:textId="77777777" w:rsidR="00D9431E"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6206258" w14:textId="77777777" w:rsidR="00D9431E"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369BF3C" w14:textId="77777777" w:rsidR="00D9431E"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ADA1E89" w14:textId="77777777" w:rsidR="00D9431E"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CD26163" w14:textId="77777777" w:rsidR="00D9431E"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DEED0EE" w14:textId="77777777" w:rsidR="00D9431E"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Tagliaferri, Guadalupe</w:t>
            </w:r>
          </w:p>
          <w:p w14:paraId="5DD21C9E" w14:textId="77777777" w:rsidR="00D9431E"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Vicepresidente 2°</w:t>
            </w:r>
          </w:p>
        </w:tc>
        <w:tc>
          <w:tcPr>
            <w:tcW w:w="4414" w:type="dxa"/>
            <w:tcBorders>
              <w:top w:val="single" w:sz="4" w:space="0" w:color="000000"/>
              <w:left w:val="single" w:sz="4" w:space="0" w:color="000000"/>
              <w:bottom w:val="single" w:sz="4" w:space="0" w:color="000000"/>
              <w:right w:val="single" w:sz="4" w:space="0" w:color="000000"/>
            </w:tcBorders>
          </w:tcPr>
          <w:p w14:paraId="60A0B14A" w14:textId="77777777" w:rsidR="00D9431E"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FBE4033" w14:textId="77777777" w:rsidR="00D9431E"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0B18F9D" w14:textId="77777777" w:rsidR="00D9431E"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6DF3E86" w14:textId="77777777" w:rsidR="00D9431E"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D6E4EE8" w14:textId="77777777" w:rsidR="00D9431E"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BD5E4E9" w14:textId="77777777" w:rsidR="00D9431E"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7BB952F" w14:textId="77777777" w:rsidR="00D9431E"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2572469" w14:textId="77777777" w:rsidR="00D9431E"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41C9F0C" w14:textId="77777777" w:rsidR="00D9431E"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90E4D19" w14:textId="77777777" w:rsidR="00D9431E"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4B0ABB3" w14:textId="77777777" w:rsidR="00D9431E" w:rsidRDefault="00D9431E"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Arenaza, Juan Pablo</w:t>
            </w:r>
          </w:p>
        </w:tc>
      </w:tr>
      <w:tr w:rsidR="00D9431E" w14:paraId="3BB077C5"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19E4A590"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3B03AF5"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AD2CB4E"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3CE4462" w14:textId="77777777" w:rsidR="00D9431E" w:rsidRDefault="00D9431E"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6B221D4B"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6CAC135"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B62C493"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71C2FB2"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Figueroa, Rocío</w:t>
            </w:r>
          </w:p>
        </w:tc>
        <w:tc>
          <w:tcPr>
            <w:tcW w:w="4414" w:type="dxa"/>
            <w:tcBorders>
              <w:top w:val="single" w:sz="4" w:space="0" w:color="000000"/>
              <w:left w:val="single" w:sz="4" w:space="0" w:color="000000"/>
              <w:bottom w:val="single" w:sz="4" w:space="0" w:color="000000"/>
              <w:right w:val="single" w:sz="4" w:space="0" w:color="000000"/>
            </w:tcBorders>
          </w:tcPr>
          <w:p w14:paraId="2F5E6F8B"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4EA03F5"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0A6AD64" w14:textId="77777777" w:rsidR="00D9431E" w:rsidRDefault="00D9431E"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05569193"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51B6960"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7A671D2"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7697F58"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5474F0D"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Glize, Patricia Inés</w:t>
            </w:r>
          </w:p>
        </w:tc>
      </w:tr>
      <w:tr w:rsidR="00D9431E" w14:paraId="0273A212"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7BEF966E"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16B004F"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0F7A466"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76AC4C1"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60B08F1" w14:textId="77777777" w:rsidR="00D9431E" w:rsidRDefault="00D9431E"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7062BD72"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70AAB96"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Grillo, Alejandro Omar</w:t>
            </w:r>
          </w:p>
        </w:tc>
        <w:tc>
          <w:tcPr>
            <w:tcW w:w="4414" w:type="dxa"/>
            <w:tcBorders>
              <w:top w:val="single" w:sz="4" w:space="0" w:color="000000"/>
              <w:left w:val="single" w:sz="4" w:space="0" w:color="000000"/>
              <w:bottom w:val="single" w:sz="4" w:space="0" w:color="000000"/>
              <w:right w:val="single" w:sz="4" w:space="0" w:color="000000"/>
            </w:tcBorders>
          </w:tcPr>
          <w:p w14:paraId="0F6565FF"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006AC92"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B173B13"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542202B"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4D8EA69" w14:textId="77777777" w:rsidR="00D9431E" w:rsidRDefault="00D9431E"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40A5A15A"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D2BC00E"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Imas, Silvia</w:t>
            </w:r>
          </w:p>
        </w:tc>
      </w:tr>
      <w:tr w:rsidR="00D9431E" w14:paraId="35A11946"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291D3CDF"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1B4F08F"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57D7B9B"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9FBEB75" w14:textId="77777777" w:rsidR="00D9431E" w:rsidRDefault="00D9431E"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0084D4FA"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2EB3CC3"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586B253"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Nagata, Sebastián</w:t>
            </w:r>
          </w:p>
        </w:tc>
        <w:tc>
          <w:tcPr>
            <w:tcW w:w="4414" w:type="dxa"/>
            <w:tcBorders>
              <w:top w:val="single" w:sz="4" w:space="0" w:color="000000"/>
              <w:left w:val="single" w:sz="4" w:space="0" w:color="000000"/>
              <w:bottom w:val="single" w:sz="4" w:space="0" w:color="000000"/>
              <w:right w:val="single" w:sz="4" w:space="0" w:color="000000"/>
            </w:tcBorders>
          </w:tcPr>
          <w:p w14:paraId="6B73E2F1"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7D61F5D"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C7E12EB" w14:textId="77777777" w:rsidR="00D9431E" w:rsidRDefault="00D9431E"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1BA89CF0"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E995551"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B6ACBC2"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B17A851"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Rossen, Bárbara</w:t>
            </w:r>
          </w:p>
        </w:tc>
      </w:tr>
      <w:tr w:rsidR="00D9431E" w14:paraId="55C2E2FE"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005350D9"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7515413"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6131C12"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628A51A" w14:textId="77777777" w:rsidR="00D9431E" w:rsidRDefault="00D9431E"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2052BC33"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10ABDA1"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4199FCF"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Salvatierra, Alejandro</w:t>
            </w:r>
          </w:p>
        </w:tc>
        <w:tc>
          <w:tcPr>
            <w:tcW w:w="4414" w:type="dxa"/>
            <w:tcBorders>
              <w:top w:val="single" w:sz="4" w:space="0" w:color="000000"/>
              <w:left w:val="single" w:sz="4" w:space="0" w:color="000000"/>
              <w:bottom w:val="single" w:sz="4" w:space="0" w:color="000000"/>
              <w:right w:val="single" w:sz="4" w:space="0" w:color="000000"/>
            </w:tcBorders>
          </w:tcPr>
          <w:p w14:paraId="56148544"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C495CF7"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58052B6"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6F1E802" w14:textId="77777777" w:rsidR="00D9431E" w:rsidRDefault="00D9431E"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795E7109"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7235E15"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2DD1030"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Siciliano, Sergio Hernán</w:t>
            </w:r>
          </w:p>
        </w:tc>
      </w:tr>
      <w:tr w:rsidR="00D9431E" w14:paraId="329EF121"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308B1725"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303BD5B"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18440E0"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9B98BAB" w14:textId="77777777" w:rsidR="00D9431E" w:rsidRDefault="00D9431E"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0E30051A"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3407216"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A65A64F"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Suárez Guillermo</w:t>
            </w:r>
          </w:p>
        </w:tc>
        <w:tc>
          <w:tcPr>
            <w:tcW w:w="4414" w:type="dxa"/>
            <w:tcBorders>
              <w:top w:val="single" w:sz="4" w:space="0" w:color="000000"/>
              <w:left w:val="single" w:sz="4" w:space="0" w:color="000000"/>
              <w:bottom w:val="single" w:sz="4" w:space="0" w:color="000000"/>
              <w:right w:val="single" w:sz="4" w:space="0" w:color="000000"/>
            </w:tcBorders>
          </w:tcPr>
          <w:p w14:paraId="68AA0940"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E31D34F"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8846F97"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BB9D14A" w14:textId="77777777" w:rsidR="00D9431E" w:rsidRDefault="00D9431E"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tc>
      </w:tr>
    </w:tbl>
    <w:p w14:paraId="521BF6CF" w14:textId="77777777" w:rsidR="00D9431E" w:rsidRPr="00895FFB" w:rsidRDefault="00D9431E" w:rsidP="00895FFB">
      <w:pPr>
        <w:pStyle w:val="Sinespaciado"/>
        <w:spacing w:after="240" w:line="360" w:lineRule="auto"/>
        <w:jc w:val="both"/>
        <w:rPr>
          <w:rFonts w:ascii="Times New Roman" w:eastAsia="Times New Roman" w:hAnsi="Times New Roman"/>
          <w:color w:val="000000"/>
          <w:sz w:val="24"/>
          <w:szCs w:val="24"/>
        </w:rPr>
      </w:pPr>
    </w:p>
    <w:sectPr w:rsidR="00D9431E" w:rsidRPr="00895FFB" w:rsidSect="000425FE">
      <w:headerReference w:type="default" r:id="rId6"/>
      <w:footerReference w:type="default" r:id="rId7"/>
      <w:pgSz w:w="12240" w:h="20160" w:code="5"/>
      <w:pgMar w:top="2269" w:right="1701" w:bottom="1418" w:left="1701"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F2744C" w14:textId="77777777" w:rsidR="00346A5E" w:rsidRDefault="00346A5E" w:rsidP="00AF6364">
      <w:pPr>
        <w:spacing w:after="0" w:line="240" w:lineRule="auto"/>
      </w:pPr>
      <w:r>
        <w:separator/>
      </w:r>
    </w:p>
  </w:endnote>
  <w:endnote w:type="continuationSeparator" w:id="0">
    <w:p w14:paraId="082FB62A" w14:textId="77777777" w:rsidR="00346A5E" w:rsidRDefault="00346A5E" w:rsidP="00AF6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FA9FCD" w14:textId="686F4545"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C27A54" w:rsidRPr="00C27A54">
        <w:rPr>
          <w:noProof/>
          <w:color w:val="333333"/>
          <w:sz w:val="20"/>
        </w:rPr>
        <w:t>19/9/26 8:25:00</w:t>
      </w:r>
      <w:r w:rsidR="00C27A54">
        <w:rPr>
          <w:noProof/>
        </w:rPr>
        <w:t xml:space="preserve"> a.</w:t>
      </w:r>
      <w:r w:rsidR="00C27A54" w:rsidRPr="00C27A54">
        <w:rPr>
          <w:rFonts w:ascii="Arial" w:hAnsi="Arial" w:cs="Arial"/>
          <w:noProof/>
        </w:rPr>
        <w:t> </w:t>
      </w:r>
      <w:r w:rsidR="00C27A54">
        <w:rPr>
          <w:noProof/>
        </w:rPr>
        <w:t>m.</w:t>
      </w:r>
    </w:fldSimple>
    <w:r w:rsidRPr="001C19C4">
      <w:rPr>
        <w:color w:val="333333"/>
        <w:sz w:val="20"/>
      </w:rPr>
      <w:t xml:space="preserve">  -  Cantidad de caracteres: </w:t>
    </w:r>
    <w:fldSimple w:instr=" NUMCHARS  \* MERGEFORMAT ">
      <w:r w:rsidR="00C27A54" w:rsidRPr="00C27A54">
        <w:rPr>
          <w:noProof/>
          <w:color w:val="333333"/>
          <w:sz w:val="20"/>
        </w:rPr>
        <w:t>4325</w:t>
      </w:r>
    </w:fldSimple>
    <w:r w:rsidRPr="001C19C4">
      <w:rPr>
        <w:color w:val="333333"/>
        <w:sz w:val="20"/>
      </w:rPr>
      <w:t xml:space="preserve"> - Cantidad de palabras: </w:t>
    </w:r>
    <w:fldSimple w:instr=" NUMWORDS  \* MERGEFORMAT ">
      <w:r w:rsidR="00C27A54" w:rsidRPr="00C27A54">
        <w:rPr>
          <w:noProof/>
          <w:color w:val="333333"/>
          <w:sz w:val="20"/>
        </w:rPr>
        <w:t>810</w:t>
      </w:r>
    </w:fldSimple>
  </w:p>
  <w:p w14:paraId="33D1359E" w14:textId="77777777" w:rsidR="009A4135" w:rsidRPr="001C19C4" w:rsidRDefault="009A4135" w:rsidP="009A4135">
    <w:pPr>
      <w:pStyle w:val="Piedepgina"/>
      <w:tabs>
        <w:tab w:val="left" w:pos="3565"/>
      </w:tabs>
      <w:rPr>
        <w:rStyle w:val="Nmerodepgina"/>
        <w:color w:val="333333"/>
      </w:rPr>
    </w:pPr>
    <w:r w:rsidRPr="001C19C4">
      <w:rPr>
        <w:color w:val="333333"/>
        <w:sz w:val="20"/>
      </w:rPr>
      <w:tab/>
      <w:t>Pág.</w:t>
    </w:r>
    <w:r w:rsidR="00E1272E" w:rsidRPr="001C19C4">
      <w:rPr>
        <w:rStyle w:val="Nmerodepgina"/>
        <w:color w:val="333333"/>
      </w:rPr>
      <w:fldChar w:fldCharType="begin"/>
    </w:r>
    <w:r w:rsidRPr="001C19C4">
      <w:rPr>
        <w:rStyle w:val="Nmerodepgina"/>
        <w:color w:val="333333"/>
      </w:rPr>
      <w:instrText xml:space="preserve"> PAGE </w:instrText>
    </w:r>
    <w:r w:rsidR="00E1272E" w:rsidRPr="001C19C4">
      <w:rPr>
        <w:rStyle w:val="Nmerodepgina"/>
        <w:color w:val="333333"/>
      </w:rPr>
      <w:fldChar w:fldCharType="separate"/>
    </w:r>
    <w:r w:rsidR="005334C4">
      <w:rPr>
        <w:rStyle w:val="Nmerodepgina"/>
        <w:noProof/>
        <w:color w:val="333333"/>
      </w:rPr>
      <w:t>2</w:t>
    </w:r>
    <w:r w:rsidR="00E1272E" w:rsidRPr="001C19C4">
      <w:rPr>
        <w:rStyle w:val="Nmerodepgina"/>
        <w:color w:val="333333"/>
      </w:rPr>
      <w:fldChar w:fldCharType="end"/>
    </w:r>
    <w:r w:rsidRPr="001C19C4">
      <w:rPr>
        <w:rStyle w:val="Nmerodepgina"/>
        <w:color w:val="333333"/>
      </w:rPr>
      <w:t>/</w:t>
    </w:r>
    <w:fldSimple w:instr=" NUMPAGES  \* MERGEFORMAT ">
      <w:r w:rsidR="005334C4">
        <w:rPr>
          <w:noProof/>
        </w:rP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281D85" w14:textId="77777777" w:rsidR="00346A5E" w:rsidRDefault="00346A5E" w:rsidP="00AF6364">
      <w:pPr>
        <w:spacing w:after="0" w:line="240" w:lineRule="auto"/>
      </w:pPr>
      <w:r>
        <w:separator/>
      </w:r>
    </w:p>
  </w:footnote>
  <w:footnote w:type="continuationSeparator" w:id="0">
    <w:p w14:paraId="4E47D286" w14:textId="77777777" w:rsidR="00346A5E" w:rsidRDefault="00346A5E" w:rsidP="00AF63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278B8D" w14:textId="77777777" w:rsidR="000425FE" w:rsidRDefault="000425FE">
    <w:pPr>
      <w:pStyle w:val="Encabezado"/>
    </w:pPr>
    <w:r>
      <w:rPr>
        <w:noProof/>
        <w:lang w:val="es-ES" w:eastAsia="es-ES"/>
      </w:rPr>
      <w:drawing>
        <wp:anchor distT="0" distB="0" distL="114300" distR="114300" simplePos="0" relativeHeight="251659264" behindDoc="0" locked="0" layoutInCell="1" allowOverlap="1" wp14:anchorId="01C1E066" wp14:editId="05CA47EE">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5400040" cy="737870"/>
                  </a:xfrm>
                  <a:prstGeom prst="rect">
                    <a:avLst/>
                  </a:prstGeom>
                </pic:spPr>
              </pic:pic>
            </a:graphicData>
          </a:graphic>
        </wp:anchor>
      </w:drawing>
    </w:r>
  </w:p>
  <w:p w14:paraId="7C21654E" w14:textId="77777777" w:rsidR="00AF6364" w:rsidRDefault="00AF6364">
    <w:pPr>
      <w:pStyle w:val="Encabezado"/>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B1982"/>
    <w:rsid w:val="000425FE"/>
    <w:rsid w:val="000F4C87"/>
    <w:rsid w:val="00145CD9"/>
    <w:rsid w:val="001D2093"/>
    <w:rsid w:val="00210CEB"/>
    <w:rsid w:val="002B0876"/>
    <w:rsid w:val="002B7078"/>
    <w:rsid w:val="003417C4"/>
    <w:rsid w:val="00346A5E"/>
    <w:rsid w:val="003974B7"/>
    <w:rsid w:val="003B1982"/>
    <w:rsid w:val="00425C91"/>
    <w:rsid w:val="00476D68"/>
    <w:rsid w:val="004D1143"/>
    <w:rsid w:val="004F1396"/>
    <w:rsid w:val="004F14B4"/>
    <w:rsid w:val="005334C4"/>
    <w:rsid w:val="00556BD6"/>
    <w:rsid w:val="00597CD1"/>
    <w:rsid w:val="00646C3C"/>
    <w:rsid w:val="006A0EE0"/>
    <w:rsid w:val="006D1BAF"/>
    <w:rsid w:val="006E4861"/>
    <w:rsid w:val="0072782F"/>
    <w:rsid w:val="00746F04"/>
    <w:rsid w:val="00757F0B"/>
    <w:rsid w:val="00785CAD"/>
    <w:rsid w:val="007D5575"/>
    <w:rsid w:val="00813615"/>
    <w:rsid w:val="0081386C"/>
    <w:rsid w:val="00887FEC"/>
    <w:rsid w:val="00895FFB"/>
    <w:rsid w:val="00923427"/>
    <w:rsid w:val="00985101"/>
    <w:rsid w:val="009A4135"/>
    <w:rsid w:val="00A712DD"/>
    <w:rsid w:val="00AF3B91"/>
    <w:rsid w:val="00AF6364"/>
    <w:rsid w:val="00B0525E"/>
    <w:rsid w:val="00B24DD0"/>
    <w:rsid w:val="00BB4419"/>
    <w:rsid w:val="00C24765"/>
    <w:rsid w:val="00C27A54"/>
    <w:rsid w:val="00C33CB5"/>
    <w:rsid w:val="00C60B5C"/>
    <w:rsid w:val="00D75F45"/>
    <w:rsid w:val="00D926D7"/>
    <w:rsid w:val="00D9431E"/>
    <w:rsid w:val="00DA6887"/>
    <w:rsid w:val="00DB479F"/>
    <w:rsid w:val="00E1272E"/>
    <w:rsid w:val="00E62901"/>
    <w:rsid w:val="00E67406"/>
    <w:rsid w:val="00E91216"/>
    <w:rsid w:val="00EB71F7"/>
    <w:rsid w:val="00ED121B"/>
    <w:rsid w:val="00F47AFC"/>
    <w:rsid w:val="00F8587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94318"/>
  <w15:docId w15:val="{2F02C420-D562-8845-826F-85A3EDE8B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765"/>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1">
    <w:name w:val="Normal1"/>
    <w:rsid w:val="00923427"/>
    <w:pPr>
      <w:spacing w:after="200" w:line="276" w:lineRule="auto"/>
    </w:pPr>
    <w:rPr>
      <w:rFonts w:ascii="Aptos" w:eastAsia="Aptos" w:hAnsi="Aptos" w:cs="Aptos"/>
      <w:kern w:val="0"/>
      <w:lang w:eastAsia="es-ES"/>
    </w:rPr>
  </w:style>
  <w:style w:type="paragraph" w:styleId="Sinespaciado">
    <w:name w:val="No Spacing"/>
    <w:uiPriority w:val="1"/>
    <w:qFormat/>
    <w:rsid w:val="00923427"/>
    <w:pPr>
      <w:spacing w:after="0" w:line="240" w:lineRule="auto"/>
    </w:pPr>
    <w:rPr>
      <w:rFonts w:ascii="Calibri" w:eastAsia="Calibri" w:hAnsi="Calibri" w:cs="Times New Roman"/>
      <w:kern w:val="0"/>
      <w:lang w:val="es-ES"/>
    </w:rPr>
  </w:style>
  <w:style w:type="table" w:styleId="Tablaconcuadrcula">
    <w:name w:val="Table Grid"/>
    <w:basedOn w:val="Tablanormal"/>
    <w:uiPriority w:val="39"/>
    <w:rsid w:val="00210C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gmansilla\Desktop\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C:\Users\igmansilla\Desktop\PLANTILLA LEGISLAR.dotx</Template>
  <TotalTime>25</TotalTime>
  <Pages>4</Pages>
  <Words>810</Words>
  <Characters>4325</Characters>
  <Application>Microsoft Office Word</Application>
  <DocSecurity>0</DocSecurity>
  <Lines>188</Lines>
  <Paragraphs>45</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igmansilla</dc:creator>
  <cp:lastModifiedBy>ji 9329</cp:lastModifiedBy>
  <cp:revision>10</cp:revision>
  <cp:lastPrinted>2024-04-06T03:02:00Z</cp:lastPrinted>
  <dcterms:created xsi:type="dcterms:W3CDTF">2026-09-16T16:16:00Z</dcterms:created>
  <dcterms:modified xsi:type="dcterms:W3CDTF">2026-09-19T11:26:00Z</dcterms:modified>
</cp:coreProperties>
</file>