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F098D5" w14:textId="77777777" w:rsidR="00923427" w:rsidRPr="000017AA" w:rsidRDefault="00923427" w:rsidP="000017AA">
      <w:pPr>
        <w:pStyle w:val="Normal1"/>
        <w:spacing w:before="240" w:after="240" w:line="360" w:lineRule="auto"/>
        <w:jc w:val="right"/>
        <w:rPr>
          <w:rFonts w:ascii="Times New Roman" w:eastAsia="Times New Roman" w:hAnsi="Times New Roman" w:cs="Times New Roman"/>
          <w:bCs/>
          <w:i/>
          <w:iCs/>
          <w:sz w:val="24"/>
          <w:szCs w:val="24"/>
        </w:rPr>
      </w:pPr>
      <w:r w:rsidRPr="000017AA">
        <w:rPr>
          <w:rFonts w:ascii="Times New Roman" w:eastAsia="Times New Roman" w:hAnsi="Times New Roman" w:cs="Times New Roman"/>
          <w:bCs/>
          <w:i/>
          <w:iCs/>
          <w:sz w:val="24"/>
          <w:szCs w:val="24"/>
        </w:rPr>
        <w:t>Ref. Expediente</w:t>
      </w:r>
      <w:r w:rsidR="00716972" w:rsidRPr="000017AA">
        <w:rPr>
          <w:rFonts w:ascii="Times New Roman" w:eastAsia="Times New Roman" w:hAnsi="Times New Roman" w:cs="Times New Roman"/>
          <w:bCs/>
          <w:i/>
          <w:iCs/>
          <w:sz w:val="24"/>
          <w:szCs w:val="24"/>
        </w:rPr>
        <w:t xml:space="preserve"> 2275-D-2026</w:t>
      </w:r>
    </w:p>
    <w:p w14:paraId="23DD2CA3" w14:textId="53F28A30" w:rsidR="00923427" w:rsidRPr="000017AA" w:rsidRDefault="00923427" w:rsidP="000017AA">
      <w:pPr>
        <w:pStyle w:val="Normal1"/>
        <w:spacing w:after="240" w:line="360" w:lineRule="auto"/>
        <w:rPr>
          <w:rFonts w:ascii="Times New Roman" w:eastAsia="Times New Roman" w:hAnsi="Times New Roman" w:cs="Times New Roman"/>
          <w:sz w:val="24"/>
          <w:szCs w:val="24"/>
        </w:rPr>
      </w:pPr>
      <w:r w:rsidRPr="000017AA">
        <w:rPr>
          <w:rFonts w:ascii="Times New Roman" w:eastAsia="Times New Roman" w:hAnsi="Times New Roman" w:cs="Times New Roman"/>
          <w:sz w:val="24"/>
          <w:szCs w:val="24"/>
        </w:rPr>
        <w:t>Legislatura de la Ciudad Autónoma de Buenos Aires.</w:t>
      </w:r>
    </w:p>
    <w:p w14:paraId="43C07EDB" w14:textId="1AAC36A5" w:rsidR="00716972" w:rsidRPr="000017AA" w:rsidRDefault="00923427" w:rsidP="000017AA">
      <w:pPr>
        <w:pStyle w:val="Normal1"/>
        <w:spacing w:after="240" w:line="360" w:lineRule="auto"/>
        <w:jc w:val="both"/>
        <w:rPr>
          <w:rFonts w:ascii="Times New Roman" w:eastAsia="Times New Roman" w:hAnsi="Times New Roman" w:cs="Times New Roman"/>
          <w:sz w:val="24"/>
          <w:szCs w:val="24"/>
        </w:rPr>
      </w:pPr>
      <w:r w:rsidRPr="000017AA">
        <w:rPr>
          <w:rFonts w:ascii="Times New Roman" w:eastAsia="Times New Roman" w:hAnsi="Times New Roman" w:cs="Times New Roman"/>
          <w:sz w:val="24"/>
          <w:szCs w:val="24"/>
        </w:rPr>
        <w:t>Visto:</w:t>
      </w:r>
    </w:p>
    <w:p w14:paraId="1429DD20" w14:textId="77E2DC47" w:rsidR="004F1396" w:rsidRPr="000017AA" w:rsidRDefault="00716972" w:rsidP="000017AA">
      <w:pPr>
        <w:pStyle w:val="Normal1"/>
        <w:spacing w:after="240" w:line="360" w:lineRule="auto"/>
        <w:jc w:val="both"/>
        <w:rPr>
          <w:rFonts w:ascii="Times New Roman" w:eastAsia="Times New Roman" w:hAnsi="Times New Roman" w:cs="Times New Roman"/>
          <w:sz w:val="24"/>
          <w:szCs w:val="24"/>
        </w:rPr>
      </w:pPr>
      <w:r w:rsidRPr="000017AA">
        <w:rPr>
          <w:rFonts w:ascii="Times New Roman" w:eastAsia="Times New Roman" w:hAnsi="Times New Roman" w:cs="Times New Roman"/>
          <w:sz w:val="24"/>
          <w:szCs w:val="24"/>
        </w:rPr>
        <w:tab/>
        <w:t xml:space="preserve">El </w:t>
      </w:r>
      <w:r w:rsidR="000017AA">
        <w:rPr>
          <w:rFonts w:ascii="Times New Roman" w:eastAsia="Times New Roman" w:hAnsi="Times New Roman" w:cs="Times New Roman"/>
          <w:sz w:val="24"/>
          <w:szCs w:val="24"/>
        </w:rPr>
        <w:t>E</w:t>
      </w:r>
      <w:r w:rsidRPr="000017AA">
        <w:rPr>
          <w:rFonts w:ascii="Times New Roman" w:eastAsia="Times New Roman" w:hAnsi="Times New Roman" w:cs="Times New Roman"/>
          <w:sz w:val="24"/>
          <w:szCs w:val="24"/>
        </w:rPr>
        <w:t xml:space="preserve">xpediente 2275-D-2026 de autoría del </w:t>
      </w:r>
      <w:r w:rsidRPr="00991BF7">
        <w:rPr>
          <w:rFonts w:ascii="Times New Roman" w:eastAsia="Times New Roman" w:hAnsi="Times New Roman" w:cs="Times New Roman"/>
          <w:b/>
          <w:bCs/>
          <w:sz w:val="24"/>
          <w:szCs w:val="24"/>
        </w:rPr>
        <w:t>diputado</w:t>
      </w:r>
      <w:r w:rsidRPr="000017AA">
        <w:rPr>
          <w:rFonts w:ascii="Times New Roman" w:eastAsia="Times New Roman" w:hAnsi="Times New Roman" w:cs="Times New Roman"/>
          <w:sz w:val="24"/>
          <w:szCs w:val="24"/>
        </w:rPr>
        <w:t xml:space="preserve"> </w:t>
      </w:r>
      <w:r w:rsidRPr="000017AA">
        <w:rPr>
          <w:rFonts w:ascii="Times New Roman" w:eastAsia="Times New Roman" w:hAnsi="Times New Roman" w:cs="Times New Roman"/>
          <w:b/>
          <w:sz w:val="24"/>
          <w:szCs w:val="24"/>
        </w:rPr>
        <w:t>Pakgojz, Nicolás</w:t>
      </w:r>
      <w:r w:rsidRPr="000017AA">
        <w:rPr>
          <w:rFonts w:ascii="Times New Roman" w:eastAsia="Times New Roman" w:hAnsi="Times New Roman" w:cs="Times New Roman"/>
          <w:sz w:val="24"/>
          <w:szCs w:val="24"/>
        </w:rPr>
        <w:t xml:space="preserve"> cuyo objeto es declarar </w:t>
      </w:r>
      <w:r w:rsidR="00991BF7">
        <w:rPr>
          <w:rFonts w:ascii="Times New Roman" w:eastAsia="Times New Roman" w:hAnsi="Times New Roman" w:cs="Times New Roman"/>
          <w:sz w:val="24"/>
          <w:szCs w:val="24"/>
        </w:rPr>
        <w:t>H</w:t>
      </w:r>
      <w:r w:rsidRPr="000017AA">
        <w:rPr>
          <w:rFonts w:ascii="Times New Roman" w:eastAsia="Times New Roman" w:hAnsi="Times New Roman" w:cs="Times New Roman"/>
          <w:sz w:val="24"/>
          <w:szCs w:val="24"/>
        </w:rPr>
        <w:t xml:space="preserve">uéspedes de </w:t>
      </w:r>
      <w:r w:rsidR="00991BF7">
        <w:rPr>
          <w:rFonts w:ascii="Times New Roman" w:eastAsia="Times New Roman" w:hAnsi="Times New Roman" w:cs="Times New Roman"/>
          <w:sz w:val="24"/>
          <w:szCs w:val="24"/>
        </w:rPr>
        <w:t>H</w:t>
      </w:r>
      <w:r w:rsidRPr="000017AA">
        <w:rPr>
          <w:rFonts w:ascii="Times New Roman" w:eastAsia="Times New Roman" w:hAnsi="Times New Roman" w:cs="Times New Roman"/>
          <w:sz w:val="24"/>
          <w:szCs w:val="24"/>
        </w:rPr>
        <w:t>onor a la Sra. Adriana Elizabeth Beno, al Sr. Kyle Wesley Hilbert,</w:t>
      </w:r>
      <w:r w:rsidR="00991BF7">
        <w:rPr>
          <w:rFonts w:ascii="Times New Roman" w:eastAsia="Times New Roman" w:hAnsi="Times New Roman" w:cs="Times New Roman"/>
          <w:sz w:val="24"/>
          <w:szCs w:val="24"/>
        </w:rPr>
        <w:t xml:space="preserve"> </w:t>
      </w:r>
      <w:r w:rsidRPr="000017AA">
        <w:rPr>
          <w:rFonts w:ascii="Times New Roman" w:eastAsia="Times New Roman" w:hAnsi="Times New Roman" w:cs="Times New Roman"/>
          <w:sz w:val="24"/>
          <w:szCs w:val="24"/>
        </w:rPr>
        <w:t xml:space="preserve">a la Sra. Michelle Rebecca Hinchey, al Sr. Garrison O’Keith McMurtrey, a la Sra. Cynthia Kay Niemeyer, a la Sra. Lindsay Alexandra Powell y al Sr. Michael Philip Detoy, y;  </w:t>
      </w:r>
    </w:p>
    <w:p w14:paraId="2A55D339" w14:textId="67CC38F3" w:rsidR="00923427" w:rsidRPr="000017AA" w:rsidRDefault="004F1396" w:rsidP="000017AA">
      <w:pPr>
        <w:pStyle w:val="Normal1"/>
        <w:spacing w:after="240" w:line="360" w:lineRule="auto"/>
        <w:jc w:val="both"/>
        <w:rPr>
          <w:rFonts w:ascii="Times New Roman" w:eastAsia="Times New Roman" w:hAnsi="Times New Roman" w:cs="Times New Roman"/>
          <w:sz w:val="24"/>
          <w:szCs w:val="24"/>
        </w:rPr>
      </w:pPr>
      <w:r w:rsidRPr="000017AA">
        <w:rPr>
          <w:rFonts w:ascii="Times New Roman" w:eastAsia="Times New Roman" w:hAnsi="Times New Roman" w:cs="Times New Roman"/>
          <w:sz w:val="24"/>
          <w:szCs w:val="24"/>
        </w:rPr>
        <w:t>Considerando:</w:t>
      </w:r>
    </w:p>
    <w:p w14:paraId="20C446C4" w14:textId="7B74D9CC" w:rsidR="00716972" w:rsidRPr="000017AA" w:rsidRDefault="00716972" w:rsidP="000017AA">
      <w:pPr>
        <w:pStyle w:val="Normal1"/>
        <w:spacing w:after="240" w:line="360" w:lineRule="auto"/>
        <w:jc w:val="both"/>
        <w:rPr>
          <w:rFonts w:ascii="Times New Roman" w:hAnsi="Times New Roman" w:cs="Times New Roman"/>
          <w:sz w:val="24"/>
          <w:szCs w:val="24"/>
        </w:rPr>
      </w:pPr>
      <w:r w:rsidRPr="000017AA">
        <w:rPr>
          <w:rFonts w:ascii="Times New Roman" w:eastAsia="Times New Roman" w:hAnsi="Times New Roman" w:cs="Times New Roman"/>
          <w:sz w:val="24"/>
          <w:szCs w:val="24"/>
        </w:rPr>
        <w:tab/>
        <w:t xml:space="preserve">Que </w:t>
      </w:r>
      <w:r w:rsidRPr="000017AA">
        <w:rPr>
          <w:rFonts w:ascii="Times New Roman" w:hAnsi="Times New Roman" w:cs="Times New Roman"/>
          <w:sz w:val="24"/>
          <w:szCs w:val="24"/>
        </w:rPr>
        <w:t>el presente proyecto tiene por objeto declarar Huéspedes de Honor de la Ciudad Autónoma de Buenos Aires a la Sra. Ariana Elizabeth Beno, al Sr. Kyle Wesley Hilbert, a la Sra. Michelle Rebecca Hinchey, al Sr. Garrison O'Keith McMurtrey, a la Sra. Cynthia Kay Niemeyer, a la Sra. Lindsay Alexandra Powell y al Sr. Michael Philip Detoy, quienes visitar</w:t>
      </w:r>
      <w:r w:rsidR="00086643">
        <w:rPr>
          <w:rFonts w:ascii="Times New Roman" w:hAnsi="Times New Roman" w:cs="Times New Roman"/>
          <w:sz w:val="24"/>
          <w:szCs w:val="24"/>
        </w:rPr>
        <w:t>o</w:t>
      </w:r>
      <w:r w:rsidRPr="000017AA">
        <w:rPr>
          <w:rFonts w:ascii="Times New Roman" w:hAnsi="Times New Roman" w:cs="Times New Roman"/>
          <w:sz w:val="24"/>
          <w:szCs w:val="24"/>
        </w:rPr>
        <w:t>n nuestra Ciudad en el marco del programa de intercambio organizado por el American Council of Young Political Leaders (ACYPL), en conjunto con la Oficina de Asuntos Educativos y Culturales del Departamento de Estado de los Estados Unidos y la Fundación Universitaria del Río de la Plata (FURP), los</w:t>
      </w:r>
      <w:r w:rsidR="00086643">
        <w:rPr>
          <w:rFonts w:ascii="Times New Roman" w:hAnsi="Times New Roman" w:cs="Times New Roman"/>
          <w:sz w:val="24"/>
          <w:szCs w:val="24"/>
        </w:rPr>
        <w:t xml:space="preserve"> pasados </w:t>
      </w:r>
      <w:r w:rsidRPr="000017AA">
        <w:rPr>
          <w:rFonts w:ascii="Times New Roman" w:hAnsi="Times New Roman" w:cs="Times New Roman"/>
          <w:sz w:val="24"/>
          <w:szCs w:val="24"/>
        </w:rPr>
        <w:t xml:space="preserve"> días 1 y 6 de agosto de 2026.</w:t>
      </w:r>
    </w:p>
    <w:p w14:paraId="14F85878" w14:textId="5E05FFC9" w:rsidR="00716972" w:rsidRPr="000017AA" w:rsidRDefault="00716972" w:rsidP="000017AA">
      <w:pPr>
        <w:pStyle w:val="Normal1"/>
        <w:spacing w:after="240" w:line="360" w:lineRule="auto"/>
        <w:jc w:val="both"/>
        <w:rPr>
          <w:rFonts w:ascii="Times New Roman" w:hAnsi="Times New Roman" w:cs="Times New Roman"/>
          <w:sz w:val="24"/>
          <w:szCs w:val="24"/>
        </w:rPr>
      </w:pPr>
      <w:r w:rsidRPr="000017AA">
        <w:rPr>
          <w:rFonts w:ascii="Times New Roman" w:hAnsi="Times New Roman" w:cs="Times New Roman"/>
          <w:sz w:val="24"/>
          <w:szCs w:val="24"/>
        </w:rPr>
        <w:tab/>
        <w:t>Que el American Council of Young Political Leaders (ACYPL) fue fundado en 1966 como una organización educativa bipartidista sin fines de lucro integrada por referentes de los partidos Demócrata y Republicano de los Estados Unidos. Su misión es promover el entendimiento internacional, fortalecer los valores democráticos y generar vínculos duraderos entre jóvenes líderes políticos de distintos países mediante programas de intercambio y cooperación, desarrollados con el apoyo de la Oficina de Asuntos Educativos y Culturales del Departamento de Estado de los Estados Unidos.</w:t>
      </w:r>
    </w:p>
    <w:p w14:paraId="7F06C276" w14:textId="2732AF0B" w:rsidR="00716972" w:rsidRPr="000017AA" w:rsidRDefault="00716972" w:rsidP="000017AA">
      <w:pPr>
        <w:pStyle w:val="Normal1"/>
        <w:spacing w:after="240" w:line="360" w:lineRule="auto"/>
        <w:jc w:val="both"/>
        <w:rPr>
          <w:rFonts w:ascii="Times New Roman" w:hAnsi="Times New Roman" w:cs="Times New Roman"/>
          <w:sz w:val="24"/>
          <w:szCs w:val="24"/>
        </w:rPr>
      </w:pPr>
      <w:r w:rsidRPr="000017AA">
        <w:rPr>
          <w:rFonts w:ascii="Times New Roman" w:hAnsi="Times New Roman" w:cs="Times New Roman"/>
          <w:sz w:val="24"/>
          <w:szCs w:val="24"/>
        </w:rPr>
        <w:tab/>
        <w:t>Que el núcleo de la actividad del ACYPL está constituido por programas de intercambio bilateral con organizaciones asociadas de todo el mundo. En la República Argentina, la Fundación Universitaria del Río de la Plata (FURP) es la institución contraparte desde 1986, organizando anualmente visitas de delegaciones estadounidenses y argentinas con el propósito de promover el intercambio de experiencias en materia de políticas públicas, liderazgo y fortalecimiento institucional.</w:t>
      </w:r>
    </w:p>
    <w:p w14:paraId="79AEF52E" w14:textId="5E71F77C" w:rsidR="00716972" w:rsidRPr="000017AA" w:rsidRDefault="00716972" w:rsidP="000017AA">
      <w:pPr>
        <w:pStyle w:val="Normal1"/>
        <w:spacing w:after="240" w:line="360" w:lineRule="auto"/>
        <w:jc w:val="both"/>
        <w:rPr>
          <w:rFonts w:ascii="Times New Roman" w:hAnsi="Times New Roman" w:cs="Times New Roman"/>
          <w:sz w:val="24"/>
          <w:szCs w:val="24"/>
        </w:rPr>
      </w:pPr>
      <w:r w:rsidRPr="000017AA">
        <w:rPr>
          <w:rFonts w:ascii="Times New Roman" w:hAnsi="Times New Roman" w:cs="Times New Roman"/>
          <w:sz w:val="24"/>
          <w:szCs w:val="24"/>
        </w:rPr>
        <w:tab/>
        <w:t xml:space="preserve">Que las delegaciones del ACYPL están integradas por jóvenes funcionarios electos, legisladores, representantes gubernamentales y referentes del sector privado, seleccionados por su trayectoria y capacidad de liderazgo. A lo largo de casi seis décadas, miles de </w:t>
      </w:r>
      <w:r w:rsidRPr="000017AA">
        <w:rPr>
          <w:rFonts w:ascii="Times New Roman" w:hAnsi="Times New Roman" w:cs="Times New Roman"/>
          <w:sz w:val="24"/>
          <w:szCs w:val="24"/>
        </w:rPr>
        <w:lastRenderedPageBreak/>
        <w:t>dirigentes de más de ochenta países han participado de estos programas, conformando una amplia red internacional de cooperación institucional y de intercambio de experiencias en materia de gestión pública y gobernanza democrática.</w:t>
      </w:r>
    </w:p>
    <w:p w14:paraId="65CEB030" w14:textId="55303C9E" w:rsidR="00716972" w:rsidRPr="000017AA" w:rsidRDefault="00716972" w:rsidP="000017AA">
      <w:pPr>
        <w:pStyle w:val="Normal1"/>
        <w:spacing w:after="240" w:line="360" w:lineRule="auto"/>
        <w:jc w:val="both"/>
        <w:rPr>
          <w:rFonts w:ascii="Times New Roman" w:hAnsi="Times New Roman" w:cs="Times New Roman"/>
          <w:sz w:val="24"/>
          <w:szCs w:val="24"/>
        </w:rPr>
      </w:pPr>
      <w:r w:rsidRPr="000017AA">
        <w:rPr>
          <w:rFonts w:ascii="Times New Roman" w:hAnsi="Times New Roman" w:cs="Times New Roman"/>
          <w:sz w:val="24"/>
          <w:szCs w:val="24"/>
        </w:rPr>
        <w:tab/>
        <w:t>Que la visita de esta delegación a la Ciudad Autónoma de Buenos Aires representa una valiosa oportunidad para fortalecer los vínculos entre la República Argentina y los Estados Unidos de América, promover el diálogo institucional y el intercambio de buenas prácticas en materia de políticas públicas, así como fomentar nuevas instancias de cooperación entre los distintos niveles de gobierno y las organizaciones participantes.</w:t>
      </w:r>
    </w:p>
    <w:p w14:paraId="42BAFEA5" w14:textId="27B26FC6" w:rsidR="00923427" w:rsidRPr="000017AA" w:rsidRDefault="00716972" w:rsidP="000017AA">
      <w:pPr>
        <w:pStyle w:val="Normal1"/>
        <w:spacing w:after="240" w:line="360" w:lineRule="auto"/>
        <w:jc w:val="both"/>
        <w:rPr>
          <w:rFonts w:ascii="Times New Roman" w:eastAsia="Times New Roman" w:hAnsi="Times New Roman" w:cs="Times New Roman"/>
          <w:sz w:val="24"/>
          <w:szCs w:val="24"/>
        </w:rPr>
      </w:pPr>
      <w:r w:rsidRPr="000017AA">
        <w:rPr>
          <w:rFonts w:ascii="Times New Roman" w:hAnsi="Times New Roman" w:cs="Times New Roman"/>
          <w:sz w:val="24"/>
          <w:szCs w:val="24"/>
        </w:rPr>
        <w:tab/>
        <w:t>Que en virtud de ello, resulta oportuno que esta Legislatura distinga a los integrantes de la delegación con la declaración de Huéspedes de Honor de la Ciudad Autónoma de Buenos Aires, en reconocimiento a sus destacadas trayectorias y con motivo de su visita oficial a nuestra Ciudad.</w:t>
      </w:r>
      <w:r w:rsidR="00923427" w:rsidRPr="000017AA">
        <w:rPr>
          <w:rFonts w:ascii="Times New Roman" w:eastAsia="Times New Roman" w:hAnsi="Times New Roman" w:cs="Times New Roman"/>
          <w:sz w:val="24"/>
          <w:szCs w:val="24"/>
        </w:rPr>
        <w:tab/>
      </w:r>
    </w:p>
    <w:p w14:paraId="46FC0EC3" w14:textId="78C23606" w:rsidR="00923427" w:rsidRPr="000017AA" w:rsidRDefault="00923427" w:rsidP="000017AA">
      <w:pPr>
        <w:pStyle w:val="Normal1"/>
        <w:spacing w:after="240" w:line="360" w:lineRule="auto"/>
        <w:jc w:val="both"/>
        <w:rPr>
          <w:rFonts w:ascii="Times New Roman" w:eastAsia="Times New Roman" w:hAnsi="Times New Roman" w:cs="Times New Roman"/>
          <w:sz w:val="24"/>
          <w:szCs w:val="24"/>
        </w:rPr>
      </w:pPr>
      <w:r w:rsidRPr="000017AA">
        <w:rPr>
          <w:rFonts w:ascii="Times New Roman" w:eastAsia="Times New Roman" w:hAnsi="Times New Roman" w:cs="Times New Roman"/>
          <w:sz w:val="24"/>
          <w:szCs w:val="24"/>
        </w:rPr>
        <w:tab/>
        <w:t>Por todo lo expuesto, esta Comisión de Cultura le aconseja al Cuerpo, la aprobación de la siguiente:</w:t>
      </w:r>
    </w:p>
    <w:p w14:paraId="7A8C8192" w14:textId="4D9F88CD" w:rsidR="00923427" w:rsidRPr="000017AA" w:rsidRDefault="00923427" w:rsidP="000017AA">
      <w:pPr>
        <w:pStyle w:val="Normal1"/>
        <w:spacing w:after="240" w:line="360" w:lineRule="auto"/>
        <w:jc w:val="center"/>
        <w:rPr>
          <w:rFonts w:ascii="Times New Roman" w:eastAsia="Times New Roman" w:hAnsi="Times New Roman" w:cs="Times New Roman"/>
          <w:b/>
          <w:bCs/>
          <w:sz w:val="24"/>
          <w:szCs w:val="24"/>
        </w:rPr>
      </w:pPr>
      <w:r w:rsidRPr="000017AA">
        <w:rPr>
          <w:rFonts w:ascii="Times New Roman" w:eastAsia="Times New Roman" w:hAnsi="Times New Roman" w:cs="Times New Roman"/>
          <w:b/>
          <w:bCs/>
          <w:sz w:val="24"/>
          <w:szCs w:val="24"/>
        </w:rPr>
        <w:t>DECLARACIÓN</w:t>
      </w:r>
    </w:p>
    <w:p w14:paraId="690ECBA8" w14:textId="6E314886" w:rsidR="00923427" w:rsidRPr="000017AA" w:rsidRDefault="00991BF7" w:rsidP="000017AA">
      <w:pPr>
        <w:pStyle w:val="Normal1"/>
        <w:tabs>
          <w:tab w:val="left" w:pos="0"/>
        </w:tabs>
        <w:spacing w:after="24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ab/>
      </w:r>
      <w:r w:rsidR="00716972" w:rsidRPr="000017AA">
        <w:rPr>
          <w:rFonts w:ascii="Times New Roman" w:hAnsi="Times New Roman" w:cs="Times New Roman"/>
          <w:sz w:val="24"/>
          <w:szCs w:val="24"/>
        </w:rPr>
        <w:t>Declarar Huésped de Honor de la Ciudad Autónoma de Buenos Aires a la Sra. Ariana Elizabeth Beno, Jefa de Gabinete de la Asamblea del Estado de Wisconsin; al Sr. Kyle Wesley Hilbert, Presidente (Speaker) de la Cámara de Representantes del Estado de Oklahoma; a la Sra. Michelle Rebecca Hinchey, miembro del Senado del Estado de Nueva York y Presidenta de la Comisión de Agricultura; al Sr. Garrison O'Keith McMurtrey, Comisionado del Condado de Ramsey, Minnesota; a la Sra. Cynthia Kay Niemeyer, Asesora Principal de Políticas Públicas del American Petroleum Institute (API); a la Sra. Lindsay Alexandra Powell, miembro de la Cámara de Representantes del Estado de Pensilvania; y al Sr. Michael Philip Detoy, Director Ejecutivo de Detoy Dev Inc., quienes visitar</w:t>
      </w:r>
      <w:r w:rsidR="00086643">
        <w:rPr>
          <w:rFonts w:ascii="Times New Roman" w:hAnsi="Times New Roman" w:cs="Times New Roman"/>
          <w:sz w:val="24"/>
          <w:szCs w:val="24"/>
        </w:rPr>
        <w:t>on</w:t>
      </w:r>
      <w:r w:rsidR="00716972" w:rsidRPr="000017AA">
        <w:rPr>
          <w:rFonts w:ascii="Times New Roman" w:hAnsi="Times New Roman" w:cs="Times New Roman"/>
          <w:sz w:val="24"/>
          <w:szCs w:val="24"/>
        </w:rPr>
        <w:t xml:space="preserve"> nuestra Ciudad en el marco del programa de intercambio organizado por el American Council of Young Political Leaders (ACYPL), en conjunto con la Oficina de Asuntos Educativos y Culturales del Departamento de Estado de los Estados Unidos y la Fundación Universitaria del Río de la Plata (FURP), </w:t>
      </w:r>
      <w:r w:rsidR="00086643">
        <w:rPr>
          <w:rFonts w:ascii="Times New Roman" w:hAnsi="Times New Roman" w:cs="Times New Roman"/>
          <w:sz w:val="24"/>
          <w:szCs w:val="24"/>
        </w:rPr>
        <w:t xml:space="preserve">los pasados </w:t>
      </w:r>
      <w:r w:rsidR="00716972" w:rsidRPr="000017AA">
        <w:rPr>
          <w:rFonts w:ascii="Times New Roman" w:hAnsi="Times New Roman" w:cs="Times New Roman"/>
          <w:sz w:val="24"/>
          <w:szCs w:val="24"/>
        </w:rPr>
        <w:t>días 1 y 6 de agosto de 2026.</w:t>
      </w:r>
    </w:p>
    <w:p w14:paraId="0471B5DD" w14:textId="5EE2722D" w:rsidR="00991BF7" w:rsidRDefault="00923427" w:rsidP="000017AA">
      <w:pPr>
        <w:pStyle w:val="Sinespaciado"/>
        <w:spacing w:after="240" w:line="360" w:lineRule="auto"/>
        <w:jc w:val="both"/>
        <w:rPr>
          <w:rFonts w:ascii="Times New Roman" w:hAnsi="Times New Roman"/>
          <w:sz w:val="24"/>
          <w:szCs w:val="24"/>
          <w:lang w:val="es-MX"/>
        </w:rPr>
      </w:pPr>
      <w:r w:rsidRPr="000017AA">
        <w:rPr>
          <w:rFonts w:ascii="Times New Roman" w:hAnsi="Times New Roman"/>
          <w:sz w:val="24"/>
          <w:szCs w:val="24"/>
          <w:lang w:val="es-MX"/>
        </w:rPr>
        <w:t>Sala de la Comisión:</w:t>
      </w:r>
      <w:r w:rsidR="00BB4419" w:rsidRPr="000017AA">
        <w:rPr>
          <w:rFonts w:ascii="Times New Roman" w:hAnsi="Times New Roman"/>
          <w:sz w:val="24"/>
          <w:szCs w:val="24"/>
          <w:lang w:val="es-MX"/>
        </w:rPr>
        <w:t xml:space="preserve">  </w:t>
      </w:r>
      <w:r w:rsidRPr="000017AA">
        <w:rPr>
          <w:rFonts w:ascii="Times New Roman" w:hAnsi="Times New Roman"/>
          <w:sz w:val="24"/>
          <w:szCs w:val="24"/>
          <w:lang w:val="es-MX"/>
        </w:rPr>
        <w:t xml:space="preserve"> de   </w:t>
      </w:r>
      <w:r w:rsidR="00D75F45" w:rsidRPr="000017AA">
        <w:rPr>
          <w:rFonts w:ascii="Times New Roman" w:hAnsi="Times New Roman"/>
          <w:sz w:val="24"/>
          <w:szCs w:val="24"/>
          <w:lang w:val="es-MX"/>
        </w:rPr>
        <w:t xml:space="preserve">     </w:t>
      </w:r>
      <w:r w:rsidR="00BB4419" w:rsidRPr="000017AA">
        <w:rPr>
          <w:rFonts w:ascii="Times New Roman" w:hAnsi="Times New Roman"/>
          <w:sz w:val="24"/>
          <w:szCs w:val="24"/>
          <w:lang w:val="es-MX"/>
        </w:rPr>
        <w:t xml:space="preserve">      </w:t>
      </w:r>
      <w:r w:rsidRPr="000017AA">
        <w:rPr>
          <w:rFonts w:ascii="Times New Roman" w:hAnsi="Times New Roman"/>
          <w:sz w:val="24"/>
          <w:szCs w:val="24"/>
          <w:lang w:val="es-MX"/>
        </w:rPr>
        <w:t xml:space="preserve">   de </w:t>
      </w:r>
      <w:r w:rsidR="00BB4419" w:rsidRPr="000017AA">
        <w:rPr>
          <w:rFonts w:ascii="Times New Roman" w:hAnsi="Times New Roman"/>
          <w:sz w:val="24"/>
          <w:szCs w:val="24"/>
          <w:lang w:val="es-MX"/>
        </w:rPr>
        <w:t>2026</w:t>
      </w:r>
    </w:p>
    <w:p w14:paraId="35C843EC" w14:textId="156740BC" w:rsidR="00E91216" w:rsidRPr="00991BF7" w:rsidRDefault="00991BF7" w:rsidP="00991BF7">
      <w:pPr>
        <w:rPr>
          <w:rFonts w:ascii="Times New Roman" w:eastAsia="Calibri" w:hAnsi="Times New Roman" w:cs="Times New Roman"/>
          <w:kern w:val="0"/>
          <w:sz w:val="24"/>
          <w:szCs w:val="24"/>
          <w:lang w:val="es-MX"/>
        </w:rPr>
      </w:pPr>
      <w:r>
        <w:rPr>
          <w:rFonts w:ascii="Times New Roman" w:hAnsi="Times New Roman"/>
          <w:sz w:val="24"/>
          <w:szCs w:val="24"/>
          <w:lang w:val="es-MX"/>
        </w:rPr>
        <w:br w:type="page"/>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991BF7" w14:paraId="315BC89C"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472D567D" w14:textId="77777777" w:rsidR="00991BF7" w:rsidRPr="0071252C"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br/>
              <w:t>COMISIÓN DE CULTURA</w:t>
            </w:r>
          </w:p>
        </w:tc>
      </w:tr>
      <w:tr w:rsidR="00991BF7" w14:paraId="049643E6"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92BE24A"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394EDA7"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36DDF0E" w14:textId="77777777" w:rsidR="00991BF7" w:rsidRDefault="00991BF7"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39130F8D"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B486A8B"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42C1391"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9F75692"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0C12863"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D370F7E"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45A3116"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0319EA71"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1443B58A" w14:textId="77777777" w:rsidR="00991BF7" w:rsidRPr="0071252C"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498235D" w14:textId="77777777" w:rsidR="00991BF7" w:rsidRPr="0071252C"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B91620D" w14:textId="77777777" w:rsidR="00991BF7" w:rsidRPr="0071252C" w:rsidRDefault="00991BF7"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736B808F"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E2FE71B"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EC1EC13"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08A52B8"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5943111" w14:textId="77777777" w:rsidR="00991BF7" w:rsidRPr="0071252C"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12B12F1" w14:textId="77777777" w:rsidR="00991BF7" w:rsidRPr="0071252C"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C82A97B" w14:textId="77777777" w:rsidR="00991BF7" w:rsidRPr="0071252C"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5BAC85CF" w14:textId="77777777" w:rsidR="00991BF7" w:rsidRPr="0071252C"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991BF7" w14:paraId="4998C55B"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3B77F09"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19143C1"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CE10187"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F047DA6"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A5513F0"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CEA8E5D"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D647E1F"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3473A2A"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E8F1AFF"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30B9C40"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F762793"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72D93AEB"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12B647A1"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5E6A182"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BCEF702"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DE6C817"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996F551"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F4E11E6"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111667E"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395C39E"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37E680E"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36AAAE5"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E2AC371" w14:textId="77777777" w:rsidR="00991BF7" w:rsidRDefault="00991BF7"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991BF7" w14:paraId="7B63310E"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4D7FEEA"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D5B1C17"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B518A53"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234889D" w14:textId="77777777" w:rsidR="00991BF7" w:rsidRDefault="00991B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469CF8C"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A4BDF8A"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BCB7505"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7550A06"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346E4D6A"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69CAF0F"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3F473DE" w14:textId="77777777" w:rsidR="00991BF7" w:rsidRDefault="00991B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40DE5F1"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43AFD4E"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614805D"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B8D4056"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4E9E0D5"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Glize, Patricia Inés</w:t>
            </w:r>
          </w:p>
        </w:tc>
      </w:tr>
      <w:tr w:rsidR="00991BF7" w14:paraId="7185A5BA"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75DD295"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5647891"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A7235BC"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A8425B7"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AA7D512" w14:textId="77777777" w:rsidR="00991BF7" w:rsidRDefault="00991B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3A5C31F"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93B3CD9"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709A40B3"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8B0F435"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9585B8"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E37D655"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F2669B2" w14:textId="77777777" w:rsidR="00991BF7" w:rsidRDefault="00991B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FB1C461"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1C79AAC"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Imas, Silvia</w:t>
            </w:r>
          </w:p>
        </w:tc>
      </w:tr>
      <w:tr w:rsidR="00991BF7" w14:paraId="1E64B7BF"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F33CA55"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0E5D8CC"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CBAF39C"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B2077EB" w14:textId="77777777" w:rsidR="00991BF7" w:rsidRDefault="00991B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7A560D0"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E8001B9"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FCF0135"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136E106B"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0789B43"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DE90A45" w14:textId="77777777" w:rsidR="00991BF7" w:rsidRDefault="00991B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03BC3FF"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FDAE530"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B9758FA"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83D2FEF"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991BF7" w14:paraId="786EC9F2"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8E9DEA6"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F0F4BFD"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8E2FFE6"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801656" w14:textId="77777777" w:rsidR="00991BF7" w:rsidRDefault="00991B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7E5BDC8"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3AE61A6"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3E4D56D"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0CDC9250"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4E5C721"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E14FC13"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61762DC" w14:textId="77777777" w:rsidR="00991BF7" w:rsidRDefault="00991B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A38526F"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DBF5539"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03550EF"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991BF7" w14:paraId="663FC3FC"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D46430C"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B87000C"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5199A49"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240B8C3" w14:textId="77777777" w:rsidR="00991BF7" w:rsidRDefault="00991BF7"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7FCED4D"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D28825B"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61DBFAA"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7E4EB818"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CF95AAB"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51825D0"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A6F98A5" w14:textId="77777777" w:rsidR="00991BF7" w:rsidRDefault="00991BF7"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5E581A62" w14:textId="77777777" w:rsidR="00991BF7" w:rsidRPr="000017AA" w:rsidRDefault="00991BF7" w:rsidP="000017AA">
      <w:pPr>
        <w:pStyle w:val="Sinespaciado"/>
        <w:spacing w:after="240" w:line="360" w:lineRule="auto"/>
        <w:jc w:val="both"/>
        <w:rPr>
          <w:rFonts w:ascii="Times New Roman" w:eastAsia="Times New Roman" w:hAnsi="Times New Roman"/>
          <w:color w:val="000000"/>
          <w:sz w:val="24"/>
          <w:szCs w:val="24"/>
        </w:rPr>
      </w:pPr>
    </w:p>
    <w:p w14:paraId="195A8281" w14:textId="77777777" w:rsidR="00E91216" w:rsidRPr="000425FE" w:rsidRDefault="00E91216">
      <w:pPr>
        <w:rPr>
          <w:rFonts w:ascii="Times New Roman" w:hAnsi="Times New Roman" w:cs="Times New Roman"/>
          <w:lang w:val="es-MX"/>
        </w:rPr>
      </w:pPr>
    </w:p>
    <w:sectPr w:rsidR="00E91216" w:rsidRPr="000425FE" w:rsidSect="000425FE">
      <w:headerReference w:type="default" r:id="rId7"/>
      <w:footerReference w:type="default" r:id="rId8"/>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5B669F" w14:textId="77777777" w:rsidR="005749C5" w:rsidRDefault="005749C5" w:rsidP="00AF6364">
      <w:pPr>
        <w:spacing w:after="0" w:line="240" w:lineRule="auto"/>
      </w:pPr>
      <w:r>
        <w:separator/>
      </w:r>
    </w:p>
  </w:endnote>
  <w:endnote w:type="continuationSeparator" w:id="0">
    <w:p w14:paraId="06A2FB33" w14:textId="77777777" w:rsidR="005749C5" w:rsidRDefault="005749C5"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9EA6CB" w14:textId="337AAA16"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AD437B" w:rsidRPr="00AD437B">
        <w:rPr>
          <w:noProof/>
          <w:color w:val="333333"/>
          <w:sz w:val="20"/>
        </w:rPr>
        <w:t>19/9/26 8:19:00</w:t>
      </w:r>
      <w:r w:rsidR="00AD437B">
        <w:rPr>
          <w:noProof/>
        </w:rPr>
        <w:t xml:space="preserve"> a.</w:t>
      </w:r>
      <w:r w:rsidR="00AD437B" w:rsidRPr="00AD437B">
        <w:rPr>
          <w:rFonts w:ascii="Arial" w:hAnsi="Arial" w:cs="Arial"/>
          <w:noProof/>
        </w:rPr>
        <w:t> </w:t>
      </w:r>
      <w:r w:rsidR="00AD437B">
        <w:rPr>
          <w:noProof/>
        </w:rPr>
        <w:t>m.</w:t>
      </w:r>
    </w:fldSimple>
    <w:r w:rsidRPr="001C19C4">
      <w:rPr>
        <w:color w:val="333333"/>
        <w:sz w:val="20"/>
      </w:rPr>
      <w:t xml:space="preserve">  -  Cantidad de caracteres: </w:t>
    </w:r>
    <w:fldSimple w:instr=" NUMCHARS  \* MERGEFORMAT ">
      <w:r w:rsidR="00AD437B" w:rsidRPr="00AD437B">
        <w:rPr>
          <w:noProof/>
          <w:color w:val="333333"/>
          <w:sz w:val="20"/>
        </w:rPr>
        <w:t>4207</w:t>
      </w:r>
    </w:fldSimple>
    <w:r w:rsidRPr="001C19C4">
      <w:rPr>
        <w:color w:val="333333"/>
        <w:sz w:val="20"/>
      </w:rPr>
      <w:t xml:space="preserve"> - Cantidad de palabras: </w:t>
    </w:r>
    <w:fldSimple w:instr=" NUMWORDS  \* MERGEFORMAT ">
      <w:r w:rsidR="00AD437B" w:rsidRPr="00AD437B">
        <w:rPr>
          <w:noProof/>
          <w:color w:val="333333"/>
          <w:sz w:val="20"/>
        </w:rPr>
        <w:t>758</w:t>
      </w:r>
    </w:fldSimple>
  </w:p>
  <w:p w14:paraId="0471C471"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B673BF" w:rsidRPr="001C19C4">
      <w:rPr>
        <w:rStyle w:val="Nmerodepgina"/>
        <w:color w:val="333333"/>
      </w:rPr>
      <w:fldChar w:fldCharType="begin"/>
    </w:r>
    <w:r w:rsidRPr="001C19C4">
      <w:rPr>
        <w:rStyle w:val="Nmerodepgina"/>
        <w:color w:val="333333"/>
      </w:rPr>
      <w:instrText xml:space="preserve"> PAGE </w:instrText>
    </w:r>
    <w:r w:rsidR="00B673BF" w:rsidRPr="001C19C4">
      <w:rPr>
        <w:rStyle w:val="Nmerodepgina"/>
        <w:color w:val="333333"/>
      </w:rPr>
      <w:fldChar w:fldCharType="separate"/>
    </w:r>
    <w:r w:rsidR="00387ACA">
      <w:rPr>
        <w:rStyle w:val="Nmerodepgina"/>
        <w:noProof/>
        <w:color w:val="333333"/>
      </w:rPr>
      <w:t>1</w:t>
    </w:r>
    <w:r w:rsidR="00B673BF" w:rsidRPr="001C19C4">
      <w:rPr>
        <w:rStyle w:val="Nmerodepgina"/>
        <w:color w:val="333333"/>
      </w:rPr>
      <w:fldChar w:fldCharType="end"/>
    </w:r>
    <w:r w:rsidRPr="001C19C4">
      <w:rPr>
        <w:rStyle w:val="Nmerodepgina"/>
        <w:color w:val="333333"/>
      </w:rPr>
      <w:t>/</w:t>
    </w:r>
    <w:fldSimple w:instr=" NUMPAGES  \* MERGEFORMAT ">
      <w:r w:rsidR="00387ACA">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4F45A5" w14:textId="77777777" w:rsidR="005749C5" w:rsidRDefault="005749C5" w:rsidP="00AF6364">
      <w:pPr>
        <w:spacing w:after="0" w:line="240" w:lineRule="auto"/>
      </w:pPr>
      <w:r>
        <w:separator/>
      </w:r>
    </w:p>
  </w:footnote>
  <w:footnote w:type="continuationSeparator" w:id="0">
    <w:p w14:paraId="1E88D386" w14:textId="77777777" w:rsidR="005749C5" w:rsidRDefault="005749C5"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1FD19D"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28F6FBA0" wp14:editId="261FFAF3">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01B92F02"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017AA"/>
    <w:rsid w:val="000425FE"/>
    <w:rsid w:val="00086643"/>
    <w:rsid w:val="000F4C87"/>
    <w:rsid w:val="001D37ED"/>
    <w:rsid w:val="002B0876"/>
    <w:rsid w:val="00387ACA"/>
    <w:rsid w:val="003B1982"/>
    <w:rsid w:val="00425C91"/>
    <w:rsid w:val="0045338C"/>
    <w:rsid w:val="00476D68"/>
    <w:rsid w:val="004D1143"/>
    <w:rsid w:val="004F1396"/>
    <w:rsid w:val="004F14B4"/>
    <w:rsid w:val="00556BD6"/>
    <w:rsid w:val="005749C5"/>
    <w:rsid w:val="00597CD1"/>
    <w:rsid w:val="00646C3C"/>
    <w:rsid w:val="006A0EE0"/>
    <w:rsid w:val="006D1BAF"/>
    <w:rsid w:val="006E4861"/>
    <w:rsid w:val="00716972"/>
    <w:rsid w:val="0072782F"/>
    <w:rsid w:val="00746F04"/>
    <w:rsid w:val="00785CAD"/>
    <w:rsid w:val="007D5575"/>
    <w:rsid w:val="00813615"/>
    <w:rsid w:val="0081386C"/>
    <w:rsid w:val="00887FEC"/>
    <w:rsid w:val="00923427"/>
    <w:rsid w:val="00991BF7"/>
    <w:rsid w:val="009A4135"/>
    <w:rsid w:val="009C011C"/>
    <w:rsid w:val="00A712DD"/>
    <w:rsid w:val="00AD437B"/>
    <w:rsid w:val="00AF3B91"/>
    <w:rsid w:val="00AF6364"/>
    <w:rsid w:val="00B0525E"/>
    <w:rsid w:val="00B24DD0"/>
    <w:rsid w:val="00B50CFA"/>
    <w:rsid w:val="00B66903"/>
    <w:rsid w:val="00B673BF"/>
    <w:rsid w:val="00BA6195"/>
    <w:rsid w:val="00BB4419"/>
    <w:rsid w:val="00C24765"/>
    <w:rsid w:val="00C33CB5"/>
    <w:rsid w:val="00C60B5C"/>
    <w:rsid w:val="00D75F45"/>
    <w:rsid w:val="00DA6887"/>
    <w:rsid w:val="00DB479F"/>
    <w:rsid w:val="00E67406"/>
    <w:rsid w:val="00E91216"/>
    <w:rsid w:val="00EB71F7"/>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E16DE"/>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951750-B22F-48E7-B9EF-95064B1D7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C:\Users\igmansilla\Desktop\PLANTILLA LEGISLAR.dotx</Template>
  <TotalTime>19</TotalTime>
  <Pages>4</Pages>
  <Words>758</Words>
  <Characters>4207</Characters>
  <Application>Microsoft Office Word</Application>
  <DocSecurity>0</DocSecurity>
  <Lines>182</Lines>
  <Paragraphs>32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10</cp:revision>
  <cp:lastPrinted>2024-04-06T03:02:00Z</cp:lastPrinted>
  <dcterms:created xsi:type="dcterms:W3CDTF">2026-09-16T17:03:00Z</dcterms:created>
  <dcterms:modified xsi:type="dcterms:W3CDTF">2026-09-19T11:20:00Z</dcterms:modified>
</cp:coreProperties>
</file>