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0A66EA" w14:textId="77777777" w:rsidR="00923427" w:rsidRPr="00CE4D4C" w:rsidRDefault="00923427" w:rsidP="00CE4D4C">
      <w:pPr>
        <w:pStyle w:val="Normal1"/>
        <w:spacing w:before="240" w:after="240" w:line="360" w:lineRule="auto"/>
        <w:jc w:val="right"/>
        <w:rPr>
          <w:rFonts w:ascii="Times New Roman" w:eastAsia="Times New Roman" w:hAnsi="Times New Roman" w:cs="Times New Roman"/>
          <w:i/>
          <w:iCs/>
          <w:sz w:val="24"/>
          <w:szCs w:val="24"/>
        </w:rPr>
      </w:pPr>
      <w:r w:rsidRPr="00CE4D4C">
        <w:rPr>
          <w:rFonts w:ascii="Times New Roman" w:eastAsia="Times New Roman" w:hAnsi="Times New Roman" w:cs="Times New Roman"/>
          <w:i/>
          <w:iCs/>
          <w:sz w:val="24"/>
          <w:szCs w:val="24"/>
        </w:rPr>
        <w:t>Ref. Expediente</w:t>
      </w:r>
      <w:r w:rsidR="00F06A75" w:rsidRPr="00CE4D4C">
        <w:rPr>
          <w:rFonts w:ascii="Times New Roman" w:eastAsia="Times New Roman" w:hAnsi="Times New Roman" w:cs="Times New Roman"/>
          <w:i/>
          <w:iCs/>
          <w:sz w:val="24"/>
          <w:szCs w:val="24"/>
        </w:rPr>
        <w:t xml:space="preserve"> 2512-D-2026</w:t>
      </w:r>
    </w:p>
    <w:p w14:paraId="5D53BF51" w14:textId="7B478A20" w:rsidR="00923427" w:rsidRPr="00CE4D4C" w:rsidRDefault="00923427" w:rsidP="00CE4D4C">
      <w:pPr>
        <w:pStyle w:val="Normal1"/>
        <w:spacing w:after="240" w:line="360" w:lineRule="auto"/>
        <w:rPr>
          <w:rFonts w:ascii="Times New Roman" w:eastAsia="Times New Roman" w:hAnsi="Times New Roman" w:cs="Times New Roman"/>
          <w:sz w:val="24"/>
          <w:szCs w:val="24"/>
        </w:rPr>
      </w:pPr>
      <w:r w:rsidRPr="00CE4D4C">
        <w:rPr>
          <w:rFonts w:ascii="Times New Roman" w:eastAsia="Times New Roman" w:hAnsi="Times New Roman" w:cs="Times New Roman"/>
          <w:sz w:val="24"/>
          <w:szCs w:val="24"/>
        </w:rPr>
        <w:t>Legislatura de la Ciudad Autónoma de Buenos Aires.</w:t>
      </w:r>
    </w:p>
    <w:p w14:paraId="70DF5E77" w14:textId="77777777" w:rsidR="00923427" w:rsidRPr="00CE4D4C" w:rsidRDefault="00923427" w:rsidP="00CE4D4C">
      <w:pPr>
        <w:pStyle w:val="Normal1"/>
        <w:spacing w:after="240" w:line="360" w:lineRule="auto"/>
        <w:jc w:val="both"/>
        <w:rPr>
          <w:rFonts w:ascii="Times New Roman" w:eastAsia="Times New Roman" w:hAnsi="Times New Roman" w:cs="Times New Roman"/>
          <w:sz w:val="24"/>
          <w:szCs w:val="24"/>
        </w:rPr>
      </w:pPr>
      <w:r w:rsidRPr="00CE4D4C">
        <w:rPr>
          <w:rFonts w:ascii="Times New Roman" w:eastAsia="Times New Roman" w:hAnsi="Times New Roman" w:cs="Times New Roman"/>
          <w:sz w:val="24"/>
          <w:szCs w:val="24"/>
        </w:rPr>
        <w:t>Visto:</w:t>
      </w:r>
    </w:p>
    <w:p w14:paraId="2F6B68E4" w14:textId="4C87A779" w:rsidR="004F1396" w:rsidRPr="00CE4D4C" w:rsidRDefault="00F06A75" w:rsidP="00CE4D4C">
      <w:pPr>
        <w:pStyle w:val="Normal1"/>
        <w:spacing w:after="240" w:line="360" w:lineRule="auto"/>
        <w:jc w:val="both"/>
        <w:rPr>
          <w:rFonts w:ascii="Times New Roman" w:eastAsia="Times New Roman" w:hAnsi="Times New Roman" w:cs="Times New Roman"/>
          <w:sz w:val="24"/>
          <w:szCs w:val="24"/>
        </w:rPr>
      </w:pPr>
      <w:r w:rsidRPr="00CE4D4C">
        <w:rPr>
          <w:rFonts w:ascii="Times New Roman" w:eastAsia="Times New Roman" w:hAnsi="Times New Roman" w:cs="Times New Roman"/>
          <w:sz w:val="24"/>
          <w:szCs w:val="24"/>
        </w:rPr>
        <w:tab/>
        <w:t xml:space="preserve">El </w:t>
      </w:r>
      <w:r w:rsidR="00FF4C5E">
        <w:rPr>
          <w:rFonts w:ascii="Times New Roman" w:eastAsia="Times New Roman" w:hAnsi="Times New Roman" w:cs="Times New Roman"/>
          <w:sz w:val="24"/>
          <w:szCs w:val="24"/>
        </w:rPr>
        <w:t>E</w:t>
      </w:r>
      <w:r w:rsidRPr="00CE4D4C">
        <w:rPr>
          <w:rFonts w:ascii="Times New Roman" w:eastAsia="Times New Roman" w:hAnsi="Times New Roman" w:cs="Times New Roman"/>
          <w:sz w:val="24"/>
          <w:szCs w:val="24"/>
        </w:rPr>
        <w:t xml:space="preserve">xpediente 2512-D-2026 de autoría del diputado </w:t>
      </w:r>
      <w:r w:rsidRPr="00CE4D4C">
        <w:rPr>
          <w:rFonts w:ascii="Times New Roman" w:eastAsia="Times New Roman" w:hAnsi="Times New Roman" w:cs="Times New Roman"/>
          <w:b/>
          <w:sz w:val="24"/>
          <w:szCs w:val="24"/>
        </w:rPr>
        <w:t xml:space="preserve">Salvatierra, Alejandro </w:t>
      </w:r>
      <w:r w:rsidRPr="00CE4D4C">
        <w:rPr>
          <w:rFonts w:ascii="Times New Roman" w:eastAsia="Times New Roman" w:hAnsi="Times New Roman" w:cs="Times New Roman"/>
          <w:sz w:val="24"/>
          <w:szCs w:val="24"/>
        </w:rPr>
        <w:t xml:space="preserve">cuyo objeto es declarar de </w:t>
      </w:r>
      <w:r w:rsidR="00267C58">
        <w:rPr>
          <w:rFonts w:ascii="Times New Roman" w:eastAsia="Times New Roman" w:hAnsi="Times New Roman" w:cs="Times New Roman"/>
          <w:sz w:val="24"/>
          <w:szCs w:val="24"/>
        </w:rPr>
        <w:t>I</w:t>
      </w:r>
      <w:r w:rsidRPr="00CE4D4C">
        <w:rPr>
          <w:rFonts w:ascii="Times New Roman" w:eastAsia="Times New Roman" w:hAnsi="Times New Roman" w:cs="Times New Roman"/>
          <w:sz w:val="24"/>
          <w:szCs w:val="24"/>
        </w:rPr>
        <w:t xml:space="preserve">nterés </w:t>
      </w:r>
      <w:r w:rsidR="00267C58">
        <w:rPr>
          <w:rFonts w:ascii="Times New Roman" w:eastAsia="Times New Roman" w:hAnsi="Times New Roman" w:cs="Times New Roman"/>
          <w:sz w:val="24"/>
          <w:szCs w:val="24"/>
        </w:rPr>
        <w:t>C</w:t>
      </w:r>
      <w:r w:rsidRPr="00CE4D4C">
        <w:rPr>
          <w:rFonts w:ascii="Times New Roman" w:eastAsia="Times New Roman" w:hAnsi="Times New Roman" w:cs="Times New Roman"/>
          <w:sz w:val="24"/>
          <w:szCs w:val="24"/>
        </w:rPr>
        <w:t xml:space="preserve">ultural la obra teatral </w:t>
      </w:r>
      <w:r w:rsidRPr="009331F1">
        <w:rPr>
          <w:rFonts w:ascii="Times New Roman" w:eastAsia="Times New Roman" w:hAnsi="Times New Roman" w:cs="Times New Roman"/>
          <w:i/>
          <w:iCs/>
          <w:sz w:val="24"/>
          <w:szCs w:val="24"/>
        </w:rPr>
        <w:t xml:space="preserve">Una </w:t>
      </w:r>
      <w:r w:rsidR="009331F1">
        <w:rPr>
          <w:rFonts w:ascii="Times New Roman" w:eastAsia="Times New Roman" w:hAnsi="Times New Roman" w:cs="Times New Roman"/>
          <w:i/>
          <w:iCs/>
          <w:sz w:val="24"/>
          <w:szCs w:val="24"/>
        </w:rPr>
        <w:t>O</w:t>
      </w:r>
      <w:r w:rsidRPr="009331F1">
        <w:rPr>
          <w:rFonts w:ascii="Times New Roman" w:eastAsia="Times New Roman" w:hAnsi="Times New Roman" w:cs="Times New Roman"/>
          <w:i/>
          <w:iCs/>
          <w:sz w:val="24"/>
          <w:szCs w:val="24"/>
        </w:rPr>
        <w:t xml:space="preserve">bra </w:t>
      </w:r>
      <w:r w:rsidR="009331F1">
        <w:rPr>
          <w:rFonts w:ascii="Times New Roman" w:eastAsia="Times New Roman" w:hAnsi="Times New Roman" w:cs="Times New Roman"/>
          <w:i/>
          <w:iCs/>
          <w:sz w:val="24"/>
          <w:szCs w:val="24"/>
        </w:rPr>
        <w:t>R</w:t>
      </w:r>
      <w:r w:rsidRPr="009331F1">
        <w:rPr>
          <w:rFonts w:ascii="Times New Roman" w:eastAsia="Times New Roman" w:hAnsi="Times New Roman" w:cs="Times New Roman"/>
          <w:i/>
          <w:iCs/>
          <w:sz w:val="24"/>
          <w:szCs w:val="24"/>
        </w:rPr>
        <w:t>edonda</w:t>
      </w:r>
      <w:r w:rsidRPr="00CE4D4C">
        <w:rPr>
          <w:rFonts w:ascii="Times New Roman" w:eastAsia="Times New Roman" w:hAnsi="Times New Roman" w:cs="Times New Roman"/>
          <w:sz w:val="24"/>
          <w:szCs w:val="24"/>
        </w:rPr>
        <w:t>, y;</w:t>
      </w:r>
    </w:p>
    <w:p w14:paraId="11D9115C" w14:textId="13275177" w:rsidR="00923427" w:rsidRPr="00CE4D4C" w:rsidRDefault="004F1396" w:rsidP="00CE4D4C">
      <w:pPr>
        <w:pStyle w:val="Normal1"/>
        <w:spacing w:after="240" w:line="360" w:lineRule="auto"/>
        <w:jc w:val="both"/>
        <w:rPr>
          <w:rFonts w:ascii="Times New Roman" w:eastAsia="Times New Roman" w:hAnsi="Times New Roman" w:cs="Times New Roman"/>
          <w:sz w:val="24"/>
          <w:szCs w:val="24"/>
        </w:rPr>
      </w:pPr>
      <w:r w:rsidRPr="00CE4D4C">
        <w:rPr>
          <w:rFonts w:ascii="Times New Roman" w:eastAsia="Times New Roman" w:hAnsi="Times New Roman" w:cs="Times New Roman"/>
          <w:sz w:val="24"/>
          <w:szCs w:val="24"/>
        </w:rPr>
        <w:t>Considerando:</w:t>
      </w:r>
    </w:p>
    <w:p w14:paraId="593CAB2E" w14:textId="5B6C3487"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eastAsia="Times New Roman" w:hAnsi="Times New Roman" w:cs="Times New Roman"/>
          <w:sz w:val="24"/>
          <w:szCs w:val="24"/>
        </w:rPr>
        <w:tab/>
        <w:t xml:space="preserve">Que </w:t>
      </w:r>
      <w:r w:rsidRPr="00CE4D4C">
        <w:rPr>
          <w:rFonts w:ascii="Times New Roman" w:hAnsi="Times New Roman" w:cs="Times New Roman"/>
          <w:sz w:val="24"/>
          <w:szCs w:val="24"/>
        </w:rPr>
        <w:t>el presente proyecto tiene por objeto declarar de Interés Cultural de la Ciudad Autónoma de Buenos Aires a Una Obra Redonda, propuesta artística multidisciplinaria que recupera y recrea el universo cultural de Patricio Rey y sus Redonditos de Ricota. Concebida como un “documental en vivo” la obra combina música en directo con un relato histórico construido a través del teatro, la actuación, la performance, la danza y distintos recursos audiovisuales.</w:t>
      </w:r>
    </w:p>
    <w:p w14:paraId="4EAE240B" w14:textId="7D34D142"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desde su surgimiento, Patricio Rey y sus Redonditos de Ricota ocupó un lugar singular dentro de la historia del rock argentino. Su producción trascendió ampliamente el plano musical para constituirse en un fenómeno cultural que atravesó a distintas generaciones y construyó una identidad propia, expresada tanto en sus canciones como en su estética, sus formas de circulación y el particular vínculo establecido con su público.</w:t>
      </w:r>
    </w:p>
    <w:p w14:paraId="4831FA94" w14:textId="597D59FE"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en ese marco se inscribe Una Obra Redonda, que no se propone como una historia oficial de la banda ni como un mero espectáculo de versiones musicales. La obra realiza un recorrido oral y cronológico por el período comprendido entre 1976 y 2001 vinculando la historia de Los Redondos con el contexto político y social del país y con los padecimientos, experiencias e inquietudes de las juventudes de cada época. El relato atraviesa los años de la última dictadura cívico-militar, período durante el que comienza a gestarse la banda; los diferentes contextos sociopolíticos que acompañaron la presentación de sus discos; el asesinato de Walter Bulacio y otros acontecimientos significativos de nuestra historia reciente.</w:t>
      </w:r>
    </w:p>
    <w:p w14:paraId="471B256F" w14:textId="142141F7"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la puesta reúne a músicos/as, actores, actrices, bailarines/as y performers, e incorpora además imágenes vinculadas con la historia de la banda creadas por el artista Ricardo “Rocambole” Cohen, responsable de una parte fundamental de su identidad visual. Esta combinación permite revisitar la historia de Patricio Rey y sus Redonditos de Ricota desde múltiples lenguajes artísticos. A través de ellos, se recuperan algunos de los momentos más notables y conmovedores de la historia ricotera y del país, reafirmando mediante el arte que aquella historia no se encuentra clausurada, sino que continúa viva y constituye una herencia cultural transmitida de una generación a otra.</w:t>
      </w:r>
    </w:p>
    <w:p w14:paraId="4F704ED1" w14:textId="40328FCB"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lastRenderedPageBreak/>
        <w:tab/>
        <w:t>Que la relación de Una Obra Redonda con la Ciudad Autónoma de Buenos Aires resulta particularmente significativa. Su estreno tuvo lugar el 4 de septiembre de 2021 en La Trastienda y, desde entonces, desarrolló una parte importante de su trayectoria en escenarios porteños. Entre ellos se encuentran el Teatro Margarita Xirgu, el Teatro Astros de la calle Corrientes, el Teatro Flores, Niceto Club y el Teatro Devoto, consolidando un vínculo sostenido con el circuito cultural y con el público de la Ciudad.</w:t>
      </w:r>
    </w:p>
    <w:p w14:paraId="03D3C873" w14:textId="5327DB1C"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ese trabajo de recuperación histórica trasciende, además, el propio espectáculo. El colectivo de Una Obra Redonda ha impulsado la señalización y reconocimiento de espacios vinculados con momentos significativos de la trayectoria de Patricio Rey y sus Redonditos de Ricota, mediante la entrega y colocación de placas conmemorativas. En la Ciudad de Buenos Aires esta iniciativa alcanzó lugares emblemáticos como el Estadio Monumental de River Plate, cuyo museo incorporó una plaqueta que recuerda las históricas presentaciones de la banda, así como el Teatro Margarita Xirgu y el Teatro Astros. Estas acciones contribuyen a identificar, preservar y hacer visibles lugares que forman parte de la memoria del rock argentino y de la cultura popular.</w:t>
      </w:r>
    </w:p>
    <w:p w14:paraId="775E0CF1" w14:textId="562BEAAE"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a ello se suma una trayectoria que trasciende los límites de la Ciudad y se extiende por diferentes localidades de la provincia de Buenos Aires y otros puntos del país. Según sus realizadores, desde su estreno el espectáculo realizó alrededor de sesenta funciones en más de cincuenta escenarios, convocando a más de treinta y cinco mil espectadores. En 2025 fue además nominada a los Premios Estrella de Mar, dentro del rubro Variedades, reconocimiento que da cuenta del crecimiento y la proyección alcanzados por la propuesta.</w:t>
      </w:r>
    </w:p>
    <w:p w14:paraId="60BB019A" w14:textId="6DD70A8C"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en el contexto abierto por el fallecimiento de Carlos “Indio” Solari en 2026, el valor de aquellas expresiones que recuperan y transmiten su legado cultural adquiere una significación particular. “Una Obra Redonda” constituye, en este sentido, una forma de homenaje que pone en circulación ese patrimonio desde una creación colectiva y contemporánea, posibilitando al mismo tiempo su acercamiento a nuevas generaciones.</w:t>
      </w:r>
    </w:p>
    <w:p w14:paraId="105DF705" w14:textId="6DBC87EE" w:rsidR="00F06A75" w:rsidRPr="00CE4D4C" w:rsidRDefault="00F06A75" w:rsidP="00CE4D4C">
      <w:pPr>
        <w:pStyle w:val="Normal1"/>
        <w:spacing w:after="240" w:line="360" w:lineRule="auto"/>
        <w:jc w:val="both"/>
        <w:rPr>
          <w:rFonts w:ascii="Times New Roman" w:hAnsi="Times New Roman" w:cs="Times New Roman"/>
          <w:sz w:val="24"/>
          <w:szCs w:val="24"/>
        </w:rPr>
      </w:pPr>
      <w:r w:rsidRPr="00CE4D4C">
        <w:rPr>
          <w:rFonts w:ascii="Times New Roman" w:hAnsi="Times New Roman" w:cs="Times New Roman"/>
          <w:sz w:val="24"/>
          <w:szCs w:val="24"/>
        </w:rPr>
        <w:tab/>
        <w:t>Que la Ciudad de Buenos Aires posee una extensa tradición vinculada tanto al desarrollo del rock argentino como a las artes escénicas y constituye uno de los principales centros de producción, circulación y encuentro cultural del país. Reconocer iniciativas que articulan ambas tradiciones resulta consistente con el compromiso con la promoción de las actividades creadoras, la difusión de sus expresiones culturales y la preservación de aquellas manifestaciones que forman parte de la memoria colectiva.</w:t>
      </w:r>
    </w:p>
    <w:p w14:paraId="4EFE80F2" w14:textId="16B274BA" w:rsidR="00F06A75" w:rsidRPr="00CE4D4C" w:rsidRDefault="00F06A75" w:rsidP="00CE4D4C">
      <w:pPr>
        <w:pStyle w:val="Normal1"/>
        <w:spacing w:after="240" w:line="360" w:lineRule="auto"/>
        <w:jc w:val="both"/>
        <w:rPr>
          <w:rFonts w:ascii="Times New Roman" w:eastAsia="Times New Roman" w:hAnsi="Times New Roman" w:cs="Times New Roman"/>
          <w:sz w:val="24"/>
          <w:szCs w:val="24"/>
        </w:rPr>
      </w:pPr>
      <w:r w:rsidRPr="00CE4D4C">
        <w:rPr>
          <w:rFonts w:ascii="Times New Roman" w:hAnsi="Times New Roman" w:cs="Times New Roman"/>
          <w:sz w:val="24"/>
          <w:szCs w:val="24"/>
        </w:rPr>
        <w:tab/>
        <w:t xml:space="preserve">Que por su trayectoria, por la diversidad de lenguajes artísticos que reúne, por su aporte a la transmisión de una expresión fundamental de la cultura popular argentina y por el sostenido vínculo que mantiene con los escenarios y el público de la Ciudad Autónoma </w:t>
      </w:r>
      <w:r w:rsidRPr="00CE4D4C">
        <w:rPr>
          <w:rFonts w:ascii="Times New Roman" w:hAnsi="Times New Roman" w:cs="Times New Roman"/>
          <w:sz w:val="24"/>
          <w:szCs w:val="24"/>
        </w:rPr>
        <w:lastRenderedPageBreak/>
        <w:t>de Buenos Aires, Una Obra Redonda constituye una propuesta de significativo valor cultural.</w:t>
      </w:r>
    </w:p>
    <w:p w14:paraId="1FAF9993" w14:textId="00BEFAAB" w:rsidR="00923427" w:rsidRPr="00CE4D4C" w:rsidRDefault="00923427" w:rsidP="00CE4D4C">
      <w:pPr>
        <w:pStyle w:val="Normal1"/>
        <w:spacing w:after="240" w:line="360" w:lineRule="auto"/>
        <w:jc w:val="both"/>
        <w:rPr>
          <w:rFonts w:ascii="Times New Roman" w:eastAsia="Times New Roman" w:hAnsi="Times New Roman" w:cs="Times New Roman"/>
          <w:sz w:val="24"/>
          <w:szCs w:val="24"/>
        </w:rPr>
      </w:pPr>
      <w:r w:rsidRPr="00CE4D4C">
        <w:rPr>
          <w:rFonts w:ascii="Times New Roman" w:eastAsia="Times New Roman" w:hAnsi="Times New Roman" w:cs="Times New Roman"/>
          <w:sz w:val="24"/>
          <w:szCs w:val="24"/>
        </w:rPr>
        <w:tab/>
        <w:t>Por todo lo expuesto, esta Comisión de Cultura le aconseja al Cuerpo, la aprobación de la siguiente:</w:t>
      </w:r>
    </w:p>
    <w:p w14:paraId="361C89B8" w14:textId="77777777" w:rsidR="00CE4D4C" w:rsidRDefault="00923427" w:rsidP="00CE4D4C">
      <w:pPr>
        <w:pStyle w:val="Normal1"/>
        <w:spacing w:after="240" w:line="360" w:lineRule="auto"/>
        <w:jc w:val="center"/>
        <w:rPr>
          <w:rFonts w:ascii="Times New Roman" w:eastAsia="Times New Roman" w:hAnsi="Times New Roman" w:cs="Times New Roman"/>
          <w:b/>
          <w:bCs/>
          <w:sz w:val="24"/>
          <w:szCs w:val="24"/>
        </w:rPr>
      </w:pPr>
      <w:r w:rsidRPr="00CE4D4C">
        <w:rPr>
          <w:rFonts w:ascii="Times New Roman" w:eastAsia="Times New Roman" w:hAnsi="Times New Roman" w:cs="Times New Roman"/>
          <w:b/>
          <w:bCs/>
          <w:sz w:val="24"/>
          <w:szCs w:val="24"/>
        </w:rPr>
        <w:t>DECLARACIÓN</w:t>
      </w:r>
    </w:p>
    <w:p w14:paraId="06490FAC" w14:textId="601A2401" w:rsidR="00923427" w:rsidRPr="00CE4D4C" w:rsidRDefault="00F06A75" w:rsidP="00CE4D4C">
      <w:pPr>
        <w:pStyle w:val="Normal1"/>
        <w:spacing w:after="240" w:line="360" w:lineRule="auto"/>
        <w:ind w:firstLine="708"/>
        <w:jc w:val="both"/>
        <w:rPr>
          <w:rFonts w:ascii="Times New Roman" w:eastAsia="Times New Roman" w:hAnsi="Times New Roman" w:cs="Times New Roman"/>
          <w:b/>
          <w:bCs/>
          <w:sz w:val="24"/>
          <w:szCs w:val="24"/>
        </w:rPr>
      </w:pPr>
      <w:r w:rsidRPr="00CE4D4C">
        <w:rPr>
          <w:rFonts w:ascii="Times New Roman" w:hAnsi="Times New Roman" w:cs="Times New Roman"/>
          <w:sz w:val="24"/>
          <w:szCs w:val="24"/>
        </w:rPr>
        <w:t xml:space="preserve">Se declara de Interés Cultural </w:t>
      </w:r>
      <w:r w:rsidR="00267C58">
        <w:rPr>
          <w:rFonts w:ascii="Times New Roman" w:hAnsi="Times New Roman" w:cs="Times New Roman"/>
          <w:sz w:val="24"/>
          <w:szCs w:val="24"/>
        </w:rPr>
        <w:t>de</w:t>
      </w:r>
      <w:r w:rsidRPr="00CE4D4C">
        <w:rPr>
          <w:rFonts w:ascii="Times New Roman" w:hAnsi="Times New Roman" w:cs="Times New Roman"/>
          <w:sz w:val="24"/>
          <w:szCs w:val="24"/>
        </w:rPr>
        <w:t xml:space="preserve"> la Ciudad Autónoma de Buenos Aires la obra teatral </w:t>
      </w:r>
      <w:r w:rsidRPr="009331F1">
        <w:rPr>
          <w:rFonts w:ascii="Times New Roman" w:hAnsi="Times New Roman" w:cs="Times New Roman"/>
          <w:i/>
          <w:iCs/>
          <w:sz w:val="24"/>
          <w:szCs w:val="24"/>
        </w:rPr>
        <w:t>Una Obra Redonda</w:t>
      </w:r>
      <w:r w:rsidR="009331F1" w:rsidRPr="009331F1">
        <w:rPr>
          <w:rFonts w:ascii="Times New Roman" w:hAnsi="Times New Roman" w:cs="Times New Roman"/>
          <w:i/>
          <w:iCs/>
          <w:sz w:val="24"/>
          <w:szCs w:val="24"/>
        </w:rPr>
        <w:t>.</w:t>
      </w:r>
    </w:p>
    <w:p w14:paraId="06BCC63F" w14:textId="505094A8" w:rsidR="00E91216" w:rsidRDefault="00923427" w:rsidP="00CE4D4C">
      <w:pPr>
        <w:pStyle w:val="Sinespaciado"/>
        <w:spacing w:after="240" w:line="360" w:lineRule="auto"/>
        <w:jc w:val="both"/>
        <w:rPr>
          <w:rFonts w:ascii="Times New Roman" w:hAnsi="Times New Roman"/>
          <w:sz w:val="24"/>
          <w:szCs w:val="24"/>
          <w:lang w:val="es-MX"/>
        </w:rPr>
      </w:pPr>
      <w:r w:rsidRPr="00CE4D4C">
        <w:rPr>
          <w:rFonts w:ascii="Times New Roman" w:hAnsi="Times New Roman"/>
          <w:sz w:val="24"/>
          <w:szCs w:val="24"/>
          <w:lang w:val="es-MX"/>
        </w:rPr>
        <w:t>Sala de la Comisión:</w:t>
      </w:r>
      <w:r w:rsidR="00BB4419" w:rsidRPr="00CE4D4C">
        <w:rPr>
          <w:rFonts w:ascii="Times New Roman" w:hAnsi="Times New Roman"/>
          <w:sz w:val="24"/>
          <w:szCs w:val="24"/>
          <w:lang w:val="es-MX"/>
        </w:rPr>
        <w:t xml:space="preserve">  </w:t>
      </w:r>
      <w:r w:rsidRPr="00CE4D4C">
        <w:rPr>
          <w:rFonts w:ascii="Times New Roman" w:hAnsi="Times New Roman"/>
          <w:sz w:val="24"/>
          <w:szCs w:val="24"/>
          <w:lang w:val="es-MX"/>
        </w:rPr>
        <w:t xml:space="preserve"> de   </w:t>
      </w:r>
      <w:r w:rsidR="00D75F45" w:rsidRPr="00CE4D4C">
        <w:rPr>
          <w:rFonts w:ascii="Times New Roman" w:hAnsi="Times New Roman"/>
          <w:sz w:val="24"/>
          <w:szCs w:val="24"/>
          <w:lang w:val="es-MX"/>
        </w:rPr>
        <w:t xml:space="preserve">     </w:t>
      </w:r>
      <w:r w:rsidR="00BB4419" w:rsidRPr="00CE4D4C">
        <w:rPr>
          <w:rFonts w:ascii="Times New Roman" w:hAnsi="Times New Roman"/>
          <w:sz w:val="24"/>
          <w:szCs w:val="24"/>
          <w:lang w:val="es-MX"/>
        </w:rPr>
        <w:t xml:space="preserve">      </w:t>
      </w:r>
      <w:r w:rsidRPr="00CE4D4C">
        <w:rPr>
          <w:rFonts w:ascii="Times New Roman" w:hAnsi="Times New Roman"/>
          <w:sz w:val="24"/>
          <w:szCs w:val="24"/>
          <w:lang w:val="es-MX"/>
        </w:rPr>
        <w:t xml:space="preserve">   de </w:t>
      </w:r>
      <w:r w:rsidR="00BB4419" w:rsidRPr="00CE4D4C">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331F1" w14:paraId="176C5344"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35E46E68" w14:textId="77777777" w:rsidR="009331F1" w:rsidRPr="0071252C"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9331F1" w14:paraId="51683C4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1C3161F"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4346281"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B3AE08" w14:textId="77777777" w:rsidR="009331F1" w:rsidRDefault="009331F1"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028211A"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E8AC520"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CB93F02"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9B2F629"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9A52D8"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68FB0B"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E738EEA"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123E9083"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053A9B7B" w14:textId="77777777" w:rsidR="009331F1" w:rsidRPr="0071252C"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46B5F67" w14:textId="77777777" w:rsidR="009331F1" w:rsidRPr="0071252C"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637C238" w14:textId="77777777" w:rsidR="009331F1" w:rsidRPr="0071252C" w:rsidRDefault="009331F1"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422A2FA"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FD33958"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54BCDCC"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822C315"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A2CA68" w14:textId="77777777" w:rsidR="009331F1" w:rsidRPr="0071252C"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3BC016" w14:textId="77777777" w:rsidR="009331F1" w:rsidRPr="0071252C"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744F0B2" w14:textId="77777777" w:rsidR="009331F1" w:rsidRPr="0071252C"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0AD2BB4D" w14:textId="77777777" w:rsidR="009331F1" w:rsidRPr="0071252C"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9331F1" w14:paraId="4A980C1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6DC8E2A"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646A118"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9F0CA2"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B46085"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0E79499"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F3C99F5"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2EB26D1"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23CFF77"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9211C0B"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3DCB76"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B322D8"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724C7C0D"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7B3FF8C7"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037E673"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B90A2DE"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C4F75D"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D528705"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212BBA9"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B60B00"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D0D936"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C29E122"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AE9A23"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E5C00D1" w14:textId="77777777" w:rsidR="009331F1" w:rsidRDefault="009331F1"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9331F1" w14:paraId="78DB85E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613E694"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481A605"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CAB0A8"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E808A2"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5C90D0E" w14:textId="77777777" w:rsidR="009331F1" w:rsidRDefault="009331F1" w:rsidP="009331F1">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D068603"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4FF635" w14:textId="7B8B8DAD" w:rsidR="009331F1" w:rsidRDefault="00267C58" w:rsidP="00267C58">
            <w:pPr>
              <w:pStyle w:val="Normal1"/>
              <w:pBdr>
                <w:top w:val="nil"/>
                <w:left w:val="nil"/>
                <w:bottom w:val="nil"/>
                <w:right w:val="nil"/>
                <w:between w:val="nil"/>
              </w:pBdr>
              <w:tabs>
                <w:tab w:val="center" w:pos="2099"/>
                <w:tab w:val="right" w:pos="4198"/>
                <w:tab w:val="left" w:pos="5103"/>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9331F1">
              <w:rPr>
                <w:rFonts w:ascii="Times New Roman" w:eastAsia="Times New Roman" w:hAnsi="Times New Roman" w:cs="Times New Roman"/>
                <w:color w:val="000000"/>
                <w:sz w:val="24"/>
                <w:szCs w:val="24"/>
              </w:rPr>
              <w:t>Figueroa, Rocío</w:t>
            </w:r>
            <w:r>
              <w:rPr>
                <w:rFonts w:ascii="Times New Roman" w:eastAsia="Times New Roman" w:hAnsi="Times New Roman" w:cs="Times New Roman"/>
                <w:color w:val="000000"/>
                <w:sz w:val="24"/>
                <w:szCs w:val="24"/>
              </w:rPr>
              <w:tab/>
            </w:r>
          </w:p>
        </w:tc>
        <w:tc>
          <w:tcPr>
            <w:tcW w:w="4414" w:type="dxa"/>
            <w:tcBorders>
              <w:top w:val="single" w:sz="4" w:space="0" w:color="000000"/>
              <w:left w:val="single" w:sz="4" w:space="0" w:color="000000"/>
              <w:bottom w:val="single" w:sz="4" w:space="0" w:color="000000"/>
              <w:right w:val="single" w:sz="4" w:space="0" w:color="000000"/>
            </w:tcBorders>
          </w:tcPr>
          <w:p w14:paraId="0CA53649"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2038B4"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42C3559"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793E46F" w14:textId="77777777" w:rsidR="009331F1" w:rsidRDefault="009331F1" w:rsidP="009331F1">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FAF7721"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979E9A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0696FF"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9331F1" w14:paraId="7585F047"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8ADFEB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6125520"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589CDE"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A86CE3C"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A2A89E"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B2B808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EF822E"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2561FA33"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C8480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80E62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C0B22D0"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4376EE"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1365B7B"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606169"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9331F1" w14:paraId="543B574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E5FCCA7"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3AFC0F"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E499AC"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E84D99"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BF5D8FF"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929690"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FA6E9C0"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416269FA"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8885FE"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8949DF"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CE3DFBA"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0ADC1A"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4AAC31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0BF824"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9331F1" w14:paraId="116703E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390A666"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4C5BD6"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F6C1735"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C30666"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4D94F19"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BC35F7"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6F344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1F363349"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5A2BAB"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74A2926"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194B2E"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C65FC47"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F8BFE18"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9FB171"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9331F1" w14:paraId="799EEFA1"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80DBC8A"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06CB22"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AB9863"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020149" w14:textId="77777777" w:rsidR="009331F1" w:rsidRDefault="009331F1"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2F8068B"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01FBEBD"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E533FF"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3008A796"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711F930"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917C27"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354DC94" w14:textId="77777777" w:rsidR="009331F1" w:rsidRDefault="009331F1"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4E1CC09C" w14:textId="77777777" w:rsidR="009331F1" w:rsidRPr="00CE4D4C" w:rsidRDefault="009331F1" w:rsidP="00CE4D4C">
      <w:pPr>
        <w:pStyle w:val="Sinespaciado"/>
        <w:spacing w:after="240" w:line="360" w:lineRule="auto"/>
        <w:jc w:val="both"/>
        <w:rPr>
          <w:rFonts w:ascii="Times New Roman" w:eastAsia="Times New Roman" w:hAnsi="Times New Roman"/>
          <w:color w:val="000000"/>
          <w:sz w:val="24"/>
          <w:szCs w:val="24"/>
        </w:rPr>
      </w:pPr>
    </w:p>
    <w:sectPr w:rsidR="009331F1" w:rsidRPr="00CE4D4C"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E4648B" w14:textId="77777777" w:rsidR="001C01DE" w:rsidRDefault="001C01DE" w:rsidP="00AF6364">
      <w:pPr>
        <w:spacing w:after="0" w:line="240" w:lineRule="auto"/>
      </w:pPr>
      <w:r>
        <w:separator/>
      </w:r>
    </w:p>
  </w:endnote>
  <w:endnote w:type="continuationSeparator" w:id="0">
    <w:p w14:paraId="43A7020E" w14:textId="77777777" w:rsidR="001C01DE" w:rsidRDefault="001C01DE"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C0AED" w14:textId="444D844A"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267C58" w:rsidRPr="00267C58">
        <w:rPr>
          <w:noProof/>
          <w:color w:val="333333"/>
          <w:sz w:val="20"/>
        </w:rPr>
        <w:t>18/9/26 5:53:00</w:t>
      </w:r>
      <w:r w:rsidR="00267C58">
        <w:rPr>
          <w:noProof/>
        </w:rPr>
        <w:t xml:space="preserve"> p.</w:t>
      </w:r>
      <w:r w:rsidR="00267C58" w:rsidRPr="00267C58">
        <w:rPr>
          <w:rFonts w:ascii="Arial" w:hAnsi="Arial" w:cs="Arial"/>
          <w:noProof/>
        </w:rPr>
        <w:t> </w:t>
      </w:r>
      <w:r w:rsidR="00267C58">
        <w:rPr>
          <w:noProof/>
        </w:rPr>
        <w:t>m.</w:t>
      </w:r>
    </w:fldSimple>
    <w:r w:rsidRPr="001C19C4">
      <w:rPr>
        <w:color w:val="333333"/>
        <w:sz w:val="20"/>
      </w:rPr>
      <w:t xml:space="preserve">  -  Cantidad de caracteres: </w:t>
    </w:r>
    <w:fldSimple w:instr=" NUMCHARS  \* MERGEFORMAT ">
      <w:r w:rsidR="00267C58" w:rsidRPr="00267C58">
        <w:rPr>
          <w:noProof/>
          <w:color w:val="333333"/>
          <w:sz w:val="20"/>
        </w:rPr>
        <w:t>5246</w:t>
      </w:r>
    </w:fldSimple>
    <w:r w:rsidRPr="001C19C4">
      <w:rPr>
        <w:color w:val="333333"/>
        <w:sz w:val="20"/>
      </w:rPr>
      <w:t xml:space="preserve"> - Cantidad de palabras: </w:t>
    </w:r>
    <w:fldSimple w:instr=" NUMWORDS  \* MERGEFORMAT ">
      <w:r w:rsidR="00267C58" w:rsidRPr="00267C58">
        <w:rPr>
          <w:noProof/>
          <w:color w:val="333333"/>
          <w:sz w:val="20"/>
        </w:rPr>
        <w:t>947</w:t>
      </w:r>
    </w:fldSimple>
  </w:p>
  <w:p w14:paraId="6C7C2ACB"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5E1073" w:rsidRPr="001C19C4">
      <w:rPr>
        <w:rStyle w:val="Nmerodepgina"/>
        <w:color w:val="333333"/>
      </w:rPr>
      <w:fldChar w:fldCharType="begin"/>
    </w:r>
    <w:r w:rsidRPr="001C19C4">
      <w:rPr>
        <w:rStyle w:val="Nmerodepgina"/>
        <w:color w:val="333333"/>
      </w:rPr>
      <w:instrText xml:space="preserve"> PAGE </w:instrText>
    </w:r>
    <w:r w:rsidR="005E1073" w:rsidRPr="001C19C4">
      <w:rPr>
        <w:rStyle w:val="Nmerodepgina"/>
        <w:color w:val="333333"/>
      </w:rPr>
      <w:fldChar w:fldCharType="separate"/>
    </w:r>
    <w:r w:rsidR="00725E42">
      <w:rPr>
        <w:rStyle w:val="Nmerodepgina"/>
        <w:noProof/>
        <w:color w:val="333333"/>
      </w:rPr>
      <w:t>1</w:t>
    </w:r>
    <w:r w:rsidR="005E1073" w:rsidRPr="001C19C4">
      <w:rPr>
        <w:rStyle w:val="Nmerodepgina"/>
        <w:color w:val="333333"/>
      </w:rPr>
      <w:fldChar w:fldCharType="end"/>
    </w:r>
    <w:r w:rsidRPr="001C19C4">
      <w:rPr>
        <w:rStyle w:val="Nmerodepgina"/>
        <w:color w:val="333333"/>
      </w:rPr>
      <w:t>/</w:t>
    </w:r>
    <w:fldSimple w:instr=" NUMPAGES  \* MERGEFORMAT ">
      <w:r w:rsidR="00725E42">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4C551F" w14:textId="77777777" w:rsidR="001C01DE" w:rsidRDefault="001C01DE" w:rsidP="00AF6364">
      <w:pPr>
        <w:spacing w:after="0" w:line="240" w:lineRule="auto"/>
      </w:pPr>
      <w:r>
        <w:separator/>
      </w:r>
    </w:p>
  </w:footnote>
  <w:footnote w:type="continuationSeparator" w:id="0">
    <w:p w14:paraId="3665720F" w14:textId="77777777" w:rsidR="001C01DE" w:rsidRDefault="001C01DE"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C3198"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5429391B" wp14:editId="4C80A2AA">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48274AEB"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00608"/>
    <w:rsid w:val="00101087"/>
    <w:rsid w:val="0018213F"/>
    <w:rsid w:val="001C01DE"/>
    <w:rsid w:val="00267C58"/>
    <w:rsid w:val="002B0876"/>
    <w:rsid w:val="003B1982"/>
    <w:rsid w:val="00425C91"/>
    <w:rsid w:val="00476D68"/>
    <w:rsid w:val="004D1143"/>
    <w:rsid w:val="004F1396"/>
    <w:rsid w:val="004F14B4"/>
    <w:rsid w:val="00556BD6"/>
    <w:rsid w:val="00560B81"/>
    <w:rsid w:val="00597CD1"/>
    <w:rsid w:val="005E1073"/>
    <w:rsid w:val="00646C3C"/>
    <w:rsid w:val="006A0EE0"/>
    <w:rsid w:val="006D1BAF"/>
    <w:rsid w:val="006E4861"/>
    <w:rsid w:val="00725E42"/>
    <w:rsid w:val="0072782F"/>
    <w:rsid w:val="00746F04"/>
    <w:rsid w:val="00785CAD"/>
    <w:rsid w:val="007D5575"/>
    <w:rsid w:val="00813615"/>
    <w:rsid w:val="0081386C"/>
    <w:rsid w:val="00887FEC"/>
    <w:rsid w:val="00923427"/>
    <w:rsid w:val="009331F1"/>
    <w:rsid w:val="009A4135"/>
    <w:rsid w:val="00A712DD"/>
    <w:rsid w:val="00AF3B91"/>
    <w:rsid w:val="00AF6364"/>
    <w:rsid w:val="00B0525E"/>
    <w:rsid w:val="00B24DD0"/>
    <w:rsid w:val="00BB4419"/>
    <w:rsid w:val="00C24765"/>
    <w:rsid w:val="00C33CB5"/>
    <w:rsid w:val="00C60B5C"/>
    <w:rsid w:val="00CE4D4C"/>
    <w:rsid w:val="00D75F45"/>
    <w:rsid w:val="00DA6887"/>
    <w:rsid w:val="00DB479F"/>
    <w:rsid w:val="00E67406"/>
    <w:rsid w:val="00E91216"/>
    <w:rsid w:val="00EB71F7"/>
    <w:rsid w:val="00F06A75"/>
    <w:rsid w:val="00F16B95"/>
    <w:rsid w:val="00F47AFC"/>
    <w:rsid w:val="00F8587A"/>
    <w:rsid w:val="00FF4C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55EB4"/>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5</TotalTime>
  <Pages>4</Pages>
  <Words>947</Words>
  <Characters>5246</Characters>
  <Application>Microsoft Office Word</Application>
  <DocSecurity>0</DocSecurity>
  <Lines>192</Lines>
  <Paragraphs>36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8</cp:revision>
  <cp:lastPrinted>2024-04-06T03:02:00Z</cp:lastPrinted>
  <dcterms:created xsi:type="dcterms:W3CDTF">2026-09-16T18:35:00Z</dcterms:created>
  <dcterms:modified xsi:type="dcterms:W3CDTF">2026-09-19T11:20:00Z</dcterms:modified>
</cp:coreProperties>
</file>