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682DBC" w14:textId="77777777" w:rsidR="00923427" w:rsidRPr="0083643F" w:rsidRDefault="00923427" w:rsidP="0083643F">
      <w:pPr>
        <w:pStyle w:val="Normal1"/>
        <w:spacing w:before="240" w:after="240" w:line="360" w:lineRule="auto"/>
        <w:jc w:val="right"/>
        <w:rPr>
          <w:rFonts w:ascii="Times New Roman" w:eastAsia="Times New Roman" w:hAnsi="Times New Roman" w:cs="Times New Roman"/>
          <w:i/>
          <w:iCs/>
          <w:sz w:val="24"/>
          <w:szCs w:val="24"/>
        </w:rPr>
      </w:pPr>
      <w:r w:rsidRPr="0083643F">
        <w:rPr>
          <w:rFonts w:ascii="Times New Roman" w:eastAsia="Times New Roman" w:hAnsi="Times New Roman" w:cs="Times New Roman"/>
          <w:i/>
          <w:iCs/>
          <w:sz w:val="24"/>
          <w:szCs w:val="24"/>
        </w:rPr>
        <w:t>Ref. Expediente</w:t>
      </w:r>
      <w:r w:rsidR="0079732A" w:rsidRPr="0083643F">
        <w:rPr>
          <w:rFonts w:ascii="Times New Roman" w:eastAsia="Times New Roman" w:hAnsi="Times New Roman" w:cs="Times New Roman"/>
          <w:i/>
          <w:iCs/>
          <w:sz w:val="24"/>
          <w:szCs w:val="24"/>
        </w:rPr>
        <w:t xml:space="preserve"> 2612-D-2026</w:t>
      </w:r>
    </w:p>
    <w:p w14:paraId="635A4DF4" w14:textId="12AE25DC" w:rsidR="00923427" w:rsidRPr="0083643F" w:rsidRDefault="00923427" w:rsidP="0083643F">
      <w:pPr>
        <w:pStyle w:val="Normal1"/>
        <w:spacing w:before="240" w:after="240" w:line="360" w:lineRule="auto"/>
        <w:rPr>
          <w:rFonts w:ascii="Times New Roman" w:eastAsia="Times New Roman" w:hAnsi="Times New Roman" w:cs="Times New Roman"/>
          <w:sz w:val="24"/>
          <w:szCs w:val="24"/>
        </w:rPr>
      </w:pPr>
      <w:r w:rsidRPr="0083643F">
        <w:rPr>
          <w:rFonts w:ascii="Times New Roman" w:eastAsia="Times New Roman" w:hAnsi="Times New Roman" w:cs="Times New Roman"/>
          <w:sz w:val="24"/>
          <w:szCs w:val="24"/>
        </w:rPr>
        <w:t>Legislatura de la Ciudad Autónoma de Buenos Aires.</w:t>
      </w:r>
    </w:p>
    <w:p w14:paraId="1A6D75C4" w14:textId="77777777" w:rsidR="00923427" w:rsidRPr="0083643F" w:rsidRDefault="00923427" w:rsidP="0083643F">
      <w:pPr>
        <w:pStyle w:val="Normal1"/>
        <w:spacing w:before="240" w:after="240" w:line="360" w:lineRule="auto"/>
        <w:jc w:val="both"/>
        <w:rPr>
          <w:rFonts w:ascii="Times New Roman" w:eastAsia="Times New Roman" w:hAnsi="Times New Roman" w:cs="Times New Roman"/>
          <w:sz w:val="24"/>
          <w:szCs w:val="24"/>
        </w:rPr>
      </w:pPr>
      <w:r w:rsidRPr="0083643F">
        <w:rPr>
          <w:rFonts w:ascii="Times New Roman" w:eastAsia="Times New Roman" w:hAnsi="Times New Roman" w:cs="Times New Roman"/>
          <w:sz w:val="24"/>
          <w:szCs w:val="24"/>
        </w:rPr>
        <w:t>Visto:</w:t>
      </w:r>
    </w:p>
    <w:p w14:paraId="14C330FC" w14:textId="7F3E9522" w:rsidR="004F1396" w:rsidRPr="0083643F" w:rsidRDefault="007B24EE" w:rsidP="0083643F">
      <w:pPr>
        <w:pStyle w:val="Normal1"/>
        <w:spacing w:before="240" w:after="240" w:line="360" w:lineRule="auto"/>
        <w:jc w:val="both"/>
        <w:rPr>
          <w:rFonts w:ascii="Times New Roman" w:eastAsia="Times New Roman" w:hAnsi="Times New Roman" w:cs="Times New Roman"/>
          <w:sz w:val="24"/>
          <w:szCs w:val="24"/>
        </w:rPr>
      </w:pPr>
      <w:r w:rsidRPr="0083643F">
        <w:rPr>
          <w:rFonts w:ascii="Times New Roman" w:eastAsia="Times New Roman" w:hAnsi="Times New Roman" w:cs="Times New Roman"/>
          <w:sz w:val="24"/>
          <w:szCs w:val="24"/>
        </w:rPr>
        <w:tab/>
        <w:t xml:space="preserve">El </w:t>
      </w:r>
      <w:r w:rsidR="0083643F">
        <w:rPr>
          <w:rFonts w:ascii="Times New Roman" w:eastAsia="Times New Roman" w:hAnsi="Times New Roman" w:cs="Times New Roman"/>
          <w:sz w:val="24"/>
          <w:szCs w:val="24"/>
        </w:rPr>
        <w:t>E</w:t>
      </w:r>
      <w:r w:rsidRPr="0083643F">
        <w:rPr>
          <w:rFonts w:ascii="Times New Roman" w:eastAsia="Times New Roman" w:hAnsi="Times New Roman" w:cs="Times New Roman"/>
          <w:sz w:val="24"/>
          <w:szCs w:val="24"/>
        </w:rPr>
        <w:t xml:space="preserve">xpediente 2612-D-2026 de autoría del </w:t>
      </w:r>
      <w:r w:rsidRPr="00145EED">
        <w:rPr>
          <w:rFonts w:ascii="Times New Roman" w:eastAsia="Times New Roman" w:hAnsi="Times New Roman" w:cs="Times New Roman"/>
          <w:b/>
          <w:bCs/>
          <w:sz w:val="24"/>
          <w:szCs w:val="24"/>
        </w:rPr>
        <w:t>diputado</w:t>
      </w:r>
      <w:r w:rsidRPr="0083643F">
        <w:rPr>
          <w:rFonts w:ascii="Times New Roman" w:eastAsia="Times New Roman" w:hAnsi="Times New Roman" w:cs="Times New Roman"/>
          <w:sz w:val="24"/>
          <w:szCs w:val="24"/>
        </w:rPr>
        <w:t xml:space="preserve"> </w:t>
      </w:r>
      <w:r w:rsidRPr="0083643F">
        <w:rPr>
          <w:rFonts w:ascii="Times New Roman" w:eastAsia="Times New Roman" w:hAnsi="Times New Roman" w:cs="Times New Roman"/>
          <w:b/>
          <w:sz w:val="24"/>
          <w:szCs w:val="24"/>
        </w:rPr>
        <w:t>Siciliano, Sergio Hernán</w:t>
      </w:r>
      <w:r w:rsidRPr="0083643F">
        <w:rPr>
          <w:rFonts w:ascii="Times New Roman" w:eastAsia="Times New Roman" w:hAnsi="Times New Roman" w:cs="Times New Roman"/>
          <w:sz w:val="24"/>
          <w:szCs w:val="24"/>
        </w:rPr>
        <w:t xml:space="preserve"> cuyo objeto es declarar </w:t>
      </w:r>
      <w:r w:rsidR="00145EED">
        <w:rPr>
          <w:rFonts w:ascii="Times New Roman" w:eastAsia="Times New Roman" w:hAnsi="Times New Roman" w:cs="Times New Roman"/>
          <w:sz w:val="24"/>
          <w:szCs w:val="24"/>
        </w:rPr>
        <w:t>P</w:t>
      </w:r>
      <w:r w:rsidRPr="0083643F">
        <w:rPr>
          <w:rFonts w:ascii="Times New Roman" w:eastAsia="Times New Roman" w:hAnsi="Times New Roman" w:cs="Times New Roman"/>
          <w:sz w:val="24"/>
          <w:szCs w:val="24"/>
        </w:rPr>
        <w:t xml:space="preserve">ersonalidad </w:t>
      </w:r>
      <w:r w:rsidR="00145EED">
        <w:rPr>
          <w:rFonts w:ascii="Times New Roman" w:eastAsia="Times New Roman" w:hAnsi="Times New Roman" w:cs="Times New Roman"/>
          <w:sz w:val="24"/>
          <w:szCs w:val="24"/>
        </w:rPr>
        <w:t>D</w:t>
      </w:r>
      <w:r w:rsidRPr="0083643F">
        <w:rPr>
          <w:rFonts w:ascii="Times New Roman" w:eastAsia="Times New Roman" w:hAnsi="Times New Roman" w:cs="Times New Roman"/>
          <w:sz w:val="24"/>
          <w:szCs w:val="24"/>
        </w:rPr>
        <w:t xml:space="preserve">estacada de la Ciudad Autónoma de Buenos Aires en el ámbito de la </w:t>
      </w:r>
      <w:r w:rsidR="00145EED">
        <w:rPr>
          <w:rFonts w:ascii="Times New Roman" w:eastAsia="Times New Roman" w:hAnsi="Times New Roman" w:cs="Times New Roman"/>
          <w:sz w:val="24"/>
          <w:szCs w:val="24"/>
        </w:rPr>
        <w:t>C</w:t>
      </w:r>
      <w:r w:rsidRPr="0083643F">
        <w:rPr>
          <w:rFonts w:ascii="Times New Roman" w:eastAsia="Times New Roman" w:hAnsi="Times New Roman" w:cs="Times New Roman"/>
          <w:sz w:val="24"/>
          <w:szCs w:val="24"/>
        </w:rPr>
        <w:t>ultura al productor y director teatra</w:t>
      </w:r>
      <w:r w:rsidR="00145EED">
        <w:rPr>
          <w:rFonts w:ascii="Times New Roman" w:eastAsia="Times New Roman" w:hAnsi="Times New Roman" w:cs="Times New Roman"/>
          <w:sz w:val="24"/>
          <w:szCs w:val="24"/>
        </w:rPr>
        <w:t>l</w:t>
      </w:r>
      <w:r w:rsidRPr="0083643F">
        <w:rPr>
          <w:rFonts w:ascii="Times New Roman" w:eastAsia="Times New Roman" w:hAnsi="Times New Roman" w:cs="Times New Roman"/>
          <w:sz w:val="24"/>
          <w:szCs w:val="24"/>
        </w:rPr>
        <w:t xml:space="preserve"> Juan Manuel Caballé, y;</w:t>
      </w:r>
    </w:p>
    <w:p w14:paraId="3572382D" w14:textId="36C730F6" w:rsidR="007B24EE" w:rsidRPr="0083643F" w:rsidRDefault="004F1396" w:rsidP="0083643F">
      <w:pPr>
        <w:pStyle w:val="Normal1"/>
        <w:spacing w:before="240" w:after="240" w:line="360" w:lineRule="auto"/>
        <w:jc w:val="both"/>
        <w:rPr>
          <w:rFonts w:ascii="Times New Roman" w:eastAsia="Times New Roman" w:hAnsi="Times New Roman" w:cs="Times New Roman"/>
          <w:sz w:val="24"/>
          <w:szCs w:val="24"/>
        </w:rPr>
      </w:pPr>
      <w:r w:rsidRPr="0083643F">
        <w:rPr>
          <w:rFonts w:ascii="Times New Roman" w:eastAsia="Times New Roman" w:hAnsi="Times New Roman" w:cs="Times New Roman"/>
          <w:sz w:val="24"/>
          <w:szCs w:val="24"/>
        </w:rPr>
        <w:t>Considerando:</w:t>
      </w:r>
    </w:p>
    <w:p w14:paraId="6921D1A1" w14:textId="70B89723"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eastAsia="Times New Roman" w:hAnsi="Times New Roman" w:cs="Times New Roman"/>
          <w:sz w:val="24"/>
          <w:szCs w:val="24"/>
        </w:rPr>
        <w:tab/>
        <w:t xml:space="preserve">Que </w:t>
      </w:r>
      <w:r w:rsidR="0079732A" w:rsidRPr="0083643F">
        <w:rPr>
          <w:rFonts w:ascii="Times New Roman" w:hAnsi="Times New Roman" w:cs="Times New Roman"/>
          <w:sz w:val="24"/>
          <w:szCs w:val="24"/>
        </w:rPr>
        <w:t>el</w:t>
      </w:r>
      <w:r w:rsidRPr="0083643F">
        <w:rPr>
          <w:rFonts w:ascii="Times New Roman" w:hAnsi="Times New Roman" w:cs="Times New Roman"/>
          <w:sz w:val="24"/>
          <w:szCs w:val="24"/>
        </w:rPr>
        <w:t xml:space="preserve"> presente proyecto tiene por objeto declarar Personalidad Destacada de la Ciudad Autónoma de Buenos Aires en el ámbito de la Cultura al productor y director teatral Juan Manuel Caballé, en reconocimiento a una trayectoria que, aun desarrollada a una edad excepcionalmente temprana, lo ha convertido en una figura relevante de la producción teatral contemporánea de nuestro país.</w:t>
      </w:r>
    </w:p>
    <w:p w14:paraId="68727CAF" w14:textId="656085AA" w:rsidR="00CD2085"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r>
      <w:r w:rsidR="0079732A" w:rsidRPr="0083643F">
        <w:rPr>
          <w:rFonts w:ascii="Times New Roman" w:hAnsi="Times New Roman" w:cs="Times New Roman"/>
          <w:sz w:val="24"/>
          <w:szCs w:val="24"/>
        </w:rPr>
        <w:t>Q</w:t>
      </w:r>
      <w:r w:rsidRPr="0083643F">
        <w:rPr>
          <w:rFonts w:ascii="Times New Roman" w:hAnsi="Times New Roman" w:cs="Times New Roman"/>
          <w:sz w:val="24"/>
          <w:szCs w:val="24"/>
        </w:rPr>
        <w:t xml:space="preserve">ue </w:t>
      </w:r>
      <w:r w:rsidR="0079732A" w:rsidRPr="00145EED">
        <w:rPr>
          <w:rFonts w:ascii="Times New Roman" w:hAnsi="Times New Roman" w:cs="Times New Roman"/>
          <w:sz w:val="24"/>
          <w:szCs w:val="24"/>
        </w:rPr>
        <w:t>n</w:t>
      </w:r>
      <w:r w:rsidRPr="00145EED">
        <w:rPr>
          <w:rFonts w:ascii="Times New Roman" w:hAnsi="Times New Roman" w:cs="Times New Roman"/>
          <w:sz w:val="24"/>
          <w:szCs w:val="24"/>
        </w:rPr>
        <w:t>acido</w:t>
      </w:r>
      <w:r w:rsidR="00CD2085" w:rsidRPr="00145EED">
        <w:rPr>
          <w:rFonts w:ascii="Times New Roman" w:hAnsi="Times New Roman" w:cs="Times New Roman"/>
          <w:sz w:val="24"/>
          <w:szCs w:val="24"/>
        </w:rPr>
        <w:t xml:space="preserve"> </w:t>
      </w:r>
      <w:r w:rsidRPr="00145EED">
        <w:rPr>
          <w:rFonts w:ascii="Times New Roman" w:hAnsi="Times New Roman" w:cs="Times New Roman"/>
          <w:sz w:val="24"/>
          <w:szCs w:val="24"/>
        </w:rPr>
        <w:t>el</w:t>
      </w:r>
      <w:r w:rsidRPr="0083643F">
        <w:rPr>
          <w:rFonts w:ascii="Times New Roman" w:hAnsi="Times New Roman" w:cs="Times New Roman"/>
          <w:sz w:val="24"/>
          <w:szCs w:val="24"/>
        </w:rPr>
        <w:t xml:space="preserve"> 23 de octubre de 1991, Juan Manuel comenzó su vínculo con el teatro mucho antes de su consolidación profesional y atraviesa prácticamente toda su vida.</w:t>
      </w:r>
    </w:p>
    <w:p w14:paraId="5244E385" w14:textId="4B409992"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r w:rsidR="0079732A" w:rsidRPr="0083643F">
        <w:rPr>
          <w:rFonts w:ascii="Times New Roman" w:hAnsi="Times New Roman" w:cs="Times New Roman"/>
          <w:sz w:val="24"/>
          <w:szCs w:val="24"/>
        </w:rPr>
        <w:t>s</w:t>
      </w:r>
      <w:r w:rsidRPr="0083643F">
        <w:rPr>
          <w:rFonts w:ascii="Times New Roman" w:hAnsi="Times New Roman" w:cs="Times New Roman"/>
          <w:sz w:val="24"/>
          <w:szCs w:val="24"/>
        </w:rPr>
        <w:t>u vocación por las artes escénicas nació durante su infancia. Él mismo ha relatado que, mientras otros niños pedían juguetes vinculados al deporte, él pedía grabadores con micrófono, telas para fabricar telones y maderas con las que construir escenarios. Desde los seis años esperaba las vacaciones de invierno para viajar a Lanús, donde vivía su abuela, quien ahorraba durante el año para llevarlo a ver espectáculos de la calle Corrientes. Aquellas experiencias tempranas fueron despertando una vocación que posteriormente se transformaría en su profesión.</w:t>
      </w:r>
    </w:p>
    <w:p w14:paraId="2824477E" w14:textId="5291EEF3"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r w:rsidR="0079732A" w:rsidRPr="0083643F">
        <w:rPr>
          <w:rFonts w:ascii="Times New Roman" w:hAnsi="Times New Roman" w:cs="Times New Roman"/>
          <w:sz w:val="24"/>
          <w:szCs w:val="24"/>
        </w:rPr>
        <w:t>a</w:t>
      </w:r>
      <w:r w:rsidRPr="0083643F">
        <w:rPr>
          <w:rFonts w:ascii="Times New Roman" w:hAnsi="Times New Roman" w:cs="Times New Roman"/>
          <w:sz w:val="24"/>
          <w:szCs w:val="24"/>
        </w:rPr>
        <w:t xml:space="preserve"> los diecisiete años ya se encontraba trabajando dentro de la actividad teatral. Su recorrido resulta especialmente significativo porque no comenzó directamente desde el lugar de productor general o empresario, sino desde las tareas más elementales propias del trabajo cotidiano detrás del escenario. Con el paso de los años fue desempeñándose como asistente de dirección, asistente de producción, </w:t>
      </w:r>
      <w:proofErr w:type="spellStart"/>
      <w:r w:rsidRPr="0083643F">
        <w:rPr>
          <w:rFonts w:ascii="Times New Roman" w:hAnsi="Times New Roman" w:cs="Times New Roman"/>
          <w:sz w:val="24"/>
          <w:szCs w:val="24"/>
        </w:rPr>
        <w:t>stage</w:t>
      </w:r>
      <w:proofErr w:type="spellEnd"/>
      <w:r w:rsidRPr="0083643F">
        <w:rPr>
          <w:rFonts w:ascii="Times New Roman" w:hAnsi="Times New Roman" w:cs="Times New Roman"/>
          <w:sz w:val="24"/>
          <w:szCs w:val="24"/>
        </w:rPr>
        <w:t xml:space="preserve"> manager, coordinador, productor ejecutivo, productor artístico y, finalmente, productor general.</w:t>
      </w:r>
    </w:p>
    <w:p w14:paraId="6F7C9BEA" w14:textId="4388B805"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r w:rsidR="0079732A" w:rsidRPr="0083643F">
        <w:rPr>
          <w:rFonts w:ascii="Times New Roman" w:hAnsi="Times New Roman" w:cs="Times New Roman"/>
          <w:sz w:val="24"/>
          <w:szCs w:val="24"/>
        </w:rPr>
        <w:t>e</w:t>
      </w:r>
      <w:r w:rsidRPr="0083643F">
        <w:rPr>
          <w:rFonts w:ascii="Times New Roman" w:hAnsi="Times New Roman" w:cs="Times New Roman"/>
          <w:sz w:val="24"/>
          <w:szCs w:val="24"/>
        </w:rPr>
        <w:t>l propio Caballé ha destacado que haber transitado distintos rubros le permitió adquirir un conocimiento integral de la actividad y comprender las necesidades específicas de cada área involucrada en la realización de un espectáculo. Su forma de producir no se limita a conformar el elenco o garantizar los recursos necesarios para una puesta, sino que comprende también aspectos vinculados con la gráfica, la fotografía, la tipografía, la escenografía y cada uno de los detalles que construyen la identidad de una obra</w:t>
      </w:r>
    </w:p>
    <w:p w14:paraId="4811237D" w14:textId="350F46F1"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lastRenderedPageBreak/>
        <w:tab/>
        <w:t xml:space="preserve">Que </w:t>
      </w:r>
      <w:r w:rsidR="0079732A" w:rsidRPr="0083643F">
        <w:rPr>
          <w:rFonts w:ascii="Times New Roman" w:hAnsi="Times New Roman" w:cs="Times New Roman"/>
          <w:sz w:val="24"/>
          <w:szCs w:val="24"/>
        </w:rPr>
        <w:t>s</w:t>
      </w:r>
      <w:r w:rsidRPr="0083643F">
        <w:rPr>
          <w:rFonts w:ascii="Times New Roman" w:hAnsi="Times New Roman" w:cs="Times New Roman"/>
          <w:sz w:val="24"/>
          <w:szCs w:val="24"/>
        </w:rPr>
        <w:t xml:space="preserve">us primeros antecedentes profesionales se remontan a fines de la década de 2000. En 2009 participó como asistente de dirección en </w:t>
      </w:r>
      <w:r w:rsidR="00CD2085" w:rsidRPr="0083643F">
        <w:rPr>
          <w:rFonts w:ascii="Times New Roman" w:hAnsi="Times New Roman" w:cs="Times New Roman"/>
          <w:sz w:val="24"/>
          <w:szCs w:val="24"/>
        </w:rPr>
        <w:t>“</w:t>
      </w:r>
      <w:r w:rsidRPr="0083643F">
        <w:rPr>
          <w:rFonts w:ascii="Times New Roman" w:hAnsi="Times New Roman" w:cs="Times New Roman"/>
          <w:sz w:val="24"/>
          <w:szCs w:val="24"/>
        </w:rPr>
        <w:t>Darse Cuenta</w:t>
      </w:r>
      <w:r w:rsidR="00CD2085" w:rsidRPr="0083643F">
        <w:rPr>
          <w:rFonts w:ascii="Times New Roman" w:hAnsi="Times New Roman" w:cs="Times New Roman"/>
          <w:sz w:val="24"/>
          <w:szCs w:val="24"/>
        </w:rPr>
        <w:t>”</w:t>
      </w:r>
      <w:r w:rsidRPr="0083643F">
        <w:rPr>
          <w:rFonts w:ascii="Times New Roman" w:hAnsi="Times New Roman" w:cs="Times New Roman"/>
          <w:sz w:val="24"/>
          <w:szCs w:val="24"/>
        </w:rPr>
        <w:t xml:space="preserve"> y, a partir de los años siguientes, comenzó una etapa estrechamente vinculada con el teatro musical y con referentes centrales de las artes escénicas argentinas.</w:t>
      </w:r>
    </w:p>
    <w:p w14:paraId="7E386D95" w14:textId="26214AA4" w:rsidR="007B24EE"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r w:rsidR="0079732A" w:rsidRPr="0083643F">
        <w:rPr>
          <w:rFonts w:ascii="Times New Roman" w:hAnsi="Times New Roman" w:cs="Times New Roman"/>
          <w:sz w:val="24"/>
          <w:szCs w:val="24"/>
        </w:rPr>
        <w:t>d</w:t>
      </w:r>
      <w:r w:rsidRPr="0083643F">
        <w:rPr>
          <w:rFonts w:ascii="Times New Roman" w:hAnsi="Times New Roman" w:cs="Times New Roman"/>
          <w:sz w:val="24"/>
          <w:szCs w:val="24"/>
        </w:rPr>
        <w:t xml:space="preserve">urante esos primeros años formó parte de proyectos vinculados con figuras como Lino Patalano, Ricky Pashkus y Julio Bocca, experiencias que resultaron fundamentales en su formación. Asimismo, integró equipos de producción y dirección de numerosos espectáculos y eventos, entre ellos los Premios Hugo al Teatro Musical, </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Souvenir</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 xml:space="preserve">, </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 xml:space="preserve">Te quiero, </w:t>
      </w:r>
      <w:proofErr w:type="spellStart"/>
      <w:r w:rsidRPr="0083643F">
        <w:rPr>
          <w:rFonts w:ascii="Times New Roman" w:hAnsi="Times New Roman" w:cs="Times New Roman"/>
          <w:sz w:val="24"/>
          <w:szCs w:val="24"/>
        </w:rPr>
        <w:t>sos</w:t>
      </w:r>
      <w:proofErr w:type="spellEnd"/>
      <w:r w:rsidRPr="0083643F">
        <w:rPr>
          <w:rFonts w:ascii="Times New Roman" w:hAnsi="Times New Roman" w:cs="Times New Roman"/>
          <w:sz w:val="24"/>
          <w:szCs w:val="24"/>
        </w:rPr>
        <w:t xml:space="preserve"> perfecto, </w:t>
      </w:r>
      <w:proofErr w:type="spellStart"/>
      <w:r w:rsidRPr="0083643F">
        <w:rPr>
          <w:rFonts w:ascii="Times New Roman" w:hAnsi="Times New Roman" w:cs="Times New Roman"/>
          <w:sz w:val="24"/>
          <w:szCs w:val="24"/>
        </w:rPr>
        <w:t>cambiá</w:t>
      </w:r>
      <w:proofErr w:type="spellEnd"/>
      <w:r w:rsidR="0079732A" w:rsidRPr="0083643F">
        <w:rPr>
          <w:rFonts w:ascii="Times New Roman" w:hAnsi="Times New Roman" w:cs="Times New Roman"/>
          <w:sz w:val="24"/>
          <w:szCs w:val="24"/>
        </w:rPr>
        <w:t>”</w:t>
      </w:r>
      <w:r w:rsidRPr="0083643F">
        <w:rPr>
          <w:rFonts w:ascii="Times New Roman" w:hAnsi="Times New Roman" w:cs="Times New Roman"/>
          <w:sz w:val="24"/>
          <w:szCs w:val="24"/>
        </w:rPr>
        <w:t xml:space="preserve">, </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Extraños hábitos</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 xml:space="preserve">, </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Primeras Damas del Musical</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 xml:space="preserve"> y </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Y un día Nico se fue</w:t>
      </w:r>
      <w:r w:rsidR="0079732A" w:rsidRPr="0083643F">
        <w:rPr>
          <w:rFonts w:ascii="Times New Roman" w:hAnsi="Times New Roman" w:cs="Times New Roman"/>
          <w:sz w:val="24"/>
          <w:szCs w:val="24"/>
        </w:rPr>
        <w:t>”</w:t>
      </w:r>
      <w:r w:rsidRPr="0083643F">
        <w:rPr>
          <w:rFonts w:ascii="Times New Roman" w:hAnsi="Times New Roman" w:cs="Times New Roman"/>
          <w:sz w:val="24"/>
          <w:szCs w:val="24"/>
        </w:rPr>
        <w:t>, entre muchos otros.</w:t>
      </w:r>
    </w:p>
    <w:p w14:paraId="4C3EBB44" w14:textId="66394D2B" w:rsidR="0079732A" w:rsidRPr="0083643F" w:rsidRDefault="007B24EE"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r w:rsidR="0079732A" w:rsidRPr="0083643F">
        <w:rPr>
          <w:rFonts w:ascii="Times New Roman" w:hAnsi="Times New Roman" w:cs="Times New Roman"/>
          <w:sz w:val="24"/>
          <w:szCs w:val="24"/>
        </w:rPr>
        <w:t>a</w:t>
      </w:r>
      <w:r w:rsidRPr="0083643F">
        <w:rPr>
          <w:rFonts w:ascii="Times New Roman" w:hAnsi="Times New Roman" w:cs="Times New Roman"/>
          <w:sz w:val="24"/>
          <w:szCs w:val="24"/>
        </w:rPr>
        <w:t xml:space="preserve"> medida que avanzó su carrera,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fue asumiendo responsabilidades cada vez mayores. Durante la primera mitad de la década de 2010 se desempeñó como productor ejecutivo, coordinador general, responsable de producción y </w:t>
      </w:r>
      <w:proofErr w:type="spellStart"/>
      <w:r w:rsidRPr="0083643F">
        <w:rPr>
          <w:rFonts w:ascii="Times New Roman" w:hAnsi="Times New Roman" w:cs="Times New Roman"/>
          <w:sz w:val="24"/>
          <w:szCs w:val="24"/>
        </w:rPr>
        <w:t>stage</w:t>
      </w:r>
      <w:proofErr w:type="spellEnd"/>
      <w:r w:rsidRPr="0083643F">
        <w:rPr>
          <w:rFonts w:ascii="Times New Roman" w:hAnsi="Times New Roman" w:cs="Times New Roman"/>
          <w:sz w:val="24"/>
          <w:szCs w:val="24"/>
        </w:rPr>
        <w:t xml:space="preserve"> manager de espectáculos presentados en algunas de las principales salas teatrales de Buenos Aires.</w:t>
      </w:r>
    </w:p>
    <w:p w14:paraId="0F0D0987" w14:textId="3F52516C"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en 2015 formó parte, junto con Pablo Battaglia y Carolina Argiro, de la creación de Dorian Teatro, un teatro-bar ubicado en el barrio de Recoleta, donde tuvo a su cargo tareas vinculadas con la dirección de producción y la programación. La experiencia representó una temprana muestra de una característica que continuaría desarrollando a lo largo de su carrera: la capacidad de articular la dimensión artística de un proyecto con las herramientas de planificación, gestión y producción necesarias para hacerlo posible.</w:t>
      </w:r>
    </w:p>
    <w:p w14:paraId="00CAECD0" w14:textId="540A7E2A"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entre 2017 y 2020 consolidó su perfil como productor ejecutivo y artístico en espectáculos de amplia repercusión. Participó, entre otros, de Menopausia Show, </w:t>
      </w:r>
      <w:proofErr w:type="spellStart"/>
      <w:r w:rsidRPr="0083643F">
        <w:rPr>
          <w:rFonts w:ascii="Times New Roman" w:hAnsi="Times New Roman" w:cs="Times New Roman"/>
          <w:sz w:val="24"/>
          <w:szCs w:val="24"/>
        </w:rPr>
        <w:t>Mamapunk</w:t>
      </w:r>
      <w:proofErr w:type="spellEnd"/>
      <w:r w:rsidRPr="0083643F">
        <w:rPr>
          <w:rFonts w:ascii="Times New Roman" w:hAnsi="Times New Roman" w:cs="Times New Roman"/>
          <w:sz w:val="24"/>
          <w:szCs w:val="24"/>
        </w:rPr>
        <w:t xml:space="preserve">, Jazmín de invierno, Cuerpos perfectos, A </w:t>
      </w:r>
      <w:proofErr w:type="spellStart"/>
      <w:r w:rsidRPr="0083643F">
        <w:rPr>
          <w:rFonts w:ascii="Times New Roman" w:hAnsi="Times New Roman" w:cs="Times New Roman"/>
          <w:sz w:val="24"/>
          <w:szCs w:val="24"/>
        </w:rPr>
        <w:t>Chorus</w:t>
      </w:r>
      <w:proofErr w:type="spellEnd"/>
      <w:r w:rsidRPr="0083643F">
        <w:rPr>
          <w:rFonts w:ascii="Times New Roman" w:hAnsi="Times New Roman" w:cs="Times New Roman"/>
          <w:sz w:val="24"/>
          <w:szCs w:val="24"/>
        </w:rPr>
        <w:t xml:space="preserve"> Line, 100 metros cuadrados y La gran depresión, esta última protagonizada por Moria Casán y Nacha Guevara.</w:t>
      </w:r>
    </w:p>
    <w:p w14:paraId="7FA22311" w14:textId="3196FA9C"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durante la pandemia de COVID-19 produjo artísticamente SET – Siempre es Teatro, ciclo conducido por Ricky Pashkus que reunió entrevistas con reconocidas figuras de la escena argentina y contribuyó a mantener vivo el vínculo entre artistas y público durante uno de los períodos más complejos que atravesó la actividad cultural en las últimas décadas.</w:t>
      </w:r>
    </w:p>
    <w:p w14:paraId="45D817F2" w14:textId="0818F4FD"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en los años posteriores,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comenzó a desempeñarse regularmente como productor artístico y productor general de espectáculos del circuito comercial porteño, compartiendo proyectos con algunos de los principales productores, directores y artistas del país.</w:t>
      </w:r>
    </w:p>
    <w:p w14:paraId="507E2411" w14:textId="407B37DF"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entre las producciones en las que tuvo participación se encuentran Dos locas de remate, protagonizada por Soledad Silveyra y Verónica Llinás; Me duele una mujer, con Nicolás Cabré y Mercedes Funes; Tijeras salvajes; Tom, Dick &amp; Harry; Los mosqueteros </w:t>
      </w:r>
      <w:r w:rsidRPr="0083643F">
        <w:rPr>
          <w:rFonts w:ascii="Times New Roman" w:hAnsi="Times New Roman" w:cs="Times New Roman"/>
          <w:sz w:val="24"/>
          <w:szCs w:val="24"/>
        </w:rPr>
        <w:lastRenderedPageBreak/>
        <w:t>del Rey; Antígona en el baño; Porteñas; Made in Lanús; ¿Quién es Quién? y (+) Papá, entre muchas otras.</w:t>
      </w:r>
    </w:p>
    <w:p w14:paraId="69F74B25" w14:textId="521B350F"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a lo largo de estos años compartió producciones con empresarios y productores como Tomás y Carlos Rottemberg, Javier Faroni, Morris Gilbert, Ricardo y José Luis Gallo y </w:t>
      </w:r>
      <w:proofErr w:type="spellStart"/>
      <w:r w:rsidRPr="0083643F">
        <w:rPr>
          <w:rFonts w:ascii="Times New Roman" w:hAnsi="Times New Roman" w:cs="Times New Roman"/>
          <w:sz w:val="24"/>
          <w:szCs w:val="24"/>
        </w:rPr>
        <w:t>Nachi</w:t>
      </w:r>
      <w:proofErr w:type="spellEnd"/>
      <w:r w:rsidRPr="0083643F">
        <w:rPr>
          <w:rFonts w:ascii="Times New Roman" w:hAnsi="Times New Roman" w:cs="Times New Roman"/>
          <w:sz w:val="24"/>
          <w:szCs w:val="24"/>
        </w:rPr>
        <w:t xml:space="preserve"> </w:t>
      </w:r>
      <w:proofErr w:type="spellStart"/>
      <w:r w:rsidRPr="0083643F">
        <w:rPr>
          <w:rFonts w:ascii="Times New Roman" w:hAnsi="Times New Roman" w:cs="Times New Roman"/>
          <w:sz w:val="24"/>
          <w:szCs w:val="24"/>
        </w:rPr>
        <w:t>Bredeston</w:t>
      </w:r>
      <w:proofErr w:type="spellEnd"/>
      <w:r w:rsidRPr="0083643F">
        <w:rPr>
          <w:rFonts w:ascii="Times New Roman" w:hAnsi="Times New Roman" w:cs="Times New Roman"/>
          <w:sz w:val="24"/>
          <w:szCs w:val="24"/>
        </w:rPr>
        <w:t>, entre otros.</w:t>
      </w:r>
    </w:p>
    <w:p w14:paraId="6C6049DC" w14:textId="78CF727D"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su trayectoria trascendió además el ámbito estrictamente porteño. Varias de sus producciones realizaron giras por distintas ciudades del país y temporadas en plazas teatrales históricas como Mar del Plata y Villa Carlos Paz, contribuyendo a ampliar la circulación de espectáculos y el acceso del público a propuestas originalmente estrenadas en la Ciudad Autónoma de Buenos Aires.</w:t>
      </w:r>
    </w:p>
    <w:p w14:paraId="71582EB3" w14:textId="496810C8"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su carrera adquirió también una dimensión internacional. En México se desempeñó como productor asociado de Dos locas de remate y El inconveniente, entre otros proyectos, incorporando a su trayectoria experiencias de producción más allá del circuito argentino.</w:t>
      </w:r>
    </w:p>
    <w:p w14:paraId="4BE6500B" w14:textId="3858ADBC"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uno de los aspectos más significativos de su perfil profesional es la concepción que sostiene acerca del rol del productor.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ha señalado que siempre se sintió “responsable del teatro como empresa”, una definición que permite comprender la amplitud con la que aborda su tarea.</w:t>
      </w:r>
    </w:p>
    <w:p w14:paraId="6AA24EB5" w14:textId="3D0DE069"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esta mirada reconoce que el teatro es simultáneamente una manifestación artística, una actividad cultural y una fuente de trabajo. En una de las temporadas en las que llegó a tener seis espectáculos simultáneamente en cartel,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señaló que esas producciones implicaban el trabajo directo de más de sesenta personas.</w:t>
      </w:r>
    </w:p>
    <w:p w14:paraId="2C726908" w14:textId="5866F130"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el dato resulta especialmente relevante porque permite dimensionar el impacto de la producción teatral más allá de aquello que el público observa sobre el escenario. Cada espectáculo involucra actores y actrices, directores, autores, técnicos, vestuaristas, escenógrafos, acomodadores, boleteros, personal de sala y numerosos profesionales que participan desde el momento inicial de planificación hasta la realización de cada función.</w:t>
      </w:r>
    </w:p>
    <w:p w14:paraId="36406245" w14:textId="003F9E80"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ha reivindicado especialmente esa dimensión muchas veces invisible del teatro, destacando el esfuerzo y la cantidad de trabajo que existe detrás de cada espectáculo. Su responsabilidad como productor comprende, por ello, no sólo el resultado artístico de una obra sino también la generación y el sostenimiento de los equipos de trabajo que hacen posible su existencia.</w:t>
      </w:r>
    </w:p>
    <w:p w14:paraId="2304B38F" w14:textId="23B042BC"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también ha señalado que observar a los espectadores durante las primeras funciones constituye para él una instancia fundamental del proceso, porque es allí donde puede evaluarse cómo una obra logra finalmente encontrarse con quienes ocupan las </w:t>
      </w:r>
      <w:r w:rsidRPr="0083643F">
        <w:rPr>
          <w:rFonts w:ascii="Times New Roman" w:hAnsi="Times New Roman" w:cs="Times New Roman"/>
          <w:sz w:val="24"/>
          <w:szCs w:val="24"/>
        </w:rPr>
        <w:lastRenderedPageBreak/>
        <w:t>butacas. Esta concepción entiende al público no como un elemento externo, sino como parte constitutiva de la experiencia teatral.</w:t>
      </w:r>
    </w:p>
    <w:p w14:paraId="0D2F1907" w14:textId="3BFCDC8C"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durante los últimos años su presencia dentro de la cartelera porteña alcanzó una dimensión particularmente significativa. En 2024 llegó a tener seis producciones simultáneamente en cartel: Los mosqueteros del Rey, Made in Lanús, Dos locas de remate, Antígona en el baño, Porteñas y Tom, Dick &amp; Harry. En aquel contexto fue caracterizado públicamente como el productor más joven del circuito comercial de la calle Corrientes.</w:t>
      </w:r>
    </w:p>
    <w:p w14:paraId="42ED109B" w14:textId="6EA5BC33"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Que la juventud de Juan Manuel Caballé no constituye simplemente un dato biográfico. Por el contrario, permite dimensionar con mayor precisión su excepcionalidad. Haber alcanzado antes de los treinta y cinco años un nivel de consolidación que incluye más de quince años de experiencia profesional, decenas de producciones, asociaciones con algunos de los principales empresarios teatrales del país, giras nacionales, experiencias internacionales y múltiples espectáculos simultáneamente en cartel representa un recorrido particularmente temprano dentro del sector.</w:t>
      </w:r>
    </w:p>
    <w:p w14:paraId="523161D2" w14:textId="6731EC75" w:rsidR="0079732A" w:rsidRPr="0083643F" w:rsidRDefault="0079732A" w:rsidP="0083643F">
      <w:pPr>
        <w:pStyle w:val="Normal1"/>
        <w:spacing w:before="240" w:after="240" w:line="360" w:lineRule="auto"/>
        <w:jc w:val="both"/>
        <w:rPr>
          <w:rFonts w:ascii="Times New Roman" w:hAnsi="Times New Roman" w:cs="Times New Roman"/>
          <w:sz w:val="24"/>
          <w:szCs w:val="24"/>
        </w:rPr>
      </w:pPr>
      <w:r w:rsidRPr="0083643F">
        <w:rPr>
          <w:rFonts w:ascii="Times New Roman" w:hAnsi="Times New Roman" w:cs="Times New Roman"/>
          <w:sz w:val="24"/>
          <w:szCs w:val="24"/>
        </w:rPr>
        <w:tab/>
        <w:t xml:space="preserve">Que durante 2025 y 2026, </w:t>
      </w:r>
      <w:proofErr w:type="spellStart"/>
      <w:r w:rsidRPr="0083643F">
        <w:rPr>
          <w:rFonts w:ascii="Times New Roman" w:hAnsi="Times New Roman" w:cs="Times New Roman"/>
          <w:sz w:val="24"/>
          <w:szCs w:val="24"/>
        </w:rPr>
        <w:t>Caballé</w:t>
      </w:r>
      <w:proofErr w:type="spellEnd"/>
      <w:r w:rsidRPr="0083643F">
        <w:rPr>
          <w:rFonts w:ascii="Times New Roman" w:hAnsi="Times New Roman" w:cs="Times New Roman"/>
          <w:sz w:val="24"/>
          <w:szCs w:val="24"/>
        </w:rPr>
        <w:t xml:space="preserve"> participó en producciones como La función que sale mal, El Secreto, El divorcio del año, Papá por siempre y Visitando al Sr. Green, entre otros proyectos, compartiendo responsabilidades con algunos de los principales referentes de la producción teatral argentina.</w:t>
      </w:r>
    </w:p>
    <w:p w14:paraId="0514FE92" w14:textId="3DC7A787" w:rsidR="00923427" w:rsidRPr="0083643F" w:rsidRDefault="0079732A" w:rsidP="0083643F">
      <w:pPr>
        <w:pStyle w:val="Normal1"/>
        <w:spacing w:before="240" w:after="240" w:line="360" w:lineRule="auto"/>
        <w:jc w:val="both"/>
        <w:rPr>
          <w:rFonts w:ascii="Times New Roman" w:eastAsia="Times New Roman" w:hAnsi="Times New Roman" w:cs="Times New Roman"/>
          <w:sz w:val="24"/>
          <w:szCs w:val="24"/>
        </w:rPr>
      </w:pPr>
      <w:r w:rsidRPr="0083643F">
        <w:rPr>
          <w:rFonts w:ascii="Times New Roman" w:hAnsi="Times New Roman" w:cs="Times New Roman"/>
          <w:sz w:val="24"/>
          <w:szCs w:val="24"/>
        </w:rPr>
        <w:tab/>
        <w:t>Que su presencia sostenida en producciones de gran escala demuestra que aquella temprana vocación iniciada durante su infancia y convertida en oficio durante su adolescencia se transformó, con el paso de los años, en un lugar estable dentro de la estructura productiva de la escena porteña.</w:t>
      </w:r>
      <w:r w:rsidR="00923427" w:rsidRPr="0083643F">
        <w:rPr>
          <w:rFonts w:ascii="Times New Roman" w:eastAsia="Times New Roman" w:hAnsi="Times New Roman" w:cs="Times New Roman"/>
          <w:sz w:val="24"/>
          <w:szCs w:val="24"/>
        </w:rPr>
        <w:tab/>
        <w:t>Por todo lo expuesto, esta Comisión de Cultura le aconseja al Cuerpo, la aprobación de la siguiente:</w:t>
      </w:r>
    </w:p>
    <w:p w14:paraId="16313C92" w14:textId="01492EFB" w:rsidR="00923427" w:rsidRPr="0083643F" w:rsidRDefault="00923427" w:rsidP="0083643F">
      <w:pPr>
        <w:pStyle w:val="Normal1"/>
        <w:spacing w:before="240" w:after="240" w:line="360" w:lineRule="auto"/>
        <w:jc w:val="center"/>
        <w:rPr>
          <w:rFonts w:ascii="Times New Roman" w:eastAsia="Times New Roman" w:hAnsi="Times New Roman" w:cs="Times New Roman"/>
          <w:b/>
          <w:bCs/>
          <w:sz w:val="24"/>
          <w:szCs w:val="24"/>
        </w:rPr>
      </w:pPr>
      <w:r w:rsidRPr="0083643F">
        <w:rPr>
          <w:rFonts w:ascii="Times New Roman" w:eastAsia="Times New Roman" w:hAnsi="Times New Roman" w:cs="Times New Roman"/>
          <w:b/>
          <w:bCs/>
          <w:sz w:val="24"/>
          <w:szCs w:val="24"/>
        </w:rPr>
        <w:t>DECLARACIÓN</w:t>
      </w:r>
    </w:p>
    <w:p w14:paraId="42799B33" w14:textId="40D696AC" w:rsidR="00923427" w:rsidRPr="0083643F" w:rsidRDefault="0083643F" w:rsidP="0083643F">
      <w:pPr>
        <w:pStyle w:val="Normal1"/>
        <w:tabs>
          <w:tab w:val="left" w:pos="0"/>
          <w:tab w:val="left" w:pos="708"/>
          <w:tab w:val="left" w:pos="1416"/>
          <w:tab w:val="left" w:pos="3375"/>
        </w:tabs>
        <w:spacing w:before="240" w:after="24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ab/>
      </w:r>
      <w:r w:rsidR="0079732A" w:rsidRPr="0083643F">
        <w:rPr>
          <w:rFonts w:ascii="Times New Roman" w:hAnsi="Times New Roman" w:cs="Times New Roman"/>
          <w:sz w:val="24"/>
          <w:szCs w:val="24"/>
        </w:rPr>
        <w:t xml:space="preserve">Se declara Personalidad Destacada de la Ciudad Autónoma de Buenos Aires en el ámbito de la Cultura al productor y director teatral Juan Manuel Caballé, </w:t>
      </w:r>
      <w:r w:rsidR="0079732A" w:rsidRPr="00145EED">
        <w:rPr>
          <w:rFonts w:ascii="Times New Roman" w:hAnsi="Times New Roman" w:cs="Times New Roman"/>
          <w:sz w:val="24"/>
          <w:szCs w:val="24"/>
        </w:rPr>
        <w:t>en reconocimiento a su aporte al desarrollo de la actividad teatral y su contribución a la renovación generacional de la producción escénica argentina</w:t>
      </w:r>
      <w:r w:rsidR="00145EED" w:rsidRPr="00145EED">
        <w:rPr>
          <w:rFonts w:ascii="Times New Roman" w:hAnsi="Times New Roman" w:cs="Times New Roman"/>
          <w:sz w:val="24"/>
          <w:szCs w:val="24"/>
        </w:rPr>
        <w:t>.</w:t>
      </w:r>
    </w:p>
    <w:p w14:paraId="1A7FAFBC" w14:textId="488F8100" w:rsidR="00145EED" w:rsidRDefault="00923427" w:rsidP="0083643F">
      <w:pPr>
        <w:pStyle w:val="Sinespaciado"/>
        <w:spacing w:before="240" w:after="240" w:line="360" w:lineRule="auto"/>
        <w:jc w:val="both"/>
        <w:rPr>
          <w:rFonts w:ascii="Times New Roman" w:hAnsi="Times New Roman"/>
          <w:sz w:val="24"/>
          <w:szCs w:val="24"/>
          <w:lang w:val="es-MX"/>
        </w:rPr>
      </w:pPr>
      <w:r w:rsidRPr="0083643F">
        <w:rPr>
          <w:rFonts w:ascii="Times New Roman" w:hAnsi="Times New Roman"/>
          <w:sz w:val="24"/>
          <w:szCs w:val="24"/>
          <w:lang w:val="es-MX"/>
        </w:rPr>
        <w:t>Sala de la Comisión:</w:t>
      </w:r>
      <w:r w:rsidR="00BB4419" w:rsidRPr="0083643F">
        <w:rPr>
          <w:rFonts w:ascii="Times New Roman" w:hAnsi="Times New Roman"/>
          <w:sz w:val="24"/>
          <w:szCs w:val="24"/>
          <w:lang w:val="es-MX"/>
        </w:rPr>
        <w:t xml:space="preserve">  </w:t>
      </w:r>
      <w:r w:rsidRPr="0083643F">
        <w:rPr>
          <w:rFonts w:ascii="Times New Roman" w:hAnsi="Times New Roman"/>
          <w:sz w:val="24"/>
          <w:szCs w:val="24"/>
          <w:lang w:val="es-MX"/>
        </w:rPr>
        <w:t xml:space="preserve"> de   </w:t>
      </w:r>
      <w:r w:rsidR="00D75F45" w:rsidRPr="0083643F">
        <w:rPr>
          <w:rFonts w:ascii="Times New Roman" w:hAnsi="Times New Roman"/>
          <w:sz w:val="24"/>
          <w:szCs w:val="24"/>
          <w:lang w:val="es-MX"/>
        </w:rPr>
        <w:t xml:space="preserve">     </w:t>
      </w:r>
      <w:r w:rsidR="00BB4419" w:rsidRPr="0083643F">
        <w:rPr>
          <w:rFonts w:ascii="Times New Roman" w:hAnsi="Times New Roman"/>
          <w:sz w:val="24"/>
          <w:szCs w:val="24"/>
          <w:lang w:val="es-MX"/>
        </w:rPr>
        <w:t xml:space="preserve">      </w:t>
      </w:r>
      <w:r w:rsidRPr="0083643F">
        <w:rPr>
          <w:rFonts w:ascii="Times New Roman" w:hAnsi="Times New Roman"/>
          <w:sz w:val="24"/>
          <w:szCs w:val="24"/>
          <w:lang w:val="es-MX"/>
        </w:rPr>
        <w:t xml:space="preserve">   de </w:t>
      </w:r>
      <w:r w:rsidR="00BB4419" w:rsidRPr="0083643F">
        <w:rPr>
          <w:rFonts w:ascii="Times New Roman" w:hAnsi="Times New Roman"/>
          <w:sz w:val="24"/>
          <w:szCs w:val="24"/>
          <w:lang w:val="es-MX"/>
        </w:rPr>
        <w:t>2026</w:t>
      </w:r>
    </w:p>
    <w:p w14:paraId="4454B3EB" w14:textId="77777777" w:rsidR="00145EED" w:rsidRDefault="00145EED">
      <w:pPr>
        <w:rPr>
          <w:rFonts w:ascii="Times New Roman" w:eastAsia="Calibri" w:hAnsi="Times New Roman" w:cs="Times New Roman"/>
          <w:kern w:val="0"/>
          <w:sz w:val="24"/>
          <w:szCs w:val="24"/>
          <w:lang w:val="es-MX"/>
        </w:rPr>
      </w:pPr>
      <w:r>
        <w:rPr>
          <w:rFonts w:ascii="Times New Roman" w:hAnsi="Times New Roman"/>
          <w:sz w:val="24"/>
          <w:szCs w:val="24"/>
          <w:lang w:val="es-MX"/>
        </w:rPr>
        <w:br w:type="page"/>
      </w:r>
    </w:p>
    <w:p w14:paraId="2BD94096" w14:textId="77777777" w:rsidR="00E91216" w:rsidRDefault="00E91216" w:rsidP="0083643F">
      <w:pPr>
        <w:pStyle w:val="Sinespaciado"/>
        <w:spacing w:before="240" w:after="240" w:line="360" w:lineRule="auto"/>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145EED" w14:paraId="7621FD0D" w14:textId="77777777" w:rsidTr="00365E1B">
        <w:tc>
          <w:tcPr>
            <w:tcW w:w="8828" w:type="dxa"/>
            <w:gridSpan w:val="2"/>
            <w:tcBorders>
              <w:top w:val="single" w:sz="4" w:space="0" w:color="000000"/>
              <w:left w:val="single" w:sz="4" w:space="0" w:color="000000"/>
              <w:bottom w:val="single" w:sz="4" w:space="0" w:color="000000"/>
              <w:right w:val="single" w:sz="4" w:space="0" w:color="000000"/>
            </w:tcBorders>
          </w:tcPr>
          <w:p w14:paraId="15804D4B" w14:textId="77777777" w:rsidR="00145EED" w:rsidRPr="0071252C"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145EED" w14:paraId="518EC09C"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10F5CE84"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005BEB"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5D32887" w14:textId="77777777" w:rsidR="00145EED" w:rsidRDefault="00145EE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50C69AEF"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E329F22"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70FD32A"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24B6D2"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C86517C"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7F0C88F"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B4AC682"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14:paraId="4EAE1150"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14:paraId="06DB0AB9"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C371AD3"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90CCC4D" w14:textId="77777777" w:rsidR="00145EED" w:rsidRPr="0071252C" w:rsidRDefault="00145EED"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14:paraId="4B064990"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B40FDDE"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757FE59"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5C567D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12E405C"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667D04F"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7AF13BB"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Modarelli, Juan Pablo</w:t>
            </w:r>
          </w:p>
          <w:p w14:paraId="7294CD24" w14:textId="77777777" w:rsidR="00145EED" w:rsidRPr="0071252C"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145EED" w14:paraId="67621FF3"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6C7FF51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03EB4E94"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5322C99"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0E5E990"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F3DF615"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77164304"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C15E3EB"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ED584C3"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053173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EAF564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78EAB54"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Tagliaferri, Guadalupe</w:t>
            </w:r>
          </w:p>
          <w:p w14:paraId="774F89CF"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14:paraId="4166B14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1BACAE6B"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AABF15F"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157B3AF"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5C95292C"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1596CB3"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EAC0890"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68D1479D"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3FB540EE"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2788BDB5"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14:paraId="43E29B06" w14:textId="77777777" w:rsidR="00145EED" w:rsidRDefault="00145EED"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145EED" w14:paraId="6DBAFAF8"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A70A743"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ECD841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D513C85"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AD89990" w14:textId="77777777" w:rsidR="00145EED" w:rsidRDefault="00145EED" w:rsidP="00145EE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62881283"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93B0655"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86E9D16"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14:paraId="168CFCE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9D0092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CFD17ED"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61EF1D7" w14:textId="77777777" w:rsidR="00145EED" w:rsidRDefault="00145EED" w:rsidP="00145EED">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7C30AC81"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256C42D"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5B0E12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145EED" w14:paraId="69479CDD"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393AFFD2"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74DB34"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90A316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16429E"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C066717"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CAD9FF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BDEB2ED"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14:paraId="59831306"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47DC0C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75A1000"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524AB31"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AC82C73"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2C5E13B7"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0272873"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r w:rsidR="00145EED" w14:paraId="59DE746B"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B59C95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E8ED106"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07F59DBD"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B104DE"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614B51B"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3749B69"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7AD360"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Nagata, Sebastián</w:t>
            </w:r>
          </w:p>
        </w:tc>
        <w:tc>
          <w:tcPr>
            <w:tcW w:w="4414" w:type="dxa"/>
            <w:tcBorders>
              <w:top w:val="single" w:sz="4" w:space="0" w:color="000000"/>
              <w:left w:val="single" w:sz="4" w:space="0" w:color="000000"/>
              <w:bottom w:val="single" w:sz="4" w:space="0" w:color="000000"/>
              <w:right w:val="single" w:sz="4" w:space="0" w:color="000000"/>
            </w:tcBorders>
          </w:tcPr>
          <w:p w14:paraId="420BE79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DC12E6D"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71EF4DF"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59A4F0B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7B3974A"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FBFC08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A4AFD25"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Rossen, Bárbara</w:t>
            </w:r>
          </w:p>
        </w:tc>
      </w:tr>
      <w:tr w:rsidR="00145EED" w14:paraId="664EE6C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46251000"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6E3B5C1"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8C07A37"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4B1D664C"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41EA550A"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5CD3BE5"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3D7FA32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14:paraId="64A3A6C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542DBD0"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20F7B67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A20EA3F"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BC750F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87B25DE"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768B0AE"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145EED" w14:paraId="03FF897A" w14:textId="77777777" w:rsidTr="00365E1B">
        <w:tc>
          <w:tcPr>
            <w:tcW w:w="4414" w:type="dxa"/>
            <w:tcBorders>
              <w:top w:val="single" w:sz="4" w:space="0" w:color="000000"/>
              <w:left w:val="single" w:sz="4" w:space="0" w:color="000000"/>
              <w:bottom w:val="single" w:sz="4" w:space="0" w:color="000000"/>
              <w:right w:val="single" w:sz="4" w:space="0" w:color="000000"/>
            </w:tcBorders>
          </w:tcPr>
          <w:p w14:paraId="7BF8BC94"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0677ADF"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6CE16F49"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1F773F27" w14:textId="77777777" w:rsidR="00145EED" w:rsidRDefault="00145EED"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14:paraId="3CBE89C5"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74B812CB"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B5F9D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14:paraId="643EB64C"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4E471DA"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AF095C8"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14:paraId="5AAEEE79" w14:textId="77777777" w:rsidR="00145EED" w:rsidRDefault="00145EED"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14:paraId="74883766" w14:textId="77777777" w:rsidR="00145EED" w:rsidRPr="0083643F" w:rsidRDefault="00145EED" w:rsidP="0083643F">
      <w:pPr>
        <w:pStyle w:val="Sinespaciado"/>
        <w:spacing w:before="240" w:after="240" w:line="360" w:lineRule="auto"/>
        <w:jc w:val="both"/>
        <w:rPr>
          <w:rFonts w:ascii="Times New Roman" w:eastAsia="Times New Roman" w:hAnsi="Times New Roman"/>
          <w:color w:val="000000"/>
          <w:sz w:val="24"/>
          <w:szCs w:val="24"/>
        </w:rPr>
      </w:pPr>
    </w:p>
    <w:sectPr w:rsidR="00145EED" w:rsidRPr="0083643F" w:rsidSect="000425FE">
      <w:headerReference w:type="default" r:id="rId6"/>
      <w:footerReference w:type="default" r:id="rId7"/>
      <w:pgSz w:w="12240" w:h="20160" w:code="5"/>
      <w:pgMar w:top="2269" w:right="1701" w:bottom="1418" w:left="170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6F58B7" w14:textId="77777777" w:rsidR="0051387A" w:rsidRDefault="0051387A" w:rsidP="00AF6364">
      <w:pPr>
        <w:spacing w:after="0" w:line="240" w:lineRule="auto"/>
      </w:pPr>
      <w:r>
        <w:separator/>
      </w:r>
    </w:p>
  </w:endnote>
  <w:endnote w:type="continuationSeparator" w:id="0">
    <w:p w14:paraId="653B1BB6" w14:textId="77777777" w:rsidR="0051387A" w:rsidRDefault="0051387A" w:rsidP="00AF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E5978" w14:textId="4AA76714"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145EED" w:rsidRPr="00145EED">
        <w:rPr>
          <w:noProof/>
          <w:color w:val="333333"/>
          <w:sz w:val="20"/>
        </w:rPr>
        <w:t>18/9/26 11:01:00</w:t>
      </w:r>
      <w:r w:rsidR="00145EED">
        <w:rPr>
          <w:noProof/>
        </w:rPr>
        <w:t xml:space="preserve"> a.</w:t>
      </w:r>
      <w:r w:rsidR="00145EED" w:rsidRPr="00145EED">
        <w:rPr>
          <w:rFonts w:ascii="Arial" w:hAnsi="Arial" w:cs="Arial"/>
          <w:noProof/>
        </w:rPr>
        <w:t> </w:t>
      </w:r>
      <w:r w:rsidR="00145EED">
        <w:rPr>
          <w:noProof/>
        </w:rPr>
        <w:t>m.</w:t>
      </w:r>
    </w:fldSimple>
    <w:r w:rsidRPr="001C19C4">
      <w:rPr>
        <w:color w:val="333333"/>
        <w:sz w:val="20"/>
      </w:rPr>
      <w:t xml:space="preserve">  -  Cantidad de caracteres: </w:t>
    </w:r>
    <w:fldSimple w:instr=" NUMCHARS  \* MERGEFORMAT ">
      <w:r w:rsidR="00145EED" w:rsidRPr="00145EED">
        <w:rPr>
          <w:noProof/>
          <w:color w:val="333333"/>
          <w:sz w:val="20"/>
        </w:rPr>
        <w:t>8880</w:t>
      </w:r>
    </w:fldSimple>
    <w:r w:rsidRPr="001C19C4">
      <w:rPr>
        <w:color w:val="333333"/>
        <w:sz w:val="20"/>
      </w:rPr>
      <w:t xml:space="preserve"> - Cantidad de palabras: </w:t>
    </w:r>
    <w:fldSimple w:instr=" NUMWORDS  \* MERGEFORMAT ">
      <w:r w:rsidR="00145EED" w:rsidRPr="00145EED">
        <w:rPr>
          <w:noProof/>
          <w:color w:val="333333"/>
          <w:sz w:val="20"/>
        </w:rPr>
        <w:t>1562</w:t>
      </w:r>
    </w:fldSimple>
  </w:p>
  <w:p w14:paraId="4BCB1740" w14:textId="77777777" w:rsidR="009A4135" w:rsidRPr="001C19C4" w:rsidRDefault="009A4135" w:rsidP="009A4135">
    <w:pPr>
      <w:pStyle w:val="Piedepgina"/>
      <w:tabs>
        <w:tab w:val="left" w:pos="3565"/>
      </w:tabs>
      <w:rPr>
        <w:rStyle w:val="Nmerodepgina"/>
        <w:color w:val="333333"/>
      </w:rPr>
    </w:pPr>
    <w:r w:rsidRPr="001C19C4">
      <w:rPr>
        <w:color w:val="333333"/>
        <w:sz w:val="20"/>
      </w:rPr>
      <w:tab/>
      <w:t>Pág.</w:t>
    </w:r>
    <w:r w:rsidR="00A900B2" w:rsidRPr="001C19C4">
      <w:rPr>
        <w:rStyle w:val="Nmerodepgina"/>
        <w:color w:val="333333"/>
      </w:rPr>
      <w:fldChar w:fldCharType="begin"/>
    </w:r>
    <w:r w:rsidRPr="001C19C4">
      <w:rPr>
        <w:rStyle w:val="Nmerodepgina"/>
        <w:color w:val="333333"/>
      </w:rPr>
      <w:instrText xml:space="preserve"> PAGE </w:instrText>
    </w:r>
    <w:r w:rsidR="00A900B2" w:rsidRPr="001C19C4">
      <w:rPr>
        <w:rStyle w:val="Nmerodepgina"/>
        <w:color w:val="333333"/>
      </w:rPr>
      <w:fldChar w:fldCharType="separate"/>
    </w:r>
    <w:r w:rsidR="00CD2085">
      <w:rPr>
        <w:rStyle w:val="Nmerodepgina"/>
        <w:noProof/>
        <w:color w:val="333333"/>
      </w:rPr>
      <w:t>2</w:t>
    </w:r>
    <w:r w:rsidR="00A900B2" w:rsidRPr="001C19C4">
      <w:rPr>
        <w:rStyle w:val="Nmerodepgina"/>
        <w:color w:val="333333"/>
      </w:rPr>
      <w:fldChar w:fldCharType="end"/>
    </w:r>
    <w:r w:rsidRPr="001C19C4">
      <w:rPr>
        <w:rStyle w:val="Nmerodepgina"/>
        <w:color w:val="333333"/>
      </w:rPr>
      <w:t>/</w:t>
    </w:r>
    <w:fldSimple w:instr=" NUMPAGES  \* MERGEFORMAT ">
      <w:r w:rsidR="00CD2085">
        <w:rPr>
          <w:noProof/>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5B10E9" w14:textId="77777777" w:rsidR="0051387A" w:rsidRDefault="0051387A" w:rsidP="00AF6364">
      <w:pPr>
        <w:spacing w:after="0" w:line="240" w:lineRule="auto"/>
      </w:pPr>
      <w:r>
        <w:separator/>
      </w:r>
    </w:p>
  </w:footnote>
  <w:footnote w:type="continuationSeparator" w:id="0">
    <w:p w14:paraId="0A400674" w14:textId="77777777" w:rsidR="0051387A" w:rsidRDefault="0051387A" w:rsidP="00AF63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E28FA" w14:textId="77777777" w:rsidR="000425FE" w:rsidRDefault="000425FE">
    <w:pPr>
      <w:pStyle w:val="Encabezado"/>
    </w:pPr>
    <w:r>
      <w:rPr>
        <w:noProof/>
        <w:lang w:val="es-ES" w:eastAsia="es-ES"/>
      </w:rPr>
      <w:drawing>
        <wp:anchor distT="0" distB="0" distL="114300" distR="114300" simplePos="0" relativeHeight="251659264" behindDoc="0" locked="0" layoutInCell="1" allowOverlap="1" wp14:anchorId="6B7893DC" wp14:editId="0BCD3DDC">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400040" cy="737870"/>
                  </a:xfrm>
                  <a:prstGeom prst="rect">
                    <a:avLst/>
                  </a:prstGeom>
                </pic:spPr>
              </pic:pic>
            </a:graphicData>
          </a:graphic>
        </wp:anchor>
      </w:drawing>
    </w:r>
  </w:p>
  <w:p w14:paraId="43570432" w14:textId="77777777" w:rsidR="00AF6364" w:rsidRDefault="00AF6364">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982"/>
    <w:rsid w:val="000425FE"/>
    <w:rsid w:val="000F4C87"/>
    <w:rsid w:val="00145EED"/>
    <w:rsid w:val="002B0876"/>
    <w:rsid w:val="003B1982"/>
    <w:rsid w:val="00425C91"/>
    <w:rsid w:val="00476D68"/>
    <w:rsid w:val="004D1143"/>
    <w:rsid w:val="004F1396"/>
    <w:rsid w:val="004F14B4"/>
    <w:rsid w:val="0051387A"/>
    <w:rsid w:val="00556BD6"/>
    <w:rsid w:val="00597CD1"/>
    <w:rsid w:val="00646C3C"/>
    <w:rsid w:val="006A0EE0"/>
    <w:rsid w:val="006D1BAF"/>
    <w:rsid w:val="006E4861"/>
    <w:rsid w:val="0072782F"/>
    <w:rsid w:val="00746F04"/>
    <w:rsid w:val="00785CAD"/>
    <w:rsid w:val="0079732A"/>
    <w:rsid w:val="007B24EE"/>
    <w:rsid w:val="007D5575"/>
    <w:rsid w:val="00813615"/>
    <w:rsid w:val="0081386C"/>
    <w:rsid w:val="0083643F"/>
    <w:rsid w:val="00887FEC"/>
    <w:rsid w:val="00923427"/>
    <w:rsid w:val="0093159F"/>
    <w:rsid w:val="009A4135"/>
    <w:rsid w:val="00A712DD"/>
    <w:rsid w:val="00A900B2"/>
    <w:rsid w:val="00AF3B91"/>
    <w:rsid w:val="00AF6364"/>
    <w:rsid w:val="00B0525E"/>
    <w:rsid w:val="00B24DD0"/>
    <w:rsid w:val="00BB4419"/>
    <w:rsid w:val="00C24765"/>
    <w:rsid w:val="00C33CB5"/>
    <w:rsid w:val="00C60B5C"/>
    <w:rsid w:val="00CD2085"/>
    <w:rsid w:val="00D75F45"/>
    <w:rsid w:val="00DA6887"/>
    <w:rsid w:val="00DB479F"/>
    <w:rsid w:val="00DD18B8"/>
    <w:rsid w:val="00E67406"/>
    <w:rsid w:val="00E91216"/>
    <w:rsid w:val="00EB71F7"/>
    <w:rsid w:val="00F47AFC"/>
    <w:rsid w:val="00F8587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BA031"/>
  <w15:docId w15:val="{2F02C420-D562-8845-826F-85A3EDE8B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mansilla\Desktop\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C:\Users\igmansilla\Desktop\PLANTILLA LEGISLAR.dotx</Template>
  <TotalTime>13</TotalTime>
  <Pages>6</Pages>
  <Words>1562</Words>
  <Characters>8880</Characters>
  <Application>Microsoft Office Word</Application>
  <DocSecurity>0</DocSecurity>
  <Lines>249</Lines>
  <Paragraphs>50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ji 9329</cp:lastModifiedBy>
  <cp:revision>5</cp:revision>
  <cp:lastPrinted>2024-04-06T03:02:00Z</cp:lastPrinted>
  <dcterms:created xsi:type="dcterms:W3CDTF">2026-09-16T20:41:00Z</dcterms:created>
  <dcterms:modified xsi:type="dcterms:W3CDTF">2026-09-18T22:05:00Z</dcterms:modified>
</cp:coreProperties>
</file>