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3427" w:rsidRPr="008A3746" w:rsidRDefault="00923427" w:rsidP="00BD0794">
      <w:pPr>
        <w:pStyle w:val="Normal1"/>
        <w:spacing w:before="240" w:after="240" w:line="360" w:lineRule="auto"/>
        <w:jc w:val="right"/>
        <w:rPr>
          <w:rFonts w:ascii="Times New Roman" w:eastAsia="Times New Roman" w:hAnsi="Times New Roman" w:cs="Times New Roman"/>
          <w:i/>
          <w:iCs/>
          <w:sz w:val="24"/>
          <w:szCs w:val="24"/>
        </w:rPr>
      </w:pPr>
      <w:r w:rsidRPr="008A3746">
        <w:rPr>
          <w:rFonts w:ascii="Times New Roman" w:eastAsia="Times New Roman" w:hAnsi="Times New Roman" w:cs="Times New Roman"/>
          <w:i/>
          <w:iCs/>
          <w:sz w:val="24"/>
          <w:szCs w:val="24"/>
        </w:rPr>
        <w:t>Ref. Expediente</w:t>
      </w:r>
      <w:r w:rsidR="00BD0262">
        <w:rPr>
          <w:rFonts w:ascii="Times New Roman" w:eastAsia="Times New Roman" w:hAnsi="Times New Roman" w:cs="Times New Roman"/>
          <w:i/>
          <w:iCs/>
          <w:sz w:val="24"/>
          <w:szCs w:val="24"/>
        </w:rPr>
        <w:t xml:space="preserve"> </w:t>
      </w:r>
      <w:r w:rsidR="006B5540" w:rsidRPr="008A3746">
        <w:rPr>
          <w:rFonts w:ascii="Times New Roman" w:eastAsia="Times New Roman" w:hAnsi="Times New Roman" w:cs="Times New Roman"/>
          <w:i/>
          <w:iCs/>
          <w:sz w:val="24"/>
          <w:szCs w:val="24"/>
        </w:rPr>
        <w:t>2755-D-2026</w:t>
      </w:r>
    </w:p>
    <w:p w:rsidR="00923427" w:rsidRPr="008A3746" w:rsidRDefault="00923427" w:rsidP="008A3746">
      <w:pPr>
        <w:pStyle w:val="Normal1"/>
        <w:spacing w:after="240" w:line="360" w:lineRule="auto"/>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Legislatura de la Ciudad Autónoma de Buenos Aires.</w:t>
      </w:r>
    </w:p>
    <w:p w:rsidR="00923427" w:rsidRDefault="00923427" w:rsidP="008A3746">
      <w:pPr>
        <w:pStyle w:val="Normal1"/>
        <w:spacing w:after="240" w:line="360" w:lineRule="auto"/>
        <w:jc w:val="both"/>
        <w:rPr>
          <w:rFonts w:ascii="Times New Roman" w:eastAsia="Times New Roman" w:hAnsi="Times New Roman" w:cs="Times New Roman"/>
          <w:sz w:val="24"/>
          <w:szCs w:val="24"/>
        </w:rPr>
      </w:pPr>
      <w:r w:rsidRPr="00754947">
        <w:rPr>
          <w:rFonts w:ascii="Times New Roman" w:eastAsia="Times New Roman" w:hAnsi="Times New Roman" w:cs="Times New Roman"/>
          <w:sz w:val="24"/>
          <w:szCs w:val="24"/>
        </w:rPr>
        <w:t>Visto:</w:t>
      </w:r>
    </w:p>
    <w:p w:rsidR="004F1396" w:rsidRDefault="006B5540" w:rsidP="008A374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6B5540">
        <w:rPr>
          <w:rFonts w:ascii="Times New Roman" w:eastAsia="Times New Roman" w:hAnsi="Times New Roman" w:cs="Times New Roman"/>
          <w:sz w:val="24"/>
          <w:szCs w:val="24"/>
        </w:rPr>
        <w:t>El Expediente 2</w:t>
      </w:r>
      <w:r>
        <w:rPr>
          <w:rFonts w:ascii="Times New Roman" w:eastAsia="Times New Roman" w:hAnsi="Times New Roman" w:cs="Times New Roman"/>
          <w:sz w:val="24"/>
          <w:szCs w:val="24"/>
        </w:rPr>
        <w:t>755</w:t>
      </w:r>
      <w:r w:rsidRPr="006B5540">
        <w:rPr>
          <w:rFonts w:ascii="Times New Roman" w:eastAsia="Times New Roman" w:hAnsi="Times New Roman" w:cs="Times New Roman"/>
          <w:sz w:val="24"/>
          <w:szCs w:val="24"/>
        </w:rPr>
        <w:t xml:space="preserve">-D-2026 de autoría de la </w:t>
      </w:r>
      <w:r w:rsidRPr="00A97130">
        <w:rPr>
          <w:rFonts w:ascii="Times New Roman" w:eastAsia="Times New Roman" w:hAnsi="Times New Roman" w:cs="Times New Roman"/>
          <w:b/>
          <w:sz w:val="24"/>
          <w:szCs w:val="24"/>
        </w:rPr>
        <w:t>diputada</w:t>
      </w:r>
      <w:r w:rsidRPr="00A97130">
        <w:rPr>
          <w:rFonts w:ascii="Arial" w:eastAsiaTheme="minorHAnsi" w:hAnsi="Arial" w:cs="Arial"/>
          <w:b/>
          <w:color w:val="343A40"/>
          <w:kern w:val="2"/>
          <w:sz w:val="21"/>
          <w:szCs w:val="21"/>
          <w:shd w:val="clear" w:color="auto" w:fill="FFFFFF"/>
          <w:lang w:eastAsia="en-US"/>
        </w:rPr>
        <w:t xml:space="preserve"> </w:t>
      </w:r>
      <w:r w:rsidRPr="00A97130">
        <w:rPr>
          <w:rFonts w:ascii="Times New Roman" w:eastAsia="Times New Roman" w:hAnsi="Times New Roman" w:cs="Times New Roman"/>
          <w:b/>
          <w:sz w:val="24"/>
          <w:szCs w:val="24"/>
        </w:rPr>
        <w:t>Neira, Claudia</w:t>
      </w:r>
      <w:r w:rsidRPr="006B5540">
        <w:rPr>
          <w:rFonts w:ascii="Times New Roman" w:eastAsia="Times New Roman" w:hAnsi="Times New Roman" w:cs="Times New Roman"/>
          <w:bCs/>
          <w:sz w:val="24"/>
          <w:szCs w:val="24"/>
        </w:rPr>
        <w:t xml:space="preserve">  </w:t>
      </w:r>
      <w:r w:rsidRPr="006B5540">
        <w:rPr>
          <w:rFonts w:ascii="Times New Roman" w:eastAsia="Times New Roman" w:hAnsi="Times New Roman" w:cs="Times New Roman"/>
          <w:sz w:val="24"/>
          <w:szCs w:val="24"/>
        </w:rPr>
        <w:t>cuyo objeto es</w:t>
      </w:r>
      <w:r w:rsidRPr="006B5540">
        <w:rPr>
          <w:rFonts w:ascii="Times New Roman" w:eastAsia="Times New Roman" w:hAnsi="Times New Roman" w:cs="Times New Roman"/>
          <w:bCs/>
          <w:sz w:val="24"/>
          <w:szCs w:val="24"/>
        </w:rPr>
        <w:t xml:space="preserve"> declara</w:t>
      </w:r>
      <w:r w:rsidR="00A97130">
        <w:rPr>
          <w:rFonts w:ascii="Times New Roman" w:eastAsia="Times New Roman" w:hAnsi="Times New Roman" w:cs="Times New Roman"/>
          <w:bCs/>
          <w:sz w:val="24"/>
          <w:szCs w:val="24"/>
        </w:rPr>
        <w:t>r</w:t>
      </w:r>
      <w:r w:rsidRPr="006B5540">
        <w:rPr>
          <w:rFonts w:ascii="Times New Roman" w:eastAsia="Times New Roman" w:hAnsi="Times New Roman" w:cs="Times New Roman"/>
          <w:bCs/>
          <w:sz w:val="24"/>
          <w:szCs w:val="24"/>
        </w:rPr>
        <w:t xml:space="preserve"> </w:t>
      </w:r>
      <w:r w:rsidR="00BD0262">
        <w:rPr>
          <w:rFonts w:ascii="Times New Roman" w:eastAsia="Times New Roman" w:hAnsi="Times New Roman" w:cs="Times New Roman"/>
          <w:bCs/>
          <w:sz w:val="24"/>
          <w:szCs w:val="24"/>
        </w:rPr>
        <w:t>P</w:t>
      </w:r>
      <w:r w:rsidRPr="006B5540">
        <w:rPr>
          <w:rFonts w:ascii="Times New Roman" w:eastAsia="Times New Roman" w:hAnsi="Times New Roman" w:cs="Times New Roman"/>
          <w:bCs/>
          <w:sz w:val="24"/>
          <w:szCs w:val="24"/>
        </w:rPr>
        <w:t xml:space="preserve">ersonalidad </w:t>
      </w:r>
      <w:r w:rsidR="00BD0262">
        <w:rPr>
          <w:rFonts w:ascii="Times New Roman" w:eastAsia="Times New Roman" w:hAnsi="Times New Roman" w:cs="Times New Roman"/>
          <w:bCs/>
          <w:sz w:val="24"/>
          <w:szCs w:val="24"/>
        </w:rPr>
        <w:t>D</w:t>
      </w:r>
      <w:r w:rsidRPr="006B5540">
        <w:rPr>
          <w:rFonts w:ascii="Times New Roman" w:eastAsia="Times New Roman" w:hAnsi="Times New Roman" w:cs="Times New Roman"/>
          <w:bCs/>
          <w:sz w:val="24"/>
          <w:szCs w:val="24"/>
        </w:rPr>
        <w:t xml:space="preserve">estacada de la </w:t>
      </w:r>
      <w:r w:rsidR="00BD0262">
        <w:rPr>
          <w:rFonts w:ascii="Times New Roman" w:eastAsia="Times New Roman" w:hAnsi="Times New Roman" w:cs="Times New Roman"/>
          <w:bCs/>
          <w:sz w:val="24"/>
          <w:szCs w:val="24"/>
        </w:rPr>
        <w:t>C</w:t>
      </w:r>
      <w:r w:rsidRPr="006B5540">
        <w:rPr>
          <w:rFonts w:ascii="Times New Roman" w:eastAsia="Times New Roman" w:hAnsi="Times New Roman" w:cs="Times New Roman"/>
          <w:bCs/>
          <w:sz w:val="24"/>
          <w:szCs w:val="24"/>
        </w:rPr>
        <w:t xml:space="preserve">ultura al empresario, productor y gestor cultural </w:t>
      </w:r>
      <w:r w:rsidR="00BD0262">
        <w:rPr>
          <w:rFonts w:ascii="Times New Roman" w:eastAsia="Times New Roman" w:hAnsi="Times New Roman" w:cs="Times New Roman"/>
          <w:bCs/>
          <w:sz w:val="24"/>
          <w:szCs w:val="24"/>
        </w:rPr>
        <w:t>S</w:t>
      </w:r>
      <w:r w:rsidRPr="006B5540">
        <w:rPr>
          <w:rFonts w:ascii="Times New Roman" w:eastAsia="Times New Roman" w:hAnsi="Times New Roman" w:cs="Times New Roman"/>
          <w:bCs/>
          <w:sz w:val="24"/>
          <w:szCs w:val="24"/>
        </w:rPr>
        <w:t xml:space="preserve">ebastián </w:t>
      </w:r>
      <w:proofErr w:type="spellStart"/>
      <w:r w:rsidR="00BD0262">
        <w:rPr>
          <w:rFonts w:ascii="Times New Roman" w:eastAsia="Times New Roman" w:hAnsi="Times New Roman" w:cs="Times New Roman"/>
          <w:bCs/>
          <w:sz w:val="24"/>
          <w:szCs w:val="24"/>
        </w:rPr>
        <w:t>B</w:t>
      </w:r>
      <w:r w:rsidRPr="006B5540">
        <w:rPr>
          <w:rFonts w:ascii="Times New Roman" w:eastAsia="Times New Roman" w:hAnsi="Times New Roman" w:cs="Times New Roman"/>
          <w:bCs/>
          <w:sz w:val="24"/>
          <w:szCs w:val="24"/>
        </w:rPr>
        <w:t>lutrach</w:t>
      </w:r>
      <w:proofErr w:type="spellEnd"/>
      <w:r w:rsidRPr="006B5540">
        <w:rPr>
          <w:rFonts w:ascii="Times New Roman" w:eastAsia="Times New Roman" w:hAnsi="Times New Roman" w:cs="Times New Roman"/>
          <w:sz w:val="24"/>
          <w:szCs w:val="24"/>
        </w:rPr>
        <w:t>, y;</w:t>
      </w:r>
    </w:p>
    <w:p w:rsidR="006B5540" w:rsidRDefault="004F1396" w:rsidP="008A374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Considerando:</w:t>
      </w:r>
    </w:p>
    <w:p w:rsidR="006B5540" w:rsidRDefault="006B5540" w:rsidP="008A374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00DE1015">
        <w:rPr>
          <w:rFonts w:ascii="Times New Roman" w:eastAsia="Times New Roman" w:hAnsi="Times New Roman" w:cs="Times New Roman"/>
          <w:sz w:val="24"/>
          <w:szCs w:val="24"/>
        </w:rPr>
        <w:t>e</w:t>
      </w:r>
      <w:r w:rsidRPr="006B5540">
        <w:rPr>
          <w:rFonts w:ascii="Times New Roman" w:eastAsia="Times New Roman" w:hAnsi="Times New Roman" w:cs="Times New Roman"/>
          <w:sz w:val="24"/>
          <w:szCs w:val="24"/>
        </w:rPr>
        <w:t xml:space="preserve">ste proyecto tiene como objetivo otorgar la distinción de Personalidad Destacada de la Cultura de la Ciudad Autónoma de Buenos Aires a Sebastián </w:t>
      </w:r>
      <w:proofErr w:type="spellStart"/>
      <w:r w:rsidRPr="006B5540">
        <w:rPr>
          <w:rFonts w:ascii="Times New Roman" w:eastAsia="Times New Roman" w:hAnsi="Times New Roman" w:cs="Times New Roman"/>
          <w:sz w:val="24"/>
          <w:szCs w:val="24"/>
        </w:rPr>
        <w:t>Blutrach</w:t>
      </w:r>
      <w:proofErr w:type="spellEnd"/>
      <w:r w:rsidRPr="006B5540">
        <w:rPr>
          <w:rFonts w:ascii="Times New Roman" w:eastAsia="Times New Roman" w:hAnsi="Times New Roman" w:cs="Times New Roman"/>
          <w:sz w:val="24"/>
          <w:szCs w:val="24"/>
        </w:rPr>
        <w:t>, en reconocimiento a una trayectoria de más de tres décadas vinculada a la producción teatral y a la gestión cultural, desarrollada en distintos ámbitos de la actividad escénica y con una participación sostenida en la vida cultural de la Ciudad.</w:t>
      </w:r>
    </w:p>
    <w:p w:rsidR="006B5540" w:rsidRDefault="006B5540" w:rsidP="008A374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Pr="006B5540">
        <w:rPr>
          <w:rFonts w:ascii="Times New Roman" w:eastAsia="Times New Roman" w:hAnsi="Times New Roman" w:cs="Times New Roman"/>
          <w:sz w:val="24"/>
          <w:szCs w:val="24"/>
        </w:rPr>
        <w:t xml:space="preserve">Sebastián </w:t>
      </w:r>
      <w:proofErr w:type="spellStart"/>
      <w:r w:rsidRPr="006B5540">
        <w:rPr>
          <w:rFonts w:ascii="Times New Roman" w:eastAsia="Times New Roman" w:hAnsi="Times New Roman" w:cs="Times New Roman"/>
          <w:sz w:val="24"/>
          <w:szCs w:val="24"/>
        </w:rPr>
        <w:t>Blutrach</w:t>
      </w:r>
      <w:proofErr w:type="spellEnd"/>
      <w:r w:rsidRPr="006B5540">
        <w:rPr>
          <w:rFonts w:ascii="Times New Roman" w:eastAsia="Times New Roman" w:hAnsi="Times New Roman" w:cs="Times New Roman"/>
          <w:sz w:val="24"/>
          <w:szCs w:val="24"/>
        </w:rPr>
        <w:t xml:space="preserve"> nació en Buenos Aires el 29 de enero de 1969, en una familia estrechamente vinculada a la actividad teatral. Es hijo del productor Jorge </w:t>
      </w:r>
      <w:proofErr w:type="spellStart"/>
      <w:r w:rsidRPr="006B5540">
        <w:rPr>
          <w:rFonts w:ascii="Times New Roman" w:eastAsia="Times New Roman" w:hAnsi="Times New Roman" w:cs="Times New Roman"/>
          <w:sz w:val="24"/>
          <w:szCs w:val="24"/>
        </w:rPr>
        <w:t>Blutrach</w:t>
      </w:r>
      <w:proofErr w:type="spellEnd"/>
      <w:r w:rsidRPr="006B5540">
        <w:rPr>
          <w:rFonts w:ascii="Times New Roman" w:eastAsia="Times New Roman" w:hAnsi="Times New Roman" w:cs="Times New Roman"/>
          <w:sz w:val="24"/>
          <w:szCs w:val="24"/>
        </w:rPr>
        <w:t xml:space="preserve"> y de Ana </w:t>
      </w:r>
      <w:proofErr w:type="spellStart"/>
      <w:r w:rsidRPr="006B5540">
        <w:rPr>
          <w:rFonts w:ascii="Times New Roman" w:eastAsia="Times New Roman" w:hAnsi="Times New Roman" w:cs="Times New Roman"/>
          <w:sz w:val="24"/>
          <w:szCs w:val="24"/>
        </w:rPr>
        <w:t>Jelín</w:t>
      </w:r>
      <w:proofErr w:type="spellEnd"/>
      <w:r w:rsidRPr="006B5540">
        <w:rPr>
          <w:rFonts w:ascii="Times New Roman" w:eastAsia="Times New Roman" w:hAnsi="Times New Roman" w:cs="Times New Roman"/>
          <w:sz w:val="24"/>
          <w:szCs w:val="24"/>
        </w:rPr>
        <w:t>, productora de reconocida trayectoria en España y Argentina. A los 17 años se desempeñó como deportista de alto rendimiento y llegó a ser capitán de la selección nacional juvenil de vóley. Poco después, emigró a España, donde ingresó al teatro trabajando en la producción y coordinación de giras teatrales.</w:t>
      </w:r>
    </w:p>
    <w:p w:rsidR="006B5540" w:rsidRDefault="006B5540" w:rsidP="008A374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00DE1015">
        <w:rPr>
          <w:rFonts w:ascii="Times New Roman" w:eastAsia="Times New Roman" w:hAnsi="Times New Roman" w:cs="Times New Roman"/>
          <w:sz w:val="24"/>
          <w:szCs w:val="24"/>
        </w:rPr>
        <w:t>r</w:t>
      </w:r>
      <w:r w:rsidRPr="006B5540">
        <w:rPr>
          <w:rFonts w:ascii="Times New Roman" w:eastAsia="Times New Roman" w:hAnsi="Times New Roman" w:cs="Times New Roman"/>
          <w:sz w:val="24"/>
          <w:szCs w:val="24"/>
        </w:rPr>
        <w:t xml:space="preserve">egresó a la Argentina en 1997. Se graduó como Licenciado en Terapia Física por la Universidad del Salvador en 2002 y cursó hasta el cuarto año de la carrera de Osteopatía. Ejerció la kinesiología durante diez años, en paralelo con su actividad en la gestión teatral a la que siempre siguió ligado. </w:t>
      </w:r>
      <w:proofErr w:type="gramStart"/>
      <w:r w:rsidRPr="006B5540">
        <w:rPr>
          <w:rFonts w:ascii="Times New Roman" w:eastAsia="Times New Roman" w:hAnsi="Times New Roman" w:cs="Times New Roman"/>
          <w:sz w:val="24"/>
          <w:szCs w:val="24"/>
        </w:rPr>
        <w:t>El mismo</w:t>
      </w:r>
      <w:proofErr w:type="gramEnd"/>
      <w:r w:rsidRPr="006B5540">
        <w:rPr>
          <w:rFonts w:ascii="Times New Roman" w:eastAsia="Times New Roman" w:hAnsi="Times New Roman" w:cs="Times New Roman"/>
          <w:sz w:val="24"/>
          <w:szCs w:val="24"/>
        </w:rPr>
        <w:t xml:space="preserve"> señala que tanto estas experiencias como su formación académica y deportiva contribuyeron a construir una manera de entender la gestión cultural y la producción, basada en el trabajo en equipo y en la atención tanto a las personas como a los sistemas en las que se desarrolla la actividad.</w:t>
      </w:r>
    </w:p>
    <w:p w:rsidR="006B5540" w:rsidRDefault="006B5540" w:rsidP="008A374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00DE1015">
        <w:rPr>
          <w:rFonts w:ascii="Times New Roman" w:eastAsia="Times New Roman" w:hAnsi="Times New Roman" w:cs="Times New Roman"/>
          <w:sz w:val="24"/>
          <w:szCs w:val="24"/>
        </w:rPr>
        <w:t>s</w:t>
      </w:r>
      <w:r w:rsidRPr="006B5540">
        <w:rPr>
          <w:rFonts w:ascii="Times New Roman" w:eastAsia="Times New Roman" w:hAnsi="Times New Roman" w:cs="Times New Roman"/>
          <w:sz w:val="24"/>
          <w:szCs w:val="24"/>
        </w:rPr>
        <w:t xml:space="preserve">u trabajo como productor se caracteriza no sólo por la cantidad y diversidad de espectáculos realizados, sino también por una forma de trabajo basada en la construcción de vínculos entre artistas, productores, instituciones y distintos ámbitos de la actividad teatral. A lo largo de toda su carrera, ha producido más de 90 espectáculos escénicos en la Argentina y España, coordinando giras internacionales por </w:t>
      </w:r>
      <w:proofErr w:type="spellStart"/>
      <w:r w:rsidRPr="006B5540">
        <w:rPr>
          <w:rFonts w:ascii="Times New Roman" w:eastAsia="Times New Roman" w:hAnsi="Times New Roman" w:cs="Times New Roman"/>
          <w:sz w:val="24"/>
          <w:szCs w:val="24"/>
        </w:rPr>
        <w:t>Europa</w:t>
      </w:r>
      <w:proofErr w:type="gramStart"/>
      <w:r w:rsidRPr="006B5540">
        <w:rPr>
          <w:rFonts w:ascii="Times New Roman" w:eastAsia="Times New Roman" w:hAnsi="Times New Roman" w:cs="Times New Roman"/>
          <w:sz w:val="24"/>
          <w:szCs w:val="24"/>
        </w:rPr>
        <w:t>,asia</w:t>
      </w:r>
      <w:proofErr w:type="spellEnd"/>
      <w:proofErr w:type="gramEnd"/>
      <w:r w:rsidRPr="006B5540">
        <w:rPr>
          <w:rFonts w:ascii="Times New Roman" w:eastAsia="Times New Roman" w:hAnsi="Times New Roman" w:cs="Times New Roman"/>
          <w:sz w:val="24"/>
          <w:szCs w:val="24"/>
        </w:rPr>
        <w:t xml:space="preserve">, Sudamérica y México y EEUU. Entre sus producciones se encuentra </w:t>
      </w:r>
      <w:proofErr w:type="spellStart"/>
      <w:r w:rsidRPr="006B5540">
        <w:rPr>
          <w:rFonts w:ascii="Times New Roman" w:eastAsia="Times New Roman" w:hAnsi="Times New Roman" w:cs="Times New Roman"/>
          <w:sz w:val="24"/>
          <w:szCs w:val="24"/>
        </w:rPr>
        <w:t>Toc</w:t>
      </w:r>
      <w:proofErr w:type="spellEnd"/>
      <w:r w:rsidRPr="006B5540">
        <w:rPr>
          <w:rFonts w:ascii="Times New Roman" w:eastAsia="Times New Roman" w:hAnsi="Times New Roman" w:cs="Times New Roman"/>
          <w:sz w:val="24"/>
          <w:szCs w:val="24"/>
        </w:rPr>
        <w:t xml:space="preserve"> </w:t>
      </w:r>
      <w:proofErr w:type="spellStart"/>
      <w:r w:rsidRPr="006B5540">
        <w:rPr>
          <w:rFonts w:ascii="Times New Roman" w:eastAsia="Times New Roman" w:hAnsi="Times New Roman" w:cs="Times New Roman"/>
          <w:sz w:val="24"/>
          <w:szCs w:val="24"/>
        </w:rPr>
        <w:t>Toc</w:t>
      </w:r>
      <w:proofErr w:type="spellEnd"/>
      <w:r w:rsidRPr="006B5540">
        <w:rPr>
          <w:rFonts w:ascii="Times New Roman" w:eastAsia="Times New Roman" w:hAnsi="Times New Roman" w:cs="Times New Roman"/>
          <w:sz w:val="24"/>
          <w:szCs w:val="24"/>
        </w:rPr>
        <w:t xml:space="preserve">, uno de los grandes éxitos de la cartelera teatral porteña que se replicó en toda la Argentina, se mantuvo durante diez temporadas y realizó posteriormente giras internacionales. También produjo la versión </w:t>
      </w:r>
      <w:r w:rsidRPr="006B5540">
        <w:rPr>
          <w:rFonts w:ascii="Times New Roman" w:eastAsia="Times New Roman" w:hAnsi="Times New Roman" w:cs="Times New Roman"/>
          <w:sz w:val="24"/>
          <w:szCs w:val="24"/>
        </w:rPr>
        <w:lastRenderedPageBreak/>
        <w:t xml:space="preserve">argentina de </w:t>
      </w:r>
      <w:proofErr w:type="spellStart"/>
      <w:r w:rsidRPr="006B5540">
        <w:rPr>
          <w:rFonts w:ascii="Times New Roman" w:eastAsia="Times New Roman" w:hAnsi="Times New Roman" w:cs="Times New Roman"/>
          <w:sz w:val="24"/>
          <w:szCs w:val="24"/>
        </w:rPr>
        <w:t>Forever</w:t>
      </w:r>
      <w:proofErr w:type="spellEnd"/>
      <w:r w:rsidRPr="006B5540">
        <w:rPr>
          <w:rFonts w:ascii="Times New Roman" w:eastAsia="Times New Roman" w:hAnsi="Times New Roman" w:cs="Times New Roman"/>
          <w:sz w:val="24"/>
          <w:szCs w:val="24"/>
        </w:rPr>
        <w:t xml:space="preserve"> Young, espectáculo que tuvo una extensa permanencia en cartel y que fue elegido para la reapertura del Teatro Picadero en 2012.</w:t>
      </w:r>
    </w:p>
    <w:p w:rsidR="006B5540" w:rsidRDefault="006B5540" w:rsidP="008A374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00DE1015">
        <w:rPr>
          <w:rFonts w:ascii="Times New Roman" w:eastAsia="Times New Roman" w:hAnsi="Times New Roman" w:cs="Times New Roman"/>
          <w:sz w:val="24"/>
          <w:szCs w:val="24"/>
        </w:rPr>
        <w:t>c</w:t>
      </w:r>
      <w:r w:rsidRPr="006B5540">
        <w:rPr>
          <w:rFonts w:ascii="Times New Roman" w:eastAsia="Times New Roman" w:hAnsi="Times New Roman" w:cs="Times New Roman"/>
          <w:sz w:val="24"/>
          <w:szCs w:val="24"/>
        </w:rPr>
        <w:t xml:space="preserve">omo socio de la firma Producciones Teatrales Contemporáneas en Madrid, ha desarrollado vínculos de producción entre Argentina y España, con obras como Espía una mujer que se mata, Mujeres soñaron caballos, Los hijos se han dormido, Copenhague,, Entre ella y yo, la pieza La máquina de </w:t>
      </w:r>
      <w:proofErr w:type="spellStart"/>
      <w:r w:rsidRPr="006B5540">
        <w:rPr>
          <w:rFonts w:ascii="Times New Roman" w:eastAsia="Times New Roman" w:hAnsi="Times New Roman" w:cs="Times New Roman"/>
          <w:sz w:val="24"/>
          <w:szCs w:val="24"/>
        </w:rPr>
        <w:t>Turing</w:t>
      </w:r>
      <w:proofErr w:type="spellEnd"/>
      <w:r w:rsidRPr="006B5540">
        <w:rPr>
          <w:rFonts w:ascii="Times New Roman" w:eastAsia="Times New Roman" w:hAnsi="Times New Roman" w:cs="Times New Roman"/>
          <w:sz w:val="24"/>
          <w:szCs w:val="24"/>
        </w:rPr>
        <w:t xml:space="preserve">, dirigida por el argentino Claudio </w:t>
      </w:r>
      <w:proofErr w:type="spellStart"/>
      <w:r w:rsidRPr="006B5540">
        <w:rPr>
          <w:rFonts w:ascii="Times New Roman" w:eastAsia="Times New Roman" w:hAnsi="Times New Roman" w:cs="Times New Roman"/>
          <w:sz w:val="24"/>
          <w:szCs w:val="24"/>
        </w:rPr>
        <w:t>Tolcachir</w:t>
      </w:r>
      <w:proofErr w:type="spellEnd"/>
      <w:r w:rsidRPr="006B5540">
        <w:rPr>
          <w:rFonts w:ascii="Times New Roman" w:eastAsia="Times New Roman" w:hAnsi="Times New Roman" w:cs="Times New Roman"/>
          <w:sz w:val="24"/>
          <w:szCs w:val="24"/>
        </w:rPr>
        <w:t xml:space="preserve"> y numerosas giras de artistas argentinos. Por encargo de la comunidad de Madrid estrenó ELECTRA JONDA en el marco del Festival de Mérida 2026 y en Noviembre estrenará Chejov </w:t>
      </w:r>
      <w:proofErr w:type="spellStart"/>
      <w:r w:rsidRPr="006B5540">
        <w:rPr>
          <w:rFonts w:ascii="Times New Roman" w:eastAsia="Times New Roman" w:hAnsi="Times New Roman" w:cs="Times New Roman"/>
          <w:sz w:val="24"/>
          <w:szCs w:val="24"/>
        </w:rPr>
        <w:t>Chejov</w:t>
      </w:r>
      <w:proofErr w:type="spellEnd"/>
      <w:r w:rsidRPr="006B5540">
        <w:rPr>
          <w:rFonts w:ascii="Times New Roman" w:eastAsia="Times New Roman" w:hAnsi="Times New Roman" w:cs="Times New Roman"/>
          <w:sz w:val="24"/>
          <w:szCs w:val="24"/>
        </w:rPr>
        <w:t xml:space="preserve"> protagonizada por Javier </w:t>
      </w:r>
      <w:proofErr w:type="spellStart"/>
      <w:r w:rsidRPr="006B5540">
        <w:rPr>
          <w:rFonts w:ascii="Times New Roman" w:eastAsia="Times New Roman" w:hAnsi="Times New Roman" w:cs="Times New Roman"/>
          <w:sz w:val="24"/>
          <w:szCs w:val="24"/>
        </w:rPr>
        <w:t>Bardem</w:t>
      </w:r>
      <w:proofErr w:type="spellEnd"/>
      <w:r w:rsidRPr="006B5540">
        <w:rPr>
          <w:rFonts w:ascii="Times New Roman" w:eastAsia="Times New Roman" w:hAnsi="Times New Roman" w:cs="Times New Roman"/>
          <w:sz w:val="24"/>
          <w:szCs w:val="24"/>
        </w:rPr>
        <w:t xml:space="preserve"> y elenco, bajo la dirección de Juan Carlos </w:t>
      </w:r>
      <w:proofErr w:type="spellStart"/>
      <w:r w:rsidRPr="006B5540">
        <w:rPr>
          <w:rFonts w:ascii="Times New Roman" w:eastAsia="Times New Roman" w:hAnsi="Times New Roman" w:cs="Times New Roman"/>
          <w:sz w:val="24"/>
          <w:szCs w:val="24"/>
        </w:rPr>
        <w:t>Corazza</w:t>
      </w:r>
      <w:proofErr w:type="spellEnd"/>
      <w:r w:rsidRPr="006B5540">
        <w:rPr>
          <w:rFonts w:ascii="Times New Roman" w:eastAsia="Times New Roman" w:hAnsi="Times New Roman" w:cs="Times New Roman"/>
          <w:sz w:val="24"/>
          <w:szCs w:val="24"/>
        </w:rPr>
        <w:t>.</w:t>
      </w:r>
    </w:p>
    <w:p w:rsidR="006B5540" w:rsidRDefault="006B5540" w:rsidP="008A374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00DE1015">
        <w:rPr>
          <w:rFonts w:ascii="Times New Roman" w:eastAsia="Times New Roman" w:hAnsi="Times New Roman" w:cs="Times New Roman"/>
          <w:sz w:val="24"/>
          <w:szCs w:val="24"/>
        </w:rPr>
        <w:t>e</w:t>
      </w:r>
      <w:r w:rsidRPr="006B5540">
        <w:rPr>
          <w:rFonts w:ascii="Times New Roman" w:eastAsia="Times New Roman" w:hAnsi="Times New Roman" w:cs="Times New Roman"/>
          <w:sz w:val="24"/>
          <w:szCs w:val="24"/>
        </w:rPr>
        <w:t xml:space="preserve">ntre las producciones vinculadas a problemáticas sociales contemporáneas se encuentran Jauría, obra de teatro documental sobre violencia de género y Prima </w:t>
      </w:r>
      <w:proofErr w:type="spellStart"/>
      <w:r w:rsidRPr="006B5540">
        <w:rPr>
          <w:rFonts w:ascii="Times New Roman" w:eastAsia="Times New Roman" w:hAnsi="Times New Roman" w:cs="Times New Roman"/>
          <w:sz w:val="24"/>
          <w:szCs w:val="24"/>
        </w:rPr>
        <w:t>Facie</w:t>
      </w:r>
      <w:proofErr w:type="spellEnd"/>
      <w:r w:rsidRPr="006B5540">
        <w:rPr>
          <w:rFonts w:ascii="Times New Roman" w:eastAsia="Times New Roman" w:hAnsi="Times New Roman" w:cs="Times New Roman"/>
          <w:sz w:val="24"/>
          <w:szCs w:val="24"/>
        </w:rPr>
        <w:t xml:space="preserve">, centrada en los conflictos y desafíos del sistema judicial frente a los casos de agresión sexual. Entre otras producciones se encuentran además Ejercicios fantásticos del Yo - protagonizada por </w:t>
      </w:r>
      <w:proofErr w:type="spellStart"/>
      <w:r w:rsidRPr="006B5540">
        <w:rPr>
          <w:rFonts w:ascii="Times New Roman" w:eastAsia="Times New Roman" w:hAnsi="Times New Roman" w:cs="Times New Roman"/>
          <w:sz w:val="24"/>
          <w:szCs w:val="24"/>
        </w:rPr>
        <w:t>Gael</w:t>
      </w:r>
      <w:proofErr w:type="spellEnd"/>
      <w:r w:rsidRPr="006B5540">
        <w:rPr>
          <w:rFonts w:ascii="Times New Roman" w:eastAsia="Times New Roman" w:hAnsi="Times New Roman" w:cs="Times New Roman"/>
          <w:sz w:val="24"/>
          <w:szCs w:val="24"/>
        </w:rPr>
        <w:t xml:space="preserve"> García Bernal y basada en el universo existencial de Fernando Pessoa-, La última sesión de Freud, El método </w:t>
      </w:r>
      <w:proofErr w:type="spellStart"/>
      <w:r w:rsidRPr="006B5540">
        <w:rPr>
          <w:rFonts w:ascii="Times New Roman" w:eastAsia="Times New Roman" w:hAnsi="Times New Roman" w:cs="Times New Roman"/>
          <w:sz w:val="24"/>
          <w:szCs w:val="24"/>
        </w:rPr>
        <w:t>Grönholm</w:t>
      </w:r>
      <w:proofErr w:type="spellEnd"/>
      <w:r w:rsidRPr="006B5540">
        <w:rPr>
          <w:rFonts w:ascii="Times New Roman" w:eastAsia="Times New Roman" w:hAnsi="Times New Roman" w:cs="Times New Roman"/>
          <w:sz w:val="24"/>
          <w:szCs w:val="24"/>
        </w:rPr>
        <w:t xml:space="preserve">, Gorda, Bajo terapia, El Test, Laponia, Sonata de otoño, Traición, El comité de Dios, El crédito, Jugadores, Invencible, La Madre, </w:t>
      </w:r>
      <w:proofErr w:type="spellStart"/>
      <w:r w:rsidRPr="006B5540">
        <w:rPr>
          <w:rFonts w:ascii="Times New Roman" w:eastAsia="Times New Roman" w:hAnsi="Times New Roman" w:cs="Times New Roman"/>
          <w:sz w:val="24"/>
          <w:szCs w:val="24"/>
        </w:rPr>
        <w:t>ParaAnormales</w:t>
      </w:r>
      <w:proofErr w:type="spellEnd"/>
      <w:r w:rsidRPr="006B5540">
        <w:rPr>
          <w:rFonts w:ascii="Times New Roman" w:eastAsia="Times New Roman" w:hAnsi="Times New Roman" w:cs="Times New Roman"/>
          <w:sz w:val="24"/>
          <w:szCs w:val="24"/>
        </w:rPr>
        <w:t xml:space="preserve">, Relatividad y las propuestas infantiles del creador Luis </w:t>
      </w:r>
      <w:proofErr w:type="spellStart"/>
      <w:r w:rsidRPr="006B5540">
        <w:rPr>
          <w:rFonts w:ascii="Times New Roman" w:eastAsia="Times New Roman" w:hAnsi="Times New Roman" w:cs="Times New Roman"/>
          <w:sz w:val="24"/>
          <w:szCs w:val="24"/>
        </w:rPr>
        <w:t>Pescetti</w:t>
      </w:r>
      <w:proofErr w:type="spellEnd"/>
      <w:r w:rsidRPr="006B5540">
        <w:rPr>
          <w:rFonts w:ascii="Times New Roman" w:eastAsia="Times New Roman" w:hAnsi="Times New Roman" w:cs="Times New Roman"/>
          <w:sz w:val="24"/>
          <w:szCs w:val="24"/>
        </w:rPr>
        <w:t>.</w:t>
      </w:r>
    </w:p>
    <w:p w:rsidR="006B5540" w:rsidRDefault="006B5540" w:rsidP="008A374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00DE1015">
        <w:rPr>
          <w:rFonts w:ascii="Times New Roman" w:eastAsia="Times New Roman" w:hAnsi="Times New Roman" w:cs="Times New Roman"/>
          <w:sz w:val="24"/>
          <w:szCs w:val="24"/>
        </w:rPr>
        <w:t>a</w:t>
      </w:r>
      <w:r w:rsidRPr="006B5540">
        <w:rPr>
          <w:rFonts w:ascii="Times New Roman" w:eastAsia="Times New Roman" w:hAnsi="Times New Roman" w:cs="Times New Roman"/>
          <w:sz w:val="24"/>
          <w:szCs w:val="24"/>
        </w:rPr>
        <w:t xml:space="preserve">simismo, ha colaborado con referentes del circuito independiente, como el director Daniel </w:t>
      </w:r>
      <w:proofErr w:type="spellStart"/>
      <w:r w:rsidRPr="006B5540">
        <w:rPr>
          <w:rFonts w:ascii="Times New Roman" w:eastAsia="Times New Roman" w:hAnsi="Times New Roman" w:cs="Times New Roman"/>
          <w:sz w:val="24"/>
          <w:szCs w:val="24"/>
        </w:rPr>
        <w:t>Veronese</w:t>
      </w:r>
      <w:proofErr w:type="spellEnd"/>
      <w:r w:rsidRPr="006B5540">
        <w:rPr>
          <w:rFonts w:ascii="Times New Roman" w:eastAsia="Times New Roman" w:hAnsi="Times New Roman" w:cs="Times New Roman"/>
          <w:sz w:val="24"/>
          <w:szCs w:val="24"/>
        </w:rPr>
        <w:t xml:space="preserve"> (Espía a una mujer que se mata o El desarrollo de la civilización venidera).</w:t>
      </w:r>
    </w:p>
    <w:p w:rsidR="006B5540" w:rsidRDefault="006B5540" w:rsidP="008A374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00DE1015">
        <w:rPr>
          <w:rFonts w:ascii="Times New Roman" w:eastAsia="Times New Roman" w:hAnsi="Times New Roman" w:cs="Times New Roman"/>
          <w:sz w:val="24"/>
          <w:szCs w:val="24"/>
        </w:rPr>
        <w:t>t</w:t>
      </w:r>
      <w:r w:rsidRPr="006B5540">
        <w:rPr>
          <w:rFonts w:ascii="Times New Roman" w:eastAsia="Times New Roman" w:hAnsi="Times New Roman" w:cs="Times New Roman"/>
          <w:sz w:val="24"/>
          <w:szCs w:val="24"/>
        </w:rPr>
        <w:t xml:space="preserve">oda esta trayectoria ha sido también reconocida por la Fundación </w:t>
      </w:r>
      <w:proofErr w:type="spellStart"/>
      <w:r w:rsidRPr="006B5540">
        <w:rPr>
          <w:rFonts w:ascii="Times New Roman" w:eastAsia="Times New Roman" w:hAnsi="Times New Roman" w:cs="Times New Roman"/>
          <w:sz w:val="24"/>
          <w:szCs w:val="24"/>
        </w:rPr>
        <w:t>Konex</w:t>
      </w:r>
      <w:proofErr w:type="spellEnd"/>
      <w:r w:rsidRPr="006B5540">
        <w:rPr>
          <w:rFonts w:ascii="Times New Roman" w:eastAsia="Times New Roman" w:hAnsi="Times New Roman" w:cs="Times New Roman"/>
          <w:sz w:val="24"/>
          <w:szCs w:val="24"/>
        </w:rPr>
        <w:t xml:space="preserve"> en 2021 con el Diploma al Mérito en la categoría de Producción de espectáculos.</w:t>
      </w:r>
    </w:p>
    <w:p w:rsidR="006B5540" w:rsidRDefault="006B5540" w:rsidP="008A374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00DE1015">
        <w:rPr>
          <w:rFonts w:ascii="Times New Roman" w:eastAsia="Times New Roman" w:hAnsi="Times New Roman" w:cs="Times New Roman"/>
          <w:sz w:val="24"/>
          <w:szCs w:val="24"/>
        </w:rPr>
        <w:t>s</w:t>
      </w:r>
      <w:r w:rsidRPr="006B5540">
        <w:rPr>
          <w:rFonts w:ascii="Times New Roman" w:eastAsia="Times New Roman" w:hAnsi="Times New Roman" w:cs="Times New Roman"/>
          <w:sz w:val="24"/>
          <w:szCs w:val="24"/>
        </w:rPr>
        <w:t xml:space="preserve">u actividad también incluye la gestión y transformación de espacios teatrales de la Ciudad, con modelos de programación que favorecieron el encuentro entre distintos circuitos y públicos. Entre los años 2000 y 2010, dirigió la programación y gestión integral del Teatro del Nudo, sala del circuito independiente que albergó obras destacadas de la época como Una bestia en la luna, El Señor Martín, La mujer que al amor no se asoma y Luna gitana, muchas de las cuales luego pasaron al circuito comercial. En 2007, fue convocado para dirigir el emblemático Teatro </w:t>
      </w:r>
      <w:proofErr w:type="spellStart"/>
      <w:r w:rsidRPr="006B5540">
        <w:rPr>
          <w:rFonts w:ascii="Times New Roman" w:eastAsia="Times New Roman" w:hAnsi="Times New Roman" w:cs="Times New Roman"/>
          <w:sz w:val="24"/>
          <w:szCs w:val="24"/>
        </w:rPr>
        <w:t>Metropolitan</w:t>
      </w:r>
      <w:proofErr w:type="spellEnd"/>
      <w:r w:rsidRPr="006B5540">
        <w:rPr>
          <w:rFonts w:ascii="Times New Roman" w:eastAsia="Times New Roman" w:hAnsi="Times New Roman" w:cs="Times New Roman"/>
          <w:sz w:val="24"/>
          <w:szCs w:val="24"/>
        </w:rPr>
        <w:t xml:space="preserve">, función que ejerció hasta 2012, donde incorporó espectáculos provenientes del circuito público e independiente en días alternativos de la semana, transformando este espacio emblemático de la Ciudad en lo que el crítico e historiador teatral Jorge </w:t>
      </w:r>
      <w:proofErr w:type="spellStart"/>
      <w:r w:rsidRPr="006B5540">
        <w:rPr>
          <w:rFonts w:ascii="Times New Roman" w:eastAsia="Times New Roman" w:hAnsi="Times New Roman" w:cs="Times New Roman"/>
          <w:sz w:val="24"/>
          <w:szCs w:val="24"/>
        </w:rPr>
        <w:t>Dubatti</w:t>
      </w:r>
      <w:proofErr w:type="spellEnd"/>
      <w:r w:rsidRPr="006B5540">
        <w:rPr>
          <w:rFonts w:ascii="Times New Roman" w:eastAsia="Times New Roman" w:hAnsi="Times New Roman" w:cs="Times New Roman"/>
          <w:sz w:val="24"/>
          <w:szCs w:val="24"/>
        </w:rPr>
        <w:t xml:space="preserve"> define como un verdadero "teatro comercial de arte". La experiencia permitió ampliar el acceso de esos trabajos a públicos más numerosos y generó nuevas formas de circulación entre las distintas áreas de la actividad teatral, como ocurrió con Estado de Ira, producida originalmente por el Complejo Teatral de Buenos Aires (CTBA)</w:t>
      </w:r>
      <w:proofErr w:type="gramStart"/>
      <w:r w:rsidRPr="006B5540">
        <w:rPr>
          <w:rFonts w:ascii="Times New Roman" w:eastAsia="Times New Roman" w:hAnsi="Times New Roman" w:cs="Times New Roman"/>
          <w:sz w:val="24"/>
          <w:szCs w:val="24"/>
        </w:rPr>
        <w:t>..</w:t>
      </w:r>
      <w:proofErr w:type="gramEnd"/>
    </w:p>
    <w:p w:rsidR="006B5540" w:rsidRDefault="006B5540" w:rsidP="008A374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Que </w:t>
      </w:r>
      <w:r w:rsidR="00DE1015">
        <w:rPr>
          <w:rFonts w:ascii="Times New Roman" w:eastAsia="Times New Roman" w:hAnsi="Times New Roman" w:cs="Times New Roman"/>
          <w:sz w:val="24"/>
          <w:szCs w:val="24"/>
        </w:rPr>
        <w:t>s</w:t>
      </w:r>
      <w:r w:rsidRPr="006B5540">
        <w:rPr>
          <w:rFonts w:ascii="Times New Roman" w:eastAsia="Times New Roman" w:hAnsi="Times New Roman" w:cs="Times New Roman"/>
          <w:sz w:val="24"/>
          <w:szCs w:val="24"/>
        </w:rPr>
        <w:t>in duda, un hito en su trayectoria ha sido la recuperación del Teatro Picadero que lideró en 2012, que permitió a la Ciudad de Buenos Aires recuperar para un espacio emblemático de su historia y su memoria cultural.</w:t>
      </w:r>
    </w:p>
    <w:p w:rsidR="00DE1015" w:rsidRDefault="006B5540" w:rsidP="008A374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Que </w:t>
      </w:r>
      <w:r w:rsidR="00DE1015">
        <w:rPr>
          <w:rFonts w:ascii="Times New Roman" w:eastAsia="Times New Roman" w:hAnsi="Times New Roman" w:cs="Times New Roman"/>
          <w:sz w:val="24"/>
          <w:szCs w:val="24"/>
        </w:rPr>
        <w:t>e</w:t>
      </w:r>
      <w:r w:rsidRPr="006B5540">
        <w:rPr>
          <w:rFonts w:ascii="Times New Roman" w:eastAsia="Times New Roman" w:hAnsi="Times New Roman" w:cs="Times New Roman"/>
          <w:sz w:val="24"/>
          <w:szCs w:val="24"/>
        </w:rPr>
        <w:t>l Teatro Picadero ocupa un lugar singular en la historia cultural de Buenos Aires. Inaugurado en 1980, fue al año siguiente una de las sedes de Teatro Abierto, movimiento que reunió a artistas de distintas disciplinas en plena dictadura militar y que se convirtió en uno de los símbolos de la resistencia cultural frente a la censura. El atentado que destruyó la sala el 6 de agosto de 1981 convirtió al edificio en un lugar asociado a la memoria del teatro argentino y de la defensa de la libertad de expresión.</w:t>
      </w:r>
    </w:p>
    <w:p w:rsidR="00DE1015" w:rsidRDefault="00DE1015" w:rsidP="008A374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d</w:t>
      </w:r>
      <w:r w:rsidRPr="00DE1015">
        <w:rPr>
          <w:rFonts w:ascii="Times New Roman" w:eastAsia="Times New Roman" w:hAnsi="Times New Roman" w:cs="Times New Roman"/>
          <w:sz w:val="24"/>
          <w:szCs w:val="24"/>
        </w:rPr>
        <w:t xml:space="preserve">urante tres décadas, el espacio estuvo prácticamente en ruinas. En 2011, Sebastián </w:t>
      </w:r>
      <w:proofErr w:type="spellStart"/>
      <w:r w:rsidRPr="00DE1015">
        <w:rPr>
          <w:rFonts w:ascii="Times New Roman" w:eastAsia="Times New Roman" w:hAnsi="Times New Roman" w:cs="Times New Roman"/>
          <w:sz w:val="24"/>
          <w:szCs w:val="24"/>
        </w:rPr>
        <w:t>Blutrach</w:t>
      </w:r>
      <w:proofErr w:type="spellEnd"/>
      <w:r w:rsidRPr="00DE1015">
        <w:rPr>
          <w:rFonts w:ascii="Times New Roman" w:eastAsia="Times New Roman" w:hAnsi="Times New Roman" w:cs="Times New Roman"/>
          <w:sz w:val="24"/>
          <w:szCs w:val="24"/>
        </w:rPr>
        <w:t xml:space="preserve"> decidió adquirir el edificio e iniciar su puesta en valor. La intervención conservó la fachada histórica y reconstruyó el interior para dotarlo de infraestructura teatral contemporánea, con una sala de 290 localidades. El teatro reabrió el 22 de mayo de 2012 y desde entonces mantiene una actividad ininterrumpida, consolidándose como una sala de la Ciudad con una programación diversa, que estrenó el formato de multiprogramación cruzando circuitos, con obras de calidad y en diálogo con los temas del presente.</w:t>
      </w:r>
    </w:p>
    <w:p w:rsidR="00DE1015" w:rsidRDefault="00DE1015" w:rsidP="008A374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DE1015">
        <w:rPr>
          <w:rFonts w:ascii="Times New Roman" w:eastAsia="Times New Roman" w:hAnsi="Times New Roman" w:cs="Times New Roman"/>
          <w:sz w:val="24"/>
          <w:szCs w:val="24"/>
        </w:rPr>
        <w:t>sta preocupación por las condiciones y el desarrollo del sector cultural se expresó también el 25 de septiembre de 2025 con la creación de la Fundación Teatro Picadero. La Fundación tiene entre sus objetivos generar ámbitos de análisis y debate y formular propuestas de políticas públicas para fortalecer la cultura del país.</w:t>
      </w:r>
    </w:p>
    <w:p w:rsidR="00DE1015" w:rsidRDefault="00DE1015" w:rsidP="008A374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DE1015">
        <w:rPr>
          <w:rFonts w:ascii="Times New Roman" w:eastAsia="Times New Roman" w:hAnsi="Times New Roman" w:cs="Times New Roman"/>
          <w:sz w:val="24"/>
          <w:szCs w:val="24"/>
        </w:rPr>
        <w:t xml:space="preserve">n su lanzamiento, la Fundación presentó su primer Informe sobre la situación del sector cultural, elaborado a partir de una encuesta nacional a más de 2.000 artistas, técnicos y profesionales de las artes escénicas, la música, el sector audiovisual y las artes visuales. El estudio permitió relevar las condiciones laborales del sector y visibilizar problemáticas como la informalidad, el pluriempleo y la autocensura. En ese marco, la Fundación creó Pica </w:t>
      </w:r>
      <w:proofErr w:type="spellStart"/>
      <w:r w:rsidRPr="00DE1015">
        <w:rPr>
          <w:rFonts w:ascii="Times New Roman" w:eastAsia="Times New Roman" w:hAnsi="Times New Roman" w:cs="Times New Roman"/>
          <w:sz w:val="24"/>
          <w:szCs w:val="24"/>
        </w:rPr>
        <w:t>Pica</w:t>
      </w:r>
      <w:proofErr w:type="spellEnd"/>
      <w:r w:rsidRPr="00DE1015">
        <w:rPr>
          <w:rFonts w:ascii="Times New Roman" w:eastAsia="Times New Roman" w:hAnsi="Times New Roman" w:cs="Times New Roman"/>
          <w:sz w:val="24"/>
          <w:szCs w:val="24"/>
        </w:rPr>
        <w:t>, un ciclo de conversaciones públicas que aborda temas vinculados con las políticas culturales y el rol del Estado, la convergencia digital, las condiciones laborales, las violencias y la libertad de expresión en el ámbito de la producción cultural.</w:t>
      </w:r>
    </w:p>
    <w:p w:rsidR="00DE1015" w:rsidRDefault="00DE1015" w:rsidP="008A374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l</w:t>
      </w:r>
      <w:r w:rsidRPr="00DE1015">
        <w:rPr>
          <w:rFonts w:ascii="Times New Roman" w:eastAsia="Times New Roman" w:hAnsi="Times New Roman" w:cs="Times New Roman"/>
          <w:sz w:val="24"/>
          <w:szCs w:val="24"/>
        </w:rPr>
        <w:t xml:space="preserve">a Fundación también desarrolla actividades junto a organismos de derechos humanos, dando lugar a debates como el conversatorio feminista entre Rita </w:t>
      </w:r>
      <w:proofErr w:type="spellStart"/>
      <w:r w:rsidRPr="00DE1015">
        <w:rPr>
          <w:rFonts w:ascii="Times New Roman" w:eastAsia="Times New Roman" w:hAnsi="Times New Roman" w:cs="Times New Roman"/>
          <w:sz w:val="24"/>
          <w:szCs w:val="24"/>
        </w:rPr>
        <w:t>Segato</w:t>
      </w:r>
      <w:proofErr w:type="spellEnd"/>
      <w:r w:rsidRPr="00DE1015">
        <w:rPr>
          <w:rFonts w:ascii="Times New Roman" w:eastAsia="Times New Roman" w:hAnsi="Times New Roman" w:cs="Times New Roman"/>
          <w:sz w:val="24"/>
          <w:szCs w:val="24"/>
        </w:rPr>
        <w:t xml:space="preserve">, Dora Barrancos y Diana </w:t>
      </w:r>
      <w:proofErr w:type="spellStart"/>
      <w:r w:rsidRPr="00DE1015">
        <w:rPr>
          <w:rFonts w:ascii="Times New Roman" w:eastAsia="Times New Roman" w:hAnsi="Times New Roman" w:cs="Times New Roman"/>
          <w:sz w:val="24"/>
          <w:szCs w:val="24"/>
        </w:rPr>
        <w:t>Maffía</w:t>
      </w:r>
      <w:proofErr w:type="spellEnd"/>
      <w:r w:rsidRPr="00DE1015">
        <w:rPr>
          <w:rFonts w:ascii="Times New Roman" w:eastAsia="Times New Roman" w:hAnsi="Times New Roman" w:cs="Times New Roman"/>
          <w:sz w:val="24"/>
          <w:szCs w:val="24"/>
        </w:rPr>
        <w:t>, y el acto de cierre del 10º Congreso Anual Memoria y Democracia en agosto de 2026, junto a Madres de Plaza de Mayo y creadoras como Lucrecia Martel, Lorena Vega y Laura Paredes.</w:t>
      </w:r>
    </w:p>
    <w:p w:rsidR="00DE1015" w:rsidRDefault="00DE1015" w:rsidP="008A374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s</w:t>
      </w:r>
      <w:r w:rsidRPr="00DE1015">
        <w:rPr>
          <w:rFonts w:ascii="Times New Roman" w:eastAsia="Times New Roman" w:hAnsi="Times New Roman" w:cs="Times New Roman"/>
          <w:sz w:val="24"/>
          <w:szCs w:val="24"/>
        </w:rPr>
        <w:t xml:space="preserve">u actividad incluye también una extensa participación en la representación sectorial y en la gestión de políticas culturales desde el ámbito público. Desde 2015 preside la Asociación Argentina de Empresarios/as Teatrales y Musicales (AADET), y fue reelecto </w:t>
      </w:r>
      <w:r w:rsidRPr="00DE1015">
        <w:rPr>
          <w:rFonts w:ascii="Times New Roman" w:eastAsia="Times New Roman" w:hAnsi="Times New Roman" w:cs="Times New Roman"/>
          <w:sz w:val="24"/>
          <w:szCs w:val="24"/>
        </w:rPr>
        <w:lastRenderedPageBreak/>
        <w:t xml:space="preserve">por sus pares en 2017, 2019, 2023 y 2025. Durante su gestión, AADET profundizó su participación en iniciativas vinculadas con el desarrollo de públicos, la formación, el intercambio entre circuitos y la articulación con instituciones públicas y organizaciones del sector. Alguna de ellas continúan como es el caso de Tickets </w:t>
      </w:r>
      <w:proofErr w:type="spellStart"/>
      <w:r w:rsidRPr="00DE1015">
        <w:rPr>
          <w:rFonts w:ascii="Times New Roman" w:eastAsia="Times New Roman" w:hAnsi="Times New Roman" w:cs="Times New Roman"/>
          <w:sz w:val="24"/>
          <w:szCs w:val="24"/>
        </w:rPr>
        <w:t>BsAs</w:t>
      </w:r>
      <w:proofErr w:type="spellEnd"/>
      <w:r w:rsidRPr="00DE1015">
        <w:rPr>
          <w:rFonts w:ascii="Times New Roman" w:eastAsia="Times New Roman" w:hAnsi="Times New Roman" w:cs="Times New Roman"/>
          <w:sz w:val="24"/>
          <w:szCs w:val="24"/>
        </w:rPr>
        <w:t xml:space="preserve"> y la campaña #</w:t>
      </w:r>
      <w:proofErr w:type="spellStart"/>
      <w:r w:rsidRPr="00DE1015">
        <w:rPr>
          <w:rFonts w:ascii="Times New Roman" w:eastAsia="Times New Roman" w:hAnsi="Times New Roman" w:cs="Times New Roman"/>
          <w:sz w:val="24"/>
          <w:szCs w:val="24"/>
        </w:rPr>
        <w:t>VeníAlTeatro</w:t>
      </w:r>
      <w:proofErr w:type="spellEnd"/>
      <w:r w:rsidRPr="00DE1015">
        <w:rPr>
          <w:rFonts w:ascii="Times New Roman" w:eastAsia="Times New Roman" w:hAnsi="Times New Roman" w:cs="Times New Roman"/>
          <w:sz w:val="24"/>
          <w:szCs w:val="24"/>
        </w:rPr>
        <w:t>, orientada a facilitar el acceso a espectáculos mediante beneficios en el precio de las entradas, el Concurso Contar (fomento a la dramaturgia nacional), el Premio ARTEI (apoyo económico al teatro independiente), la creación de la Diplomatura en Dramaturgia (formación dictada en conjunto con la Facultad de Filosofía y Letras de la UBA), el acompañamiento al proyecto de peatonalización de la Avenida Corrientes y la puesta en valor de la primera estación de subte temática vinculada con la zona teatral de la ciudad.</w:t>
      </w:r>
    </w:p>
    <w:p w:rsidR="00DE1015" w:rsidRDefault="00DE1015" w:rsidP="008A374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e</w:t>
      </w:r>
      <w:r w:rsidRPr="00DE1015">
        <w:rPr>
          <w:rFonts w:ascii="Times New Roman" w:eastAsia="Times New Roman" w:hAnsi="Times New Roman" w:cs="Times New Roman"/>
          <w:sz w:val="24"/>
          <w:szCs w:val="24"/>
        </w:rPr>
        <w:t>n julio de 2026 impulsó la creación de los Premios PINTI, iniciativa de AADET destinada a reconocer el trabajo artístico y técnico de las producciones del circuito teatral comercial argentino. La primera ceremonia se realizó en el Teatro Colón.</w:t>
      </w:r>
    </w:p>
    <w:p w:rsidR="00DE1015" w:rsidRDefault="00DE1015" w:rsidP="008A374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t</w:t>
      </w:r>
      <w:r w:rsidRPr="00DE1015">
        <w:rPr>
          <w:rFonts w:ascii="Times New Roman" w:eastAsia="Times New Roman" w:hAnsi="Times New Roman" w:cs="Times New Roman"/>
          <w:sz w:val="24"/>
          <w:szCs w:val="24"/>
        </w:rPr>
        <w:t>ambién tuvo un paso importante por la gestión pública. Entre los años 2015 y 2018 fue Director de Artes Escénicas en el Fondo Nacional de las Artes (FNA), gestión durante la cual se expandieron las políticas de fomento federal: el presupuesto global de la institución aumentó un 62% y los fondos destinados a beneficios directos (becas, subsidios, préstamos y concursos) en un 110% promedio. Entre sus mayores logros de gestión se destaca la readecuación de los concursos y la creación de la disciplina "Danza y Teatro Físico" como categoría de fomento exclusivo por primera vez en la historia del FNA. Asimismo, articuló con la cartera de Energía el programa "Energía Teatral" para subsidiar tarifas de salas independientes.</w:t>
      </w:r>
    </w:p>
    <w:p w:rsidR="00923427" w:rsidRDefault="00DE1015" w:rsidP="008A374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Que d</w:t>
      </w:r>
      <w:r w:rsidRPr="00DE1015">
        <w:rPr>
          <w:rFonts w:ascii="Times New Roman" w:eastAsia="Times New Roman" w:hAnsi="Times New Roman" w:cs="Times New Roman"/>
          <w:sz w:val="24"/>
          <w:szCs w:val="24"/>
        </w:rPr>
        <w:t>urante los años 2020-2021 se desempeñó como Asesor de Contenidos y Producción Artística del Teatro Nacional Cervantes (TNC), desde donde diseñó el concurso federal "Nuestro Teatro", que permitió generar trabajo para cientos de actores, autores, directores y técnicos de todo el país ante la paralización total de la actividad provocada por la pandemia de COVID-19.</w:t>
      </w:r>
    </w:p>
    <w:p w:rsidR="00923427" w:rsidRPr="00754947" w:rsidRDefault="00923427" w:rsidP="008A3746">
      <w:pPr>
        <w:pStyle w:val="Normal1"/>
        <w:spacing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754947">
        <w:rPr>
          <w:rFonts w:ascii="Times New Roman" w:eastAsia="Times New Roman" w:hAnsi="Times New Roman" w:cs="Times New Roman"/>
          <w:sz w:val="24"/>
          <w:szCs w:val="24"/>
        </w:rPr>
        <w:t>Por todo lo expuesto, esta Comisión de Cultura le aconseja al Cuerpo, la aprobación de la siguiente:</w:t>
      </w:r>
    </w:p>
    <w:p w:rsidR="00DE1015" w:rsidRDefault="00923427" w:rsidP="008A3746">
      <w:pPr>
        <w:pStyle w:val="Normal1"/>
        <w:spacing w:after="240" w:line="36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DECLARACIÓN</w:t>
      </w:r>
      <w:r w:rsidR="00DE1015">
        <w:rPr>
          <w:rFonts w:ascii="Times New Roman" w:eastAsia="Times New Roman" w:hAnsi="Times New Roman" w:cs="Times New Roman"/>
          <w:b/>
          <w:bCs/>
          <w:sz w:val="24"/>
          <w:szCs w:val="24"/>
        </w:rPr>
        <w:t xml:space="preserve"> </w:t>
      </w:r>
    </w:p>
    <w:p w:rsidR="00923427" w:rsidRPr="008A3746" w:rsidRDefault="00DE1015" w:rsidP="00BD0794">
      <w:pPr>
        <w:pStyle w:val="Normal1"/>
        <w:spacing w:after="240" w:line="360" w:lineRule="auto"/>
        <w:ind w:firstLine="708"/>
        <w:rPr>
          <w:rFonts w:ascii="Times New Roman" w:eastAsia="Times New Roman" w:hAnsi="Times New Roman" w:cs="Times New Roman"/>
          <w:sz w:val="24"/>
          <w:szCs w:val="24"/>
        </w:rPr>
      </w:pPr>
      <w:r w:rsidRPr="008A3746">
        <w:rPr>
          <w:rFonts w:ascii="Times New Roman" w:eastAsia="Times New Roman" w:hAnsi="Times New Roman" w:cs="Times New Roman"/>
          <w:sz w:val="24"/>
          <w:szCs w:val="24"/>
        </w:rPr>
        <w:t xml:space="preserve">Se declara Personalidad Destacada de la Cultura de la Ciudad Autónoma de Buenos Aires al empresario, productor y gestor cultural Sebastián </w:t>
      </w:r>
      <w:proofErr w:type="spellStart"/>
      <w:r w:rsidRPr="008A3746">
        <w:rPr>
          <w:rFonts w:ascii="Times New Roman" w:eastAsia="Times New Roman" w:hAnsi="Times New Roman" w:cs="Times New Roman"/>
          <w:sz w:val="24"/>
          <w:szCs w:val="24"/>
        </w:rPr>
        <w:t>Blutrach</w:t>
      </w:r>
      <w:proofErr w:type="spellEnd"/>
      <w:r w:rsidRPr="008A3746">
        <w:rPr>
          <w:rFonts w:ascii="Times New Roman" w:eastAsia="Times New Roman" w:hAnsi="Times New Roman" w:cs="Times New Roman"/>
          <w:sz w:val="24"/>
          <w:szCs w:val="24"/>
        </w:rPr>
        <w:t>.</w:t>
      </w:r>
    </w:p>
    <w:p w:rsidR="00A97130" w:rsidRDefault="00923427" w:rsidP="00BD0262">
      <w:pPr>
        <w:pStyle w:val="Sinespaciado"/>
        <w:spacing w:after="240" w:line="360" w:lineRule="auto"/>
        <w:jc w:val="both"/>
        <w:rPr>
          <w:rFonts w:ascii="Times New Roman" w:hAnsi="Times New Roman"/>
          <w:sz w:val="24"/>
          <w:szCs w:val="24"/>
          <w:lang w:val="es-MX"/>
        </w:rPr>
      </w:pPr>
      <w:r w:rsidRPr="00783487">
        <w:rPr>
          <w:rFonts w:ascii="Times New Roman" w:hAnsi="Times New Roman"/>
          <w:sz w:val="24"/>
          <w:szCs w:val="24"/>
          <w:lang w:val="es-MX"/>
        </w:rPr>
        <w:t>Sala de la Comisión:</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D75F45">
        <w:rPr>
          <w:rFonts w:ascii="Times New Roman" w:hAnsi="Times New Roman"/>
          <w:sz w:val="24"/>
          <w:szCs w:val="24"/>
          <w:lang w:val="es-MX"/>
        </w:rPr>
        <w:t xml:space="preserve">     </w:t>
      </w:r>
      <w:r w:rsidR="00BB4419">
        <w:rPr>
          <w:rFonts w:ascii="Times New Roman" w:hAnsi="Times New Roman"/>
          <w:sz w:val="24"/>
          <w:szCs w:val="24"/>
          <w:lang w:val="es-MX"/>
        </w:rPr>
        <w:t xml:space="preserve">      </w:t>
      </w:r>
      <w:r>
        <w:rPr>
          <w:rFonts w:ascii="Times New Roman" w:hAnsi="Times New Roman"/>
          <w:sz w:val="24"/>
          <w:szCs w:val="24"/>
          <w:lang w:val="es-MX"/>
        </w:rPr>
        <w:t xml:space="preserve">   de </w:t>
      </w:r>
      <w:r w:rsidR="00BB4419">
        <w:rPr>
          <w:rFonts w:ascii="Times New Roman" w:hAnsi="Times New Roman"/>
          <w:sz w:val="24"/>
          <w:szCs w:val="24"/>
          <w:lang w:val="es-MX"/>
        </w:rPr>
        <w:t>2026</w:t>
      </w:r>
    </w:p>
    <w:p w:rsidR="00A97130" w:rsidRDefault="00A97130">
      <w:pPr>
        <w:rPr>
          <w:rFonts w:ascii="Times New Roman" w:eastAsia="Calibri" w:hAnsi="Times New Roman" w:cs="Times New Roman"/>
          <w:kern w:val="0"/>
          <w:sz w:val="24"/>
          <w:szCs w:val="24"/>
          <w:lang w:val="es-MX"/>
        </w:rPr>
      </w:pPr>
      <w:r>
        <w:rPr>
          <w:rFonts w:ascii="Times New Roman" w:hAnsi="Times New Roman"/>
          <w:sz w:val="24"/>
          <w:szCs w:val="24"/>
          <w:lang w:val="es-MX"/>
        </w:rPr>
        <w:br w:type="page"/>
      </w:r>
    </w:p>
    <w:p w:rsidR="00E91216" w:rsidRDefault="00E91216" w:rsidP="00BD0262">
      <w:pPr>
        <w:pStyle w:val="Sinespaciado"/>
        <w:spacing w:after="240" w:line="360" w:lineRule="auto"/>
        <w:jc w:val="both"/>
        <w:rPr>
          <w:rFonts w:ascii="Times New Roman" w:hAnsi="Times New Roman"/>
          <w:sz w:val="24"/>
          <w:szCs w:val="24"/>
          <w:lang w:val="es-MX"/>
        </w:rPr>
      </w:pP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414"/>
        <w:gridCol w:w="4414"/>
      </w:tblGrid>
      <w:tr w:rsidR="00A97130" w:rsidTr="00365E1B">
        <w:tc>
          <w:tcPr>
            <w:tcW w:w="8828" w:type="dxa"/>
            <w:gridSpan w:val="2"/>
            <w:tcBorders>
              <w:top w:val="single" w:sz="4" w:space="0" w:color="000000"/>
              <w:left w:val="single" w:sz="4" w:space="0" w:color="000000"/>
              <w:bottom w:val="single" w:sz="4" w:space="0" w:color="000000"/>
              <w:right w:val="single" w:sz="4" w:space="0" w:color="000000"/>
            </w:tcBorders>
          </w:tcPr>
          <w:p w:rsidR="00A97130" w:rsidRPr="0071252C"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COMISIÓN DE CULTURA</w:t>
            </w:r>
          </w:p>
        </w:tc>
      </w:tr>
      <w:tr w:rsidR="00A97130" w:rsidTr="00365E1B">
        <w:tc>
          <w:tcPr>
            <w:tcW w:w="4414" w:type="dxa"/>
            <w:tcBorders>
              <w:top w:val="single" w:sz="4" w:space="0" w:color="000000"/>
              <w:left w:val="single" w:sz="4" w:space="0" w:color="000000"/>
              <w:bottom w:val="single" w:sz="4" w:space="0" w:color="000000"/>
              <w:right w:val="single" w:sz="4" w:space="0" w:color="000000"/>
            </w:tcBorders>
          </w:tcPr>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A97130">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Rey, Sandra Mónica</w:t>
            </w: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Presidente</w:t>
            </w:r>
          </w:p>
        </w:tc>
        <w:tc>
          <w:tcPr>
            <w:tcW w:w="4414" w:type="dxa"/>
            <w:tcBorders>
              <w:top w:val="single" w:sz="4" w:space="0" w:color="000000"/>
              <w:left w:val="single" w:sz="4" w:space="0" w:color="000000"/>
              <w:bottom w:val="single" w:sz="4" w:space="0" w:color="000000"/>
              <w:right w:val="single" w:sz="4" w:space="0" w:color="000000"/>
            </w:tcBorders>
          </w:tcPr>
          <w:p w:rsidR="00A97130" w:rsidRPr="0071252C"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Pr="0071252C"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Pr="0071252C" w:rsidRDefault="00A97130" w:rsidP="00365E1B">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A97130">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rsidR="00A97130" w:rsidRPr="0071252C"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Pr="0071252C"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Pr="0071252C"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roofErr w:type="spellStart"/>
            <w:r w:rsidRPr="0071252C">
              <w:rPr>
                <w:rFonts w:ascii="Times New Roman" w:eastAsia="Times New Roman" w:hAnsi="Times New Roman" w:cs="Times New Roman"/>
                <w:color w:val="000000"/>
                <w:sz w:val="24"/>
                <w:szCs w:val="24"/>
              </w:rPr>
              <w:t>Modarelli</w:t>
            </w:r>
            <w:proofErr w:type="spellEnd"/>
            <w:r w:rsidRPr="0071252C">
              <w:rPr>
                <w:rFonts w:ascii="Times New Roman" w:eastAsia="Times New Roman" w:hAnsi="Times New Roman" w:cs="Times New Roman"/>
                <w:color w:val="000000"/>
                <w:sz w:val="24"/>
                <w:szCs w:val="24"/>
              </w:rPr>
              <w:t>, Juan Pablo</w:t>
            </w:r>
          </w:p>
          <w:p w:rsidR="00A97130" w:rsidRPr="0071252C"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sidRPr="0071252C">
              <w:rPr>
                <w:rFonts w:ascii="Times New Roman" w:eastAsia="Times New Roman" w:hAnsi="Times New Roman" w:cs="Times New Roman"/>
                <w:color w:val="000000"/>
                <w:sz w:val="24"/>
                <w:szCs w:val="24"/>
              </w:rPr>
              <w:t>Vicepresidente 1°</w:t>
            </w:r>
          </w:p>
        </w:tc>
      </w:tr>
      <w:tr w:rsidR="00A97130" w:rsidTr="00365E1B">
        <w:tc>
          <w:tcPr>
            <w:tcW w:w="4414" w:type="dxa"/>
            <w:tcBorders>
              <w:top w:val="single" w:sz="4" w:space="0" w:color="000000"/>
              <w:left w:val="single" w:sz="4" w:space="0" w:color="000000"/>
              <w:bottom w:val="single" w:sz="4" w:space="0" w:color="000000"/>
              <w:right w:val="single" w:sz="4" w:space="0" w:color="000000"/>
            </w:tcBorders>
          </w:tcPr>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A97130">
            <w:pPr>
              <w:pStyle w:val="Normal1"/>
              <w:pBdr>
                <w:top w:val="nil"/>
                <w:left w:val="nil"/>
                <w:bottom w:val="nil"/>
                <w:right w:val="nil"/>
                <w:between w:val="nil"/>
              </w:pBdr>
              <w:tabs>
                <w:tab w:val="left" w:pos="5103"/>
              </w:tabs>
              <w:spacing w:after="0"/>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Tagliaferri</w:t>
            </w:r>
            <w:proofErr w:type="spellEnd"/>
            <w:r>
              <w:rPr>
                <w:rFonts w:ascii="Times New Roman" w:eastAsia="Times New Roman" w:hAnsi="Times New Roman" w:cs="Times New Roman"/>
                <w:color w:val="000000"/>
                <w:sz w:val="24"/>
                <w:szCs w:val="24"/>
              </w:rPr>
              <w:t>, Guadalupe</w:t>
            </w: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Vicepresidente 2°</w:t>
            </w:r>
          </w:p>
        </w:tc>
        <w:tc>
          <w:tcPr>
            <w:tcW w:w="4414" w:type="dxa"/>
            <w:tcBorders>
              <w:top w:val="single" w:sz="4" w:space="0" w:color="000000"/>
              <w:left w:val="single" w:sz="4" w:space="0" w:color="000000"/>
              <w:bottom w:val="single" w:sz="4" w:space="0" w:color="000000"/>
              <w:right w:val="single" w:sz="4" w:space="0" w:color="000000"/>
            </w:tcBorders>
          </w:tcPr>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Arenaza, Juan Pablo</w:t>
            </w:r>
          </w:p>
        </w:tc>
      </w:tr>
      <w:tr w:rsidR="00A97130" w:rsidTr="00365E1B">
        <w:tc>
          <w:tcPr>
            <w:tcW w:w="4414" w:type="dxa"/>
            <w:tcBorders>
              <w:top w:val="single" w:sz="4" w:space="0" w:color="000000"/>
              <w:left w:val="single" w:sz="4" w:space="0" w:color="000000"/>
              <w:bottom w:val="single" w:sz="4" w:space="0" w:color="000000"/>
              <w:right w:val="single" w:sz="4" w:space="0" w:color="000000"/>
            </w:tcBorders>
          </w:tcPr>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A97130">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Figueroa, Rocío</w:t>
            </w:r>
          </w:p>
        </w:tc>
        <w:tc>
          <w:tcPr>
            <w:tcW w:w="4414" w:type="dxa"/>
            <w:tcBorders>
              <w:top w:val="single" w:sz="4" w:space="0" w:color="000000"/>
              <w:left w:val="single" w:sz="4" w:space="0" w:color="000000"/>
              <w:bottom w:val="single" w:sz="4" w:space="0" w:color="000000"/>
              <w:right w:val="single" w:sz="4" w:space="0" w:color="000000"/>
            </w:tcBorders>
          </w:tcPr>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A97130">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Glize</w:t>
            </w:r>
            <w:proofErr w:type="spellEnd"/>
            <w:r>
              <w:rPr>
                <w:rFonts w:ascii="Times New Roman" w:eastAsia="Times New Roman" w:hAnsi="Times New Roman" w:cs="Times New Roman"/>
                <w:color w:val="000000"/>
                <w:sz w:val="24"/>
                <w:szCs w:val="24"/>
              </w:rPr>
              <w:t>, Patricia Inés</w:t>
            </w:r>
          </w:p>
        </w:tc>
      </w:tr>
      <w:tr w:rsidR="00A97130" w:rsidTr="00365E1B">
        <w:tc>
          <w:tcPr>
            <w:tcW w:w="4414" w:type="dxa"/>
            <w:tcBorders>
              <w:top w:val="single" w:sz="4" w:space="0" w:color="000000"/>
              <w:left w:val="single" w:sz="4" w:space="0" w:color="000000"/>
              <w:bottom w:val="single" w:sz="4" w:space="0" w:color="000000"/>
              <w:right w:val="single" w:sz="4" w:space="0" w:color="000000"/>
            </w:tcBorders>
          </w:tcPr>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Grillo, Alejandro Omar</w:t>
            </w:r>
          </w:p>
        </w:tc>
        <w:tc>
          <w:tcPr>
            <w:tcW w:w="4414" w:type="dxa"/>
            <w:tcBorders>
              <w:top w:val="single" w:sz="4" w:space="0" w:color="000000"/>
              <w:left w:val="single" w:sz="4" w:space="0" w:color="000000"/>
              <w:bottom w:val="single" w:sz="4" w:space="0" w:color="000000"/>
              <w:right w:val="single" w:sz="4" w:space="0" w:color="000000"/>
            </w:tcBorders>
          </w:tcPr>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Imas</w:t>
            </w:r>
            <w:proofErr w:type="spellEnd"/>
            <w:r>
              <w:rPr>
                <w:rFonts w:ascii="Times New Roman" w:eastAsia="Times New Roman" w:hAnsi="Times New Roman" w:cs="Times New Roman"/>
                <w:color w:val="000000"/>
                <w:sz w:val="24"/>
                <w:szCs w:val="24"/>
              </w:rPr>
              <w:t>, Silvia</w:t>
            </w:r>
          </w:p>
        </w:tc>
      </w:tr>
    </w:tbl>
    <w:p w:rsidR="00A97130" w:rsidRDefault="00A97130">
      <w:r>
        <w:br w:type="page"/>
      </w:r>
    </w:p>
    <w:tbl>
      <w:tblPr>
        <w:tblW w:w="88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4414"/>
        <w:gridCol w:w="4414"/>
      </w:tblGrid>
      <w:tr w:rsidR="00A97130" w:rsidTr="00365E1B">
        <w:tc>
          <w:tcPr>
            <w:tcW w:w="4414" w:type="dxa"/>
            <w:tcBorders>
              <w:top w:val="single" w:sz="4" w:space="0" w:color="000000"/>
              <w:left w:val="single" w:sz="4" w:space="0" w:color="000000"/>
              <w:bottom w:val="single" w:sz="4" w:space="0" w:color="000000"/>
              <w:right w:val="single" w:sz="4" w:space="0" w:color="000000"/>
            </w:tcBorders>
          </w:tcPr>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Nagata</w:t>
            </w:r>
            <w:proofErr w:type="spellEnd"/>
            <w:r>
              <w:rPr>
                <w:rFonts w:ascii="Times New Roman" w:eastAsia="Times New Roman" w:hAnsi="Times New Roman" w:cs="Times New Roman"/>
                <w:color w:val="000000"/>
                <w:sz w:val="24"/>
                <w:szCs w:val="24"/>
              </w:rPr>
              <w:t>, Sebastián</w:t>
            </w:r>
          </w:p>
        </w:tc>
        <w:tc>
          <w:tcPr>
            <w:tcW w:w="4414" w:type="dxa"/>
            <w:tcBorders>
              <w:top w:val="single" w:sz="4" w:space="0" w:color="000000"/>
              <w:left w:val="single" w:sz="4" w:space="0" w:color="000000"/>
              <w:bottom w:val="single" w:sz="4" w:space="0" w:color="000000"/>
              <w:right w:val="single" w:sz="4" w:space="0" w:color="000000"/>
            </w:tcBorders>
          </w:tcPr>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Rossen</w:t>
            </w:r>
            <w:proofErr w:type="spellEnd"/>
            <w:r>
              <w:rPr>
                <w:rFonts w:ascii="Times New Roman" w:eastAsia="Times New Roman" w:hAnsi="Times New Roman" w:cs="Times New Roman"/>
                <w:color w:val="000000"/>
                <w:sz w:val="24"/>
                <w:szCs w:val="24"/>
              </w:rPr>
              <w:t>, Bárbara</w:t>
            </w:r>
          </w:p>
        </w:tc>
      </w:tr>
      <w:tr w:rsidR="00A97130" w:rsidTr="00365E1B">
        <w:tc>
          <w:tcPr>
            <w:tcW w:w="4414" w:type="dxa"/>
            <w:tcBorders>
              <w:top w:val="single" w:sz="4" w:space="0" w:color="000000"/>
              <w:left w:val="single" w:sz="4" w:space="0" w:color="000000"/>
              <w:bottom w:val="single" w:sz="4" w:space="0" w:color="000000"/>
              <w:right w:val="single" w:sz="4" w:space="0" w:color="000000"/>
            </w:tcBorders>
          </w:tcPr>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Salvatierra, Alejandro</w:t>
            </w:r>
          </w:p>
        </w:tc>
        <w:tc>
          <w:tcPr>
            <w:tcW w:w="4414" w:type="dxa"/>
            <w:tcBorders>
              <w:top w:val="single" w:sz="4" w:space="0" w:color="000000"/>
              <w:left w:val="single" w:sz="4" w:space="0" w:color="000000"/>
              <w:bottom w:val="single" w:sz="4" w:space="0" w:color="000000"/>
              <w:right w:val="single" w:sz="4" w:space="0" w:color="000000"/>
            </w:tcBorders>
          </w:tcPr>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Siciliano, Sergio Hernán</w:t>
            </w:r>
          </w:p>
        </w:tc>
      </w:tr>
      <w:tr w:rsidR="00A97130" w:rsidTr="00365E1B">
        <w:tc>
          <w:tcPr>
            <w:tcW w:w="4414" w:type="dxa"/>
            <w:tcBorders>
              <w:top w:val="single" w:sz="4" w:space="0" w:color="000000"/>
              <w:left w:val="single" w:sz="4" w:space="0" w:color="000000"/>
              <w:bottom w:val="single" w:sz="4" w:space="0" w:color="000000"/>
              <w:right w:val="single" w:sz="4" w:space="0" w:color="000000"/>
            </w:tcBorders>
          </w:tcPr>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Suárez Guillermo</w:t>
            </w:r>
          </w:p>
        </w:tc>
        <w:tc>
          <w:tcPr>
            <w:tcW w:w="4414" w:type="dxa"/>
            <w:tcBorders>
              <w:top w:val="single" w:sz="4" w:space="0" w:color="000000"/>
              <w:left w:val="single" w:sz="4" w:space="0" w:color="000000"/>
              <w:bottom w:val="single" w:sz="4" w:space="0" w:color="000000"/>
              <w:right w:val="single" w:sz="4" w:space="0" w:color="000000"/>
            </w:tcBorders>
          </w:tcPr>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p w:rsidR="00A97130" w:rsidRDefault="00A97130" w:rsidP="00365E1B">
            <w:pPr>
              <w:pStyle w:val="Normal1"/>
              <w:pBdr>
                <w:top w:val="nil"/>
                <w:left w:val="nil"/>
                <w:bottom w:val="nil"/>
                <w:right w:val="nil"/>
                <w:between w:val="nil"/>
              </w:pBdr>
              <w:tabs>
                <w:tab w:val="left" w:pos="5103"/>
              </w:tabs>
              <w:jc w:val="center"/>
              <w:rPr>
                <w:rFonts w:ascii="Times New Roman" w:eastAsia="Times New Roman" w:hAnsi="Times New Roman" w:cs="Times New Roman"/>
                <w:color w:val="000000"/>
                <w:sz w:val="24"/>
                <w:szCs w:val="24"/>
              </w:rPr>
            </w:pPr>
          </w:p>
        </w:tc>
      </w:tr>
    </w:tbl>
    <w:p w:rsidR="00A97130" w:rsidRPr="00BD0262" w:rsidRDefault="00A97130" w:rsidP="00BD0262">
      <w:pPr>
        <w:pStyle w:val="Sinespaciado"/>
        <w:spacing w:after="240" w:line="360" w:lineRule="auto"/>
        <w:jc w:val="both"/>
        <w:rPr>
          <w:rFonts w:ascii="Times New Roman" w:hAnsi="Times New Roman"/>
          <w:sz w:val="24"/>
          <w:szCs w:val="24"/>
          <w:lang w:val="es-MX"/>
        </w:rPr>
      </w:pPr>
    </w:p>
    <w:sectPr w:rsidR="00A97130" w:rsidRPr="00BD0262" w:rsidSect="000425FE">
      <w:headerReference w:type="default" r:id="rId7"/>
      <w:footerReference w:type="default" r:id="rId8"/>
      <w:pgSz w:w="12240" w:h="20160" w:code="5"/>
      <w:pgMar w:top="2269"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10E0" w:rsidRDefault="007F10E0" w:rsidP="00AF6364">
      <w:pPr>
        <w:spacing w:after="0" w:line="240" w:lineRule="auto"/>
      </w:pPr>
      <w:r>
        <w:separator/>
      </w:r>
    </w:p>
  </w:endnote>
  <w:endnote w:type="continuationSeparator" w:id="0">
    <w:p w:rsidR="007F10E0" w:rsidRDefault="007F10E0"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02196C" w:rsidRPr="0002196C">
        <w:rPr>
          <w:noProof/>
          <w:color w:val="333333"/>
          <w:sz w:val="20"/>
        </w:rPr>
        <w:t>18/9/2026 19:17:00</w:t>
      </w:r>
    </w:fldSimple>
    <w:r w:rsidRPr="001C19C4">
      <w:rPr>
        <w:color w:val="333333"/>
        <w:sz w:val="20"/>
      </w:rPr>
      <w:t xml:space="preserve">  -  Cantidad de caracteres: </w:t>
    </w:r>
    <w:fldSimple w:instr=" NUMCHARS  \* MERGEFORMAT ">
      <w:r w:rsidR="0002196C" w:rsidRPr="0002196C">
        <w:rPr>
          <w:noProof/>
          <w:color w:val="333333"/>
          <w:sz w:val="20"/>
        </w:rPr>
        <w:t>9545</w:t>
      </w:r>
    </w:fldSimple>
    <w:r w:rsidRPr="001C19C4">
      <w:rPr>
        <w:color w:val="333333"/>
        <w:sz w:val="20"/>
      </w:rPr>
      <w:t xml:space="preserve"> - Cantidad de palabras: </w:t>
    </w:r>
    <w:fldSimple w:instr=" NUMWORDS  \* MERGEFORMAT ">
      <w:r w:rsidR="0002196C" w:rsidRPr="0002196C">
        <w:rPr>
          <w:noProof/>
          <w:color w:val="333333"/>
          <w:sz w:val="20"/>
        </w:rPr>
        <w:t>1784</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6A3838" w:rsidRPr="001C19C4">
      <w:rPr>
        <w:rStyle w:val="Nmerodepgina"/>
        <w:color w:val="333333"/>
      </w:rPr>
      <w:fldChar w:fldCharType="begin"/>
    </w:r>
    <w:r w:rsidRPr="001C19C4">
      <w:rPr>
        <w:rStyle w:val="Nmerodepgina"/>
        <w:color w:val="333333"/>
      </w:rPr>
      <w:instrText xml:space="preserve"> PAGE </w:instrText>
    </w:r>
    <w:r w:rsidR="006A3838" w:rsidRPr="001C19C4">
      <w:rPr>
        <w:rStyle w:val="Nmerodepgina"/>
        <w:color w:val="333333"/>
      </w:rPr>
      <w:fldChar w:fldCharType="separate"/>
    </w:r>
    <w:r w:rsidR="0002196C">
      <w:rPr>
        <w:rStyle w:val="Nmerodepgina"/>
        <w:noProof/>
        <w:color w:val="333333"/>
      </w:rPr>
      <w:t>5</w:t>
    </w:r>
    <w:r w:rsidR="006A3838" w:rsidRPr="001C19C4">
      <w:rPr>
        <w:rStyle w:val="Nmerodepgina"/>
        <w:color w:val="333333"/>
      </w:rPr>
      <w:fldChar w:fldCharType="end"/>
    </w:r>
    <w:r w:rsidRPr="001C19C4">
      <w:rPr>
        <w:rStyle w:val="Nmerodepgina"/>
        <w:color w:val="333333"/>
      </w:rPr>
      <w:t>/</w:t>
    </w:r>
    <w:fldSimple w:instr=" NUMPAGES  \* MERGEFORMAT ">
      <w:r w:rsidR="0002196C">
        <w:rPr>
          <w:noProof/>
        </w:rPr>
        <w:t>6</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10E0" w:rsidRDefault="007F10E0" w:rsidP="00AF6364">
      <w:pPr>
        <w:spacing w:after="0" w:line="240" w:lineRule="auto"/>
      </w:pPr>
      <w:r>
        <w:separator/>
      </w:r>
    </w:p>
  </w:footnote>
  <w:footnote w:type="continuationSeparator" w:id="0">
    <w:p w:rsidR="007F10E0" w:rsidRDefault="007F10E0" w:rsidP="00AF636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5FE" w:rsidRDefault="000425FE">
    <w:pPr>
      <w:pStyle w:val="Encabezado"/>
    </w:pPr>
    <w:r>
      <w:rPr>
        <w:noProof/>
        <w:lang w:val="es-ES" w:eastAsia="es-ES"/>
      </w:rPr>
      <w:drawing>
        <wp:anchor distT="0" distB="0" distL="114300" distR="114300" simplePos="0" relativeHeight="251659264" behindDoc="0" locked="0" layoutInCell="1" allowOverlap="1">
          <wp:simplePos x="0" y="0"/>
          <wp:positionH relativeFrom="margin">
            <wp:posOffset>212090</wp:posOffset>
          </wp:positionH>
          <wp:positionV relativeFrom="paragraph">
            <wp:posOffset>141605</wp:posOffset>
          </wp:positionV>
          <wp:extent cx="5400040" cy="737870"/>
          <wp:effectExtent l="0" t="0" r="0" b="5080"/>
          <wp:wrapTopAndBottom/>
          <wp:docPr id="1555761672"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987291" name="Imagen 2" descr="Texto&#10;&#10;El contenido generado por IA puede ser incorrecto."/>
                  <pic:cNvPicPr/>
                </pic:nvPicPr>
                <pic:blipFill>
                  <a:blip r:embed="rId1">
                    <a:extLst>
                      <a:ext uri="{28A0092B-C50C-407E-A947-70E740481C1C}">
                        <a14:useLocalDpi xmlns:a14="http://schemas.microsoft.com/office/drawing/2010/main" xmlns:w16du="http://schemas.microsoft.com/office/word/2023/wordml/word16du" xmlns:w16se="http://schemas.microsoft.com/office/word/2015/wordml/symex"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v="urn:schemas-microsoft-com:vml" xmlns:o="urn:schemas-microsoft-com:office:office" xmlns:wps="http://schemas.microsoft.com/office/word/2010/wordprocessingShape" xmlns:wpi="http://schemas.microsoft.com/office/word/2010/wordprocessingInk" xmlns:wpg="http://schemas.microsoft.com/office/word/2010/wordprocessingGroup" xmlns:wp14="http://schemas.microsoft.com/office/word/2010/wordprocessingDrawing" xmlns:oel="http://schemas.microsoft.com/office/2019/extlst"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400040" cy="737870"/>
                  </a:xfrm>
                  <a:prstGeom prst="rect">
                    <a:avLst/>
                  </a:prstGeom>
                </pic:spPr>
              </pic:pic>
            </a:graphicData>
          </a:graphic>
        </wp:anchor>
      </w:drawing>
    </w:r>
  </w:p>
  <w:p w:rsidR="00AF6364" w:rsidRDefault="00AF6364">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proofState w:spelling="clean" w:grammar="clean"/>
  <w:attachedTemplate r:id="rId1"/>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3B1982"/>
    <w:rsid w:val="0002196C"/>
    <w:rsid w:val="000425FE"/>
    <w:rsid w:val="000F4C87"/>
    <w:rsid w:val="002B0876"/>
    <w:rsid w:val="003B1982"/>
    <w:rsid w:val="003B72A3"/>
    <w:rsid w:val="00425C91"/>
    <w:rsid w:val="00476D68"/>
    <w:rsid w:val="004D1143"/>
    <w:rsid w:val="004F1396"/>
    <w:rsid w:val="004F14B4"/>
    <w:rsid w:val="00556BD6"/>
    <w:rsid w:val="0058679B"/>
    <w:rsid w:val="00597CD1"/>
    <w:rsid w:val="00646C3C"/>
    <w:rsid w:val="006A0EE0"/>
    <w:rsid w:val="006A3838"/>
    <w:rsid w:val="006B5540"/>
    <w:rsid w:val="006D1BAF"/>
    <w:rsid w:val="006E4861"/>
    <w:rsid w:val="0072782F"/>
    <w:rsid w:val="00746F04"/>
    <w:rsid w:val="00785CAD"/>
    <w:rsid w:val="007D5575"/>
    <w:rsid w:val="007F10E0"/>
    <w:rsid w:val="00813615"/>
    <w:rsid w:val="0081386C"/>
    <w:rsid w:val="00887FEC"/>
    <w:rsid w:val="008A3746"/>
    <w:rsid w:val="00923427"/>
    <w:rsid w:val="00923617"/>
    <w:rsid w:val="00947F03"/>
    <w:rsid w:val="009A4135"/>
    <w:rsid w:val="00A712DD"/>
    <w:rsid w:val="00A97130"/>
    <w:rsid w:val="00AF3B91"/>
    <w:rsid w:val="00AF6364"/>
    <w:rsid w:val="00B0525E"/>
    <w:rsid w:val="00B24DD0"/>
    <w:rsid w:val="00BB4419"/>
    <w:rsid w:val="00BD0262"/>
    <w:rsid w:val="00BD0794"/>
    <w:rsid w:val="00C24765"/>
    <w:rsid w:val="00C33CB5"/>
    <w:rsid w:val="00C60B5C"/>
    <w:rsid w:val="00CD4586"/>
    <w:rsid w:val="00D75F45"/>
    <w:rsid w:val="00DA6887"/>
    <w:rsid w:val="00DB479F"/>
    <w:rsid w:val="00DE1015"/>
    <w:rsid w:val="00E67406"/>
    <w:rsid w:val="00E91216"/>
    <w:rsid w:val="00EB71F7"/>
    <w:rsid w:val="00F47AFC"/>
    <w:rsid w:val="00F8587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765"/>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customStyle="1" w:styleId="Normal1">
    <w:name w:val="Normal1"/>
    <w:rsid w:val="00923427"/>
    <w:pPr>
      <w:spacing w:after="200" w:line="276" w:lineRule="auto"/>
    </w:pPr>
    <w:rPr>
      <w:rFonts w:ascii="Aptos" w:eastAsia="Aptos" w:hAnsi="Aptos" w:cs="Aptos"/>
      <w:kern w:val="0"/>
      <w:lang w:eastAsia="es-ES"/>
    </w:rPr>
  </w:style>
  <w:style w:type="paragraph" w:styleId="Sinespaciado">
    <w:name w:val="No Spacing"/>
    <w:uiPriority w:val="1"/>
    <w:qFormat/>
    <w:rsid w:val="00923427"/>
    <w:pPr>
      <w:spacing w:after="0" w:line="240" w:lineRule="auto"/>
    </w:pPr>
    <w:rPr>
      <w:rFonts w:ascii="Calibri" w:eastAsia="Calibri" w:hAnsi="Calibri" w:cs="Times New Roman"/>
      <w:kern w:val="0"/>
      <w:lang w:val="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ypisani\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165039-1307-48CD-B397-11AD10A1E6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40</TotalTime>
  <Pages>6</Pages>
  <Words>1784</Words>
  <Characters>9545</Characters>
  <Application>Microsoft Office Word</Application>
  <DocSecurity>0</DocSecurity>
  <Lines>254</Lines>
  <Paragraphs>47</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11324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igmansilla</dc:creator>
  <cp:lastModifiedBy>igmansilla</cp:lastModifiedBy>
  <cp:revision>9</cp:revision>
  <cp:lastPrinted>2024-04-06T03:02:00Z</cp:lastPrinted>
  <dcterms:created xsi:type="dcterms:W3CDTF">2026-09-16T14:33:00Z</dcterms:created>
  <dcterms:modified xsi:type="dcterms:W3CDTF">2026-09-29T17:34:00Z</dcterms:modified>
</cp:coreProperties>
</file>