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7EEF" w:rsidRPr="00197EEF" w:rsidRDefault="00197EEF" w:rsidP="00197EEF">
      <w:pPr>
        <w:spacing w:after="0" w:line="240" w:lineRule="auto"/>
        <w:ind w:left="-142"/>
        <w:jc w:val="both"/>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color w:val="000000"/>
          <w:kern w:val="0"/>
          <w:sz w:val="24"/>
          <w:szCs w:val="24"/>
          <w:lang w:val="es-ES" w:eastAsia="es-ES"/>
        </w:rPr>
        <w:t>Legislatura de la Ciudad Autónoma de Buenos Aires</w:t>
      </w:r>
    </w:p>
    <w:p w:rsidR="00197EEF" w:rsidRPr="00197EEF" w:rsidRDefault="00197EEF" w:rsidP="00197EEF">
      <w:pPr>
        <w:spacing w:after="0" w:line="240" w:lineRule="auto"/>
        <w:rPr>
          <w:rFonts w:ascii="Times New Roman" w:eastAsia="Times New Roman" w:hAnsi="Times New Roman" w:cs="Times New Roman"/>
          <w:kern w:val="0"/>
          <w:sz w:val="24"/>
          <w:szCs w:val="24"/>
          <w:lang w:val="es-ES" w:eastAsia="es-ES"/>
        </w:rPr>
      </w:pPr>
    </w:p>
    <w:p w:rsidR="00197EEF" w:rsidRPr="00197EEF" w:rsidRDefault="00197EEF" w:rsidP="00197EEF">
      <w:pPr>
        <w:spacing w:after="0" w:line="240" w:lineRule="auto"/>
        <w:ind w:left="-142"/>
        <w:jc w:val="both"/>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color w:val="000000"/>
          <w:kern w:val="0"/>
          <w:sz w:val="24"/>
          <w:szCs w:val="24"/>
          <w:lang w:val="es-ES" w:eastAsia="es-ES"/>
        </w:rPr>
        <w:t>Visto:</w:t>
      </w:r>
    </w:p>
    <w:p w:rsidR="00197EEF" w:rsidRPr="00197EEF" w:rsidRDefault="00197EEF" w:rsidP="00197EEF">
      <w:pPr>
        <w:spacing w:after="0" w:line="240" w:lineRule="auto"/>
        <w:rPr>
          <w:rFonts w:ascii="Times New Roman" w:eastAsia="Times New Roman" w:hAnsi="Times New Roman" w:cs="Times New Roman"/>
          <w:kern w:val="0"/>
          <w:sz w:val="24"/>
          <w:szCs w:val="24"/>
          <w:lang w:val="es-ES" w:eastAsia="es-ES"/>
        </w:rPr>
      </w:pPr>
    </w:p>
    <w:p w:rsidR="00197EEF" w:rsidRPr="00197EEF" w:rsidRDefault="00197EEF" w:rsidP="00197EEF">
      <w:pPr>
        <w:spacing w:after="0" w:line="240" w:lineRule="auto"/>
        <w:ind w:left="-142"/>
        <w:jc w:val="both"/>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color w:val="000000"/>
          <w:kern w:val="0"/>
          <w:sz w:val="24"/>
          <w:szCs w:val="24"/>
          <w:lang w:val="es-ES" w:eastAsia="es-ES"/>
        </w:rPr>
        <w:tab/>
      </w:r>
      <w:r w:rsidRPr="00197EEF">
        <w:rPr>
          <w:rFonts w:ascii="Times New Roman" w:eastAsia="Times New Roman" w:hAnsi="Times New Roman" w:cs="Times New Roman"/>
          <w:color w:val="000000"/>
          <w:kern w:val="0"/>
          <w:sz w:val="24"/>
          <w:szCs w:val="24"/>
          <w:lang w:val="es-ES" w:eastAsia="es-ES"/>
        </w:rPr>
        <w:tab/>
        <w:t xml:space="preserve">El Expediente N° 2274-D-2026 de autoría del Diputado Francisco </w:t>
      </w:r>
      <w:proofErr w:type="spellStart"/>
      <w:r w:rsidRPr="00197EEF">
        <w:rPr>
          <w:rFonts w:ascii="Times New Roman" w:eastAsia="Times New Roman" w:hAnsi="Times New Roman" w:cs="Times New Roman"/>
          <w:color w:val="000000"/>
          <w:kern w:val="0"/>
          <w:sz w:val="24"/>
          <w:szCs w:val="24"/>
          <w:lang w:val="es-ES" w:eastAsia="es-ES"/>
        </w:rPr>
        <w:t>Caporiccio</w:t>
      </w:r>
      <w:proofErr w:type="spellEnd"/>
      <w:r w:rsidRPr="00197EEF">
        <w:rPr>
          <w:rFonts w:ascii="Times New Roman" w:eastAsia="Times New Roman" w:hAnsi="Times New Roman" w:cs="Times New Roman"/>
          <w:color w:val="000000"/>
          <w:kern w:val="0"/>
          <w:sz w:val="24"/>
          <w:szCs w:val="24"/>
          <w:lang w:val="es-ES" w:eastAsia="es-ES"/>
        </w:rPr>
        <w:t xml:space="preserve"> y otros, acerca de Informes sobre el impacto ambiental de las actividades concesionadas y el estado de la áreas protegidas del Parque Presidente Sarmiento, y</w:t>
      </w:r>
    </w:p>
    <w:p w:rsidR="00197EEF" w:rsidRPr="00197EEF" w:rsidRDefault="00197EEF" w:rsidP="00197EEF">
      <w:pPr>
        <w:spacing w:after="240" w:line="240" w:lineRule="auto"/>
        <w:rPr>
          <w:rFonts w:ascii="Times New Roman" w:eastAsia="Times New Roman" w:hAnsi="Times New Roman" w:cs="Times New Roman"/>
          <w:kern w:val="0"/>
          <w:sz w:val="24"/>
          <w:szCs w:val="24"/>
          <w:lang w:val="es-ES" w:eastAsia="es-ES"/>
        </w:rPr>
      </w:pPr>
    </w:p>
    <w:p w:rsidR="00197EEF" w:rsidRPr="00197EEF" w:rsidRDefault="00197EEF" w:rsidP="00197EEF">
      <w:pPr>
        <w:spacing w:after="0" w:line="240" w:lineRule="auto"/>
        <w:ind w:left="-142" w:right="49"/>
        <w:jc w:val="both"/>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color w:val="000000"/>
          <w:kern w:val="0"/>
          <w:sz w:val="24"/>
          <w:szCs w:val="24"/>
          <w:lang w:val="es-ES" w:eastAsia="es-ES"/>
        </w:rPr>
        <w:t>Considerando:</w:t>
      </w:r>
    </w:p>
    <w:p w:rsidR="00197EEF" w:rsidRPr="00197EEF" w:rsidRDefault="00197EEF" w:rsidP="00197EEF">
      <w:pPr>
        <w:spacing w:after="0" w:line="240" w:lineRule="auto"/>
        <w:rPr>
          <w:rFonts w:ascii="Times New Roman" w:eastAsia="Times New Roman" w:hAnsi="Times New Roman" w:cs="Times New Roman"/>
          <w:kern w:val="0"/>
          <w:sz w:val="24"/>
          <w:szCs w:val="24"/>
          <w:lang w:val="es-ES" w:eastAsia="es-ES"/>
        </w:rPr>
      </w:pPr>
    </w:p>
    <w:p w:rsidR="00197EEF" w:rsidRPr="00197EEF" w:rsidRDefault="00197EEF" w:rsidP="00197EEF">
      <w:pPr>
        <w:spacing w:before="414" w:after="0" w:line="240" w:lineRule="auto"/>
        <w:ind w:left="-142" w:right="49"/>
        <w:jc w:val="both"/>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color w:val="000000"/>
          <w:kern w:val="0"/>
          <w:sz w:val="24"/>
          <w:szCs w:val="24"/>
          <w:lang w:val="es-ES" w:eastAsia="es-ES"/>
        </w:rPr>
        <w:tab/>
      </w:r>
      <w:r w:rsidRPr="00197EEF">
        <w:rPr>
          <w:rFonts w:ascii="Times New Roman" w:eastAsia="Times New Roman" w:hAnsi="Times New Roman" w:cs="Times New Roman"/>
          <w:color w:val="000000"/>
          <w:kern w:val="0"/>
          <w:sz w:val="24"/>
          <w:szCs w:val="24"/>
          <w:lang w:val="es-ES" w:eastAsia="es-ES"/>
        </w:rPr>
        <w:tab/>
        <w:t>Que el Parque Presidente Sarmiento constituye el principal espacio verde de la zona norte de la Ciudad Autónoma de Buenos Aires y un componente esencial de la infraestructura verde metropolitana. Su zonificación como Urbanización Parque (UP) y Área de Reserva Ecológica (ARE) conforme al Código Urbanístico (Ley N° 6099) refleja el mandato constitucional contenido en el Artículo N° 27 de la Constitución de la Ciudad, que impone al gobierno local la obligación de preservar e incrementar los Espacios Verdes y las Reservas Ecológicas como patrimonio colectivo de la ciudadanía. </w:t>
      </w:r>
    </w:p>
    <w:p w:rsidR="00197EEF" w:rsidRPr="00197EEF" w:rsidRDefault="00197EEF" w:rsidP="00197EEF">
      <w:pPr>
        <w:spacing w:before="309" w:after="0" w:line="240" w:lineRule="auto"/>
        <w:ind w:left="-142" w:right="49"/>
        <w:jc w:val="both"/>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color w:val="000000"/>
          <w:kern w:val="0"/>
          <w:sz w:val="24"/>
          <w:szCs w:val="24"/>
          <w:lang w:val="es-ES" w:eastAsia="es-ES"/>
        </w:rPr>
        <w:tab/>
      </w:r>
      <w:r w:rsidRPr="00197EEF">
        <w:rPr>
          <w:rFonts w:ascii="Times New Roman" w:eastAsia="Times New Roman" w:hAnsi="Times New Roman" w:cs="Times New Roman"/>
          <w:color w:val="000000"/>
          <w:kern w:val="0"/>
          <w:sz w:val="24"/>
          <w:szCs w:val="24"/>
          <w:lang w:val="es-ES" w:eastAsia="es-ES"/>
        </w:rPr>
        <w:tab/>
        <w:t>Que en este contexto, la reciente derogación de la Ordenanza Municipal N° 46.229 que desde 1993 prohibía el otorgamiento de concesiones, permisos de uso y tenencias precarias sobre espacios verdes de dominio público, introduce una modificación sustancial en el marco normativo que regía la protección de dichos espacios. Si bien dicha derogación es una decisión legislativa del cuerpo, no suspende ni modifica las obligaciones constitucionales y legales que pesan sobre el Poder Ejecutivo en materia ambiental. En particular, el Artículo N° 30 de la Constitución Porteña que exige la realización de Evaluación de Impacto Ambiental previa a todo emprendimiento susceptible de afectar el ambiente, y la Ley 123 y sus modificatorias que establece la obligatoriedad del Procedimiento Técnico-Administrativo de Evaluación de Impacto Ambiental y sus correspondientes audiencias públicas para actividades con efectos negativos significativos sobre el entorno. Ambas obligaciones son independientes del régimen patrimonial de las concesiones y permanecen plenamente vigentes.</w:t>
      </w:r>
    </w:p>
    <w:p w:rsidR="00197EEF" w:rsidRPr="00197EEF" w:rsidRDefault="00197EEF" w:rsidP="00197EEF">
      <w:pPr>
        <w:spacing w:before="309" w:after="0" w:line="240" w:lineRule="auto"/>
        <w:ind w:left="-142" w:right="49"/>
        <w:jc w:val="both"/>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color w:val="000000"/>
          <w:kern w:val="0"/>
          <w:sz w:val="24"/>
          <w:szCs w:val="24"/>
          <w:lang w:val="es-ES" w:eastAsia="es-ES"/>
        </w:rPr>
        <w:tab/>
      </w:r>
      <w:r w:rsidRPr="00197EEF">
        <w:rPr>
          <w:rFonts w:ascii="Times New Roman" w:eastAsia="Times New Roman" w:hAnsi="Times New Roman" w:cs="Times New Roman"/>
          <w:color w:val="000000"/>
          <w:kern w:val="0"/>
          <w:sz w:val="24"/>
          <w:szCs w:val="24"/>
          <w:lang w:val="es-ES" w:eastAsia="es-ES"/>
        </w:rPr>
        <w:tab/>
        <w:t>Que en los últimos años se habrían documentado diversas situaciones como la realización de eventos masivos en inmediaciones de las Reservas Ecológicas; la instalación de infraestructura con materiales impermeables sobre sectores de suelo absorbente en zonas colindantes con dichas reservas; la utilización de iluminación artificial de alta intensidad en horario nocturno en las proximidades de las áreas de reserva; y la ocupación del sector originalmente planificado para la construcción de un tercer reservorio hídrico.</w:t>
      </w:r>
    </w:p>
    <w:p w:rsidR="00197EEF" w:rsidRPr="00197EEF" w:rsidRDefault="00197EEF" w:rsidP="00197EEF">
      <w:pPr>
        <w:spacing w:before="309" w:after="0" w:line="240" w:lineRule="auto"/>
        <w:ind w:left="-142" w:right="49"/>
        <w:jc w:val="both"/>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color w:val="000000"/>
          <w:kern w:val="0"/>
          <w:sz w:val="24"/>
          <w:szCs w:val="24"/>
          <w:lang w:val="es-ES" w:eastAsia="es-ES"/>
        </w:rPr>
        <w:tab/>
      </w:r>
      <w:r w:rsidRPr="00197EEF">
        <w:rPr>
          <w:rFonts w:ascii="Times New Roman" w:eastAsia="Times New Roman" w:hAnsi="Times New Roman" w:cs="Times New Roman"/>
          <w:color w:val="000000"/>
          <w:kern w:val="0"/>
          <w:sz w:val="24"/>
          <w:szCs w:val="24"/>
          <w:lang w:val="es-ES" w:eastAsia="es-ES"/>
        </w:rPr>
        <w:tab/>
        <w:t>Que dichas situaciones suscitan la presente solicitud de información pública, a fin de conocer acerca del estado de cumplimiento de la normativa ambiental vigente </w:t>
      </w:r>
    </w:p>
    <w:p w:rsidR="00197EEF" w:rsidRPr="00197EEF" w:rsidRDefault="00197EEF" w:rsidP="00197EEF">
      <w:pPr>
        <w:spacing w:after="240" w:line="240" w:lineRule="auto"/>
        <w:rPr>
          <w:rFonts w:ascii="Times New Roman" w:eastAsia="Times New Roman" w:hAnsi="Times New Roman" w:cs="Times New Roman"/>
          <w:kern w:val="0"/>
          <w:sz w:val="24"/>
          <w:szCs w:val="24"/>
          <w:lang w:val="es-ES" w:eastAsia="es-ES"/>
        </w:rPr>
      </w:pPr>
    </w:p>
    <w:p w:rsidR="00197EEF" w:rsidRPr="00197EEF" w:rsidRDefault="00197EEF" w:rsidP="00197EEF">
      <w:pPr>
        <w:spacing w:before="229" w:after="0" w:line="240" w:lineRule="auto"/>
        <w:ind w:left="-142" w:right="-93" w:firstLine="567"/>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color w:val="000000"/>
          <w:kern w:val="0"/>
          <w:sz w:val="24"/>
          <w:szCs w:val="24"/>
          <w:lang w:val="es-ES" w:eastAsia="es-ES"/>
        </w:rPr>
        <w:tab/>
        <w:t>Por lo expuesto, esta Comisión de Ambiente aconseja la aprobación de la siguiente</w:t>
      </w:r>
    </w:p>
    <w:p w:rsidR="00197EEF" w:rsidRPr="00197EEF" w:rsidRDefault="00197EEF" w:rsidP="00197EEF">
      <w:pPr>
        <w:spacing w:after="0" w:line="240" w:lineRule="auto"/>
        <w:rPr>
          <w:rFonts w:ascii="Times New Roman" w:eastAsia="Times New Roman" w:hAnsi="Times New Roman" w:cs="Times New Roman"/>
          <w:kern w:val="0"/>
          <w:sz w:val="24"/>
          <w:szCs w:val="24"/>
          <w:lang w:val="es-ES" w:eastAsia="es-ES"/>
        </w:rPr>
      </w:pPr>
    </w:p>
    <w:p w:rsidR="00197EEF" w:rsidRPr="00197EEF" w:rsidRDefault="00197EEF" w:rsidP="00197EEF">
      <w:pPr>
        <w:spacing w:after="0" w:line="240" w:lineRule="auto"/>
        <w:ind w:left="-142"/>
        <w:jc w:val="center"/>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b/>
          <w:bCs/>
          <w:color w:val="000000"/>
          <w:kern w:val="0"/>
          <w:sz w:val="24"/>
          <w:szCs w:val="24"/>
          <w:lang w:val="es-ES" w:eastAsia="es-ES"/>
        </w:rPr>
        <w:t>RESOLUCIÓN</w:t>
      </w:r>
    </w:p>
    <w:p w:rsidR="00197EEF" w:rsidRPr="00197EEF" w:rsidRDefault="00197EEF" w:rsidP="00197EEF">
      <w:pPr>
        <w:spacing w:after="240" w:line="240" w:lineRule="auto"/>
        <w:rPr>
          <w:rFonts w:ascii="Times New Roman" w:eastAsia="Times New Roman" w:hAnsi="Times New Roman" w:cs="Times New Roman"/>
          <w:kern w:val="0"/>
          <w:sz w:val="24"/>
          <w:szCs w:val="24"/>
          <w:lang w:val="es-ES" w:eastAsia="es-ES"/>
        </w:rPr>
      </w:pPr>
    </w:p>
    <w:p w:rsidR="00197EEF" w:rsidRPr="00197EEF" w:rsidRDefault="00197EEF" w:rsidP="00197EEF">
      <w:pPr>
        <w:spacing w:before="15" w:after="0" w:line="240" w:lineRule="auto"/>
        <w:ind w:left="-144" w:right="49" w:hanging="2"/>
        <w:jc w:val="both"/>
        <w:rPr>
          <w:rFonts w:ascii="Times New Roman" w:eastAsia="Times New Roman" w:hAnsi="Times New Roman" w:cs="Times New Roman"/>
          <w:kern w:val="0"/>
          <w:sz w:val="24"/>
          <w:szCs w:val="24"/>
          <w:lang w:val="es-ES" w:eastAsia="es-ES"/>
        </w:rPr>
      </w:pPr>
      <w:r>
        <w:rPr>
          <w:rFonts w:ascii="Times New Roman" w:eastAsia="Times New Roman" w:hAnsi="Times New Roman" w:cs="Times New Roman"/>
          <w:b/>
          <w:bCs/>
          <w:color w:val="000000"/>
          <w:kern w:val="0"/>
          <w:sz w:val="24"/>
          <w:szCs w:val="24"/>
          <w:lang w:val="es-ES" w:eastAsia="es-ES"/>
        </w:rPr>
        <w:t>Artículo 1°</w:t>
      </w:r>
      <w:r w:rsidRPr="00197EEF">
        <w:rPr>
          <w:rFonts w:ascii="Times New Roman" w:eastAsia="Times New Roman" w:hAnsi="Times New Roman" w:cs="Times New Roman"/>
          <w:b/>
          <w:bCs/>
          <w:color w:val="000000"/>
          <w:kern w:val="0"/>
          <w:sz w:val="24"/>
          <w:szCs w:val="24"/>
          <w:lang w:val="es-ES" w:eastAsia="es-ES"/>
        </w:rPr>
        <w:t xml:space="preserve">.- </w:t>
      </w:r>
      <w:r w:rsidRPr="00197EEF">
        <w:rPr>
          <w:rFonts w:ascii="Times New Roman" w:eastAsia="Times New Roman" w:hAnsi="Times New Roman" w:cs="Times New Roman"/>
          <w:color w:val="000000"/>
          <w:kern w:val="0"/>
          <w:sz w:val="24"/>
          <w:szCs w:val="24"/>
          <w:lang w:val="es-ES" w:eastAsia="es-ES"/>
        </w:rPr>
        <w:t>El Poder Ejecutivo informará, a través de los organismos correspondientes, dentro de los 30 (treinta) días de recibida la presente, sobre los siguientes puntos referidos acerca del Impacto Ambiental de las actividades concesionadas y el estado de las áreas protegidas del Parque Presidente Sarmiento, sito en Av. Doctor Ricardo Balbín 4750: </w:t>
      </w:r>
    </w:p>
    <w:p w:rsidR="00197EEF" w:rsidRPr="00197EEF" w:rsidRDefault="00197EEF" w:rsidP="00197EEF">
      <w:pPr>
        <w:spacing w:before="309" w:after="0" w:line="240" w:lineRule="auto"/>
        <w:ind w:left="-142" w:right="49"/>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b/>
          <w:bCs/>
          <w:color w:val="000000"/>
          <w:kern w:val="0"/>
          <w:sz w:val="24"/>
          <w:szCs w:val="24"/>
          <w:lang w:val="es-ES" w:eastAsia="es-ES"/>
        </w:rPr>
        <w:t>I. Sobre las concesiones vigentes: </w:t>
      </w:r>
    </w:p>
    <w:p w:rsidR="00197EEF" w:rsidRDefault="00197EEF" w:rsidP="00197EEF">
      <w:pPr>
        <w:spacing w:before="414" w:after="0" w:line="240" w:lineRule="auto"/>
        <w:ind w:left="-142" w:right="49" w:firstLine="1"/>
        <w:jc w:val="both"/>
        <w:rPr>
          <w:rFonts w:ascii="Times New Roman" w:eastAsia="Times New Roman" w:hAnsi="Times New Roman" w:cs="Times New Roman"/>
          <w:color w:val="000000"/>
          <w:kern w:val="0"/>
          <w:sz w:val="24"/>
          <w:szCs w:val="24"/>
          <w:lang w:val="es-ES" w:eastAsia="es-ES"/>
        </w:rPr>
      </w:pPr>
      <w:r w:rsidRPr="00197EEF">
        <w:rPr>
          <w:rFonts w:ascii="Times New Roman" w:eastAsia="Times New Roman" w:hAnsi="Times New Roman" w:cs="Times New Roman"/>
          <w:color w:val="000000"/>
          <w:kern w:val="0"/>
          <w:sz w:val="24"/>
          <w:szCs w:val="24"/>
          <w:lang w:val="es-ES" w:eastAsia="es-ES"/>
        </w:rPr>
        <w:t>a) Nómina completa de concesiones, permisos de uso, autorizaciones especiales o cualquier otro instrumento que implique la ocupación o explotación de sectores del predio por parte de terceros, actualmente vigentes, con indicación de: superficie comprometida en metros cuadrados y porcentaje</w:t>
      </w:r>
    </w:p>
    <w:p w:rsidR="00197EEF" w:rsidRDefault="00197EEF" w:rsidP="00197EEF">
      <w:pPr>
        <w:spacing w:before="414" w:after="0" w:line="240" w:lineRule="auto"/>
        <w:ind w:left="-142" w:right="49" w:firstLine="1"/>
        <w:jc w:val="right"/>
        <w:rPr>
          <w:rFonts w:ascii="Times New Roman" w:eastAsia="Times New Roman" w:hAnsi="Times New Roman" w:cs="Times New Roman"/>
          <w:color w:val="000000"/>
          <w:kern w:val="0"/>
          <w:sz w:val="24"/>
          <w:szCs w:val="24"/>
          <w:lang w:val="es-ES" w:eastAsia="es-ES"/>
        </w:rPr>
      </w:pPr>
      <w:r>
        <w:rPr>
          <w:rFonts w:ascii="Times New Roman" w:eastAsia="Times New Roman" w:hAnsi="Times New Roman" w:cs="Times New Roman"/>
          <w:color w:val="000000"/>
          <w:kern w:val="0"/>
          <w:sz w:val="24"/>
          <w:szCs w:val="24"/>
          <w:lang w:val="es-ES" w:eastAsia="es-ES"/>
        </w:rPr>
        <w:lastRenderedPageBreak/>
        <w:t>REF. EXPTE. 2274-D-2026.</w:t>
      </w:r>
    </w:p>
    <w:p w:rsidR="00197EEF" w:rsidRPr="00197EEF" w:rsidRDefault="00197EEF" w:rsidP="00197EEF">
      <w:pPr>
        <w:spacing w:before="414" w:after="0" w:line="240" w:lineRule="auto"/>
        <w:ind w:left="-142" w:right="49" w:firstLine="1"/>
        <w:jc w:val="both"/>
        <w:rPr>
          <w:rFonts w:ascii="Times New Roman" w:eastAsia="Times New Roman" w:hAnsi="Times New Roman" w:cs="Times New Roman"/>
          <w:kern w:val="0"/>
          <w:sz w:val="24"/>
          <w:szCs w:val="24"/>
          <w:lang w:val="es-ES" w:eastAsia="es-ES"/>
        </w:rPr>
      </w:pPr>
      <w:proofErr w:type="gramStart"/>
      <w:r w:rsidRPr="00197EEF">
        <w:rPr>
          <w:rFonts w:ascii="Times New Roman" w:eastAsia="Times New Roman" w:hAnsi="Times New Roman" w:cs="Times New Roman"/>
          <w:color w:val="000000"/>
          <w:kern w:val="0"/>
          <w:sz w:val="24"/>
          <w:szCs w:val="24"/>
          <w:lang w:val="es-ES" w:eastAsia="es-ES"/>
        </w:rPr>
        <w:t>respecto</w:t>
      </w:r>
      <w:proofErr w:type="gramEnd"/>
      <w:r w:rsidRPr="00197EEF">
        <w:rPr>
          <w:rFonts w:ascii="Times New Roman" w:eastAsia="Times New Roman" w:hAnsi="Times New Roman" w:cs="Times New Roman"/>
          <w:color w:val="000000"/>
          <w:kern w:val="0"/>
          <w:sz w:val="24"/>
          <w:szCs w:val="24"/>
          <w:lang w:val="es-ES" w:eastAsia="es-ES"/>
        </w:rPr>
        <w:t xml:space="preserve"> del total del predio; instrumento jurídico habilitante; fecha de inicio y vencimiento; y área del G.C.B.A. responsable de la fiscalización. </w:t>
      </w:r>
    </w:p>
    <w:p w:rsidR="00197EEF" w:rsidRPr="00197EEF" w:rsidRDefault="00197EEF" w:rsidP="00197EEF">
      <w:pPr>
        <w:spacing w:before="309" w:after="0" w:line="240" w:lineRule="auto"/>
        <w:ind w:left="-150" w:right="49" w:hanging="8"/>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color w:val="000000"/>
          <w:kern w:val="0"/>
          <w:sz w:val="24"/>
          <w:szCs w:val="24"/>
          <w:lang w:val="es-ES" w:eastAsia="es-ES"/>
        </w:rPr>
        <w:t>b) Si alguna concesión o permiso opera fuera del horario oficial de apertura del parque. En caso afirmativo, detalle bajo qué amparo legal y qué organismo ejerce el control. </w:t>
      </w:r>
    </w:p>
    <w:p w:rsidR="00197EEF" w:rsidRPr="00197EEF" w:rsidRDefault="00197EEF" w:rsidP="00197EEF">
      <w:pPr>
        <w:spacing w:before="309" w:after="0" w:line="240" w:lineRule="auto"/>
        <w:ind w:left="-142" w:right="49"/>
        <w:jc w:val="both"/>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color w:val="000000"/>
          <w:kern w:val="0"/>
          <w:sz w:val="24"/>
          <w:szCs w:val="24"/>
          <w:lang w:val="es-ES" w:eastAsia="es-ES"/>
        </w:rPr>
        <w:t>c) Si existe alguna concesión o permiso cuyo contrato se encuentre vencido y el concesionario continúe en uso del predio. En caso afirmativo, detalle situación y acciones adoptadas. </w:t>
      </w:r>
    </w:p>
    <w:p w:rsidR="00197EEF" w:rsidRPr="00197EEF" w:rsidRDefault="00197EEF" w:rsidP="00197EEF">
      <w:pPr>
        <w:spacing w:before="309" w:after="0" w:line="240" w:lineRule="auto"/>
        <w:ind w:left="-142" w:right="49"/>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b/>
          <w:bCs/>
          <w:color w:val="000000"/>
          <w:kern w:val="0"/>
          <w:sz w:val="24"/>
          <w:szCs w:val="24"/>
          <w:lang w:val="es-ES" w:eastAsia="es-ES"/>
        </w:rPr>
        <w:t>II. Sobre la Evaluación de Impacto Ambiental:</w:t>
      </w:r>
    </w:p>
    <w:p w:rsidR="00197EEF" w:rsidRPr="00197EEF" w:rsidRDefault="00197EEF" w:rsidP="00197EEF">
      <w:pPr>
        <w:spacing w:before="414" w:after="0" w:line="240" w:lineRule="auto"/>
        <w:ind w:left="-142" w:right="49" w:firstLine="1"/>
        <w:jc w:val="both"/>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color w:val="000000"/>
          <w:kern w:val="0"/>
          <w:sz w:val="24"/>
          <w:szCs w:val="24"/>
          <w:lang w:val="es-ES" w:eastAsia="es-ES"/>
        </w:rPr>
        <w:t>a) Si los concesionarios tramitaron su correspondiente Certificado de Aptitud Ambiental, conforme lo exige el Artículo N° 30 de la Constitución de la Ciudad Autónoma de Buenos Aires y la Ley N° 123 y sus modificatorias (Ley 6764 B.O. 7022). En caso afirmativo, remita copia de los informes. En caso negativo, informe los motivos por los cuales no fueron realizados. </w:t>
      </w:r>
    </w:p>
    <w:p w:rsidR="00197EEF" w:rsidRPr="00197EEF" w:rsidRDefault="00197EEF" w:rsidP="00197EEF">
      <w:pPr>
        <w:spacing w:before="309" w:after="0" w:line="240" w:lineRule="auto"/>
        <w:ind w:left="-142" w:right="49"/>
        <w:jc w:val="both"/>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color w:val="000000"/>
          <w:kern w:val="0"/>
          <w:sz w:val="24"/>
          <w:szCs w:val="24"/>
          <w:lang w:val="es-ES" w:eastAsia="es-ES"/>
        </w:rPr>
        <w:t>b) Si se han realizado audiencias públicas con carácter previo a la autorización de actividades susceptibles de generar efectos negativos sobre el ambiente del predio, conforme lo establecido por el Artículo N° 30 de la Constitución de la C.A.B.A. y la Ley N° 123 y sus modificatorias (Ley 6764 B.O. 7022). En caso negativo, informe los motivos. </w:t>
      </w:r>
    </w:p>
    <w:p w:rsidR="00197EEF" w:rsidRPr="00197EEF" w:rsidRDefault="00197EEF" w:rsidP="00197EEF">
      <w:pPr>
        <w:spacing w:before="309" w:after="0" w:line="240" w:lineRule="auto"/>
        <w:ind w:left="-142" w:right="49" w:firstLine="7"/>
        <w:jc w:val="both"/>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color w:val="000000"/>
          <w:kern w:val="0"/>
          <w:sz w:val="24"/>
          <w:szCs w:val="24"/>
          <w:lang w:val="es-ES" w:eastAsia="es-ES"/>
        </w:rPr>
        <w:t>c) Si se han realizado mediciones de niveles sonoros durante la realización de eventos masivos y actividades concesionadas dentro del predio en el período 2022–2025. En caso afirmativo, remita los resultados obtenidos e informe si en algún caso se superaron los Límites Máximos Permisibles establecidos por la Ley N° 1540 y el Decreto N° 740-GCBA-07, y qué acciones se adoptaron ante dichas superaciones. </w:t>
      </w:r>
    </w:p>
    <w:p w:rsidR="00197EEF" w:rsidRPr="00197EEF" w:rsidRDefault="00197EEF" w:rsidP="00197EEF">
      <w:pPr>
        <w:spacing w:after="0" w:line="240" w:lineRule="auto"/>
        <w:rPr>
          <w:rFonts w:ascii="Times New Roman" w:eastAsia="Times New Roman" w:hAnsi="Times New Roman" w:cs="Times New Roman"/>
          <w:kern w:val="0"/>
          <w:sz w:val="24"/>
          <w:szCs w:val="24"/>
          <w:lang w:val="es-ES" w:eastAsia="es-ES"/>
        </w:rPr>
      </w:pPr>
    </w:p>
    <w:p w:rsidR="00197EEF" w:rsidRPr="00197EEF" w:rsidRDefault="00197EEF" w:rsidP="00197EEF">
      <w:pPr>
        <w:spacing w:after="0" w:line="240" w:lineRule="auto"/>
        <w:ind w:left="-142" w:right="49"/>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b/>
          <w:bCs/>
          <w:color w:val="000000"/>
          <w:kern w:val="0"/>
          <w:sz w:val="24"/>
          <w:szCs w:val="24"/>
          <w:lang w:val="es-ES" w:eastAsia="es-ES"/>
        </w:rPr>
        <w:t>III. Sobre el estado de las Reservas Ecológicas </w:t>
      </w:r>
    </w:p>
    <w:p w:rsidR="00197EEF" w:rsidRPr="00197EEF" w:rsidRDefault="00197EEF" w:rsidP="00197EEF">
      <w:pPr>
        <w:spacing w:after="0" w:line="240" w:lineRule="auto"/>
        <w:rPr>
          <w:rFonts w:ascii="Times New Roman" w:eastAsia="Times New Roman" w:hAnsi="Times New Roman" w:cs="Times New Roman"/>
          <w:kern w:val="0"/>
          <w:sz w:val="24"/>
          <w:szCs w:val="24"/>
          <w:lang w:val="es-ES" w:eastAsia="es-ES"/>
        </w:rPr>
      </w:pPr>
    </w:p>
    <w:p w:rsidR="00197EEF" w:rsidRPr="00197EEF" w:rsidRDefault="00197EEF" w:rsidP="00197EEF">
      <w:pPr>
        <w:spacing w:before="15" w:after="0" w:line="240" w:lineRule="auto"/>
        <w:ind w:left="-142" w:right="49" w:firstLine="6"/>
        <w:jc w:val="both"/>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color w:val="000000"/>
          <w:kern w:val="0"/>
          <w:sz w:val="24"/>
          <w:szCs w:val="24"/>
          <w:lang w:val="es-ES" w:eastAsia="es-ES"/>
        </w:rPr>
        <w:t>a) Estado actual de las Reservas Ecológicas declaradas por la Ley N° 6361 (Artículo N° 87, inciso 7.2.6.6 del Código Urbanístico): superficie efectiva, especies relevadas, incidentes registrados en los últimos tres años que hayan afectado la biodiversidad del área, y evaluación técnica del estado de conservación. </w:t>
      </w:r>
    </w:p>
    <w:p w:rsidR="00197EEF" w:rsidRPr="00197EEF" w:rsidRDefault="00197EEF" w:rsidP="00197EEF">
      <w:pPr>
        <w:spacing w:before="309" w:after="0" w:line="240" w:lineRule="auto"/>
        <w:ind w:left="-142" w:right="49" w:firstLine="2"/>
        <w:jc w:val="both"/>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color w:val="000000"/>
          <w:kern w:val="0"/>
          <w:sz w:val="24"/>
          <w:szCs w:val="24"/>
          <w:lang w:val="es-ES" w:eastAsia="es-ES"/>
        </w:rPr>
        <w:t>b) Si las actividades concesionadas actualmente en desarrollo generan afectación directa o indirecta sobre las reservas ecológicas del predio, con especificación de cada caso. En particular, informe sobre el impacto de la iluminación artificial nocturna de alta intensidad, el uso de pirotecnia y la realización de eventos masivos en las inmediaciones de dichas reservas. </w:t>
      </w:r>
    </w:p>
    <w:p w:rsidR="00197EEF" w:rsidRPr="00197EEF" w:rsidRDefault="00197EEF" w:rsidP="00197EEF">
      <w:pPr>
        <w:spacing w:before="309" w:after="0" w:line="240" w:lineRule="auto"/>
        <w:ind w:left="-143" w:right="49" w:hanging="1"/>
        <w:jc w:val="both"/>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color w:val="000000"/>
          <w:kern w:val="0"/>
          <w:sz w:val="24"/>
          <w:szCs w:val="24"/>
          <w:lang w:val="es-ES" w:eastAsia="es-ES"/>
        </w:rPr>
        <w:t>c) Si se han adoptado medidas de mitigación o compensación ambiental respecto de las actividades concesionadas que colindan con las Reservas Ecológicas. En caso afirmativo, detalle las medidas implementadas y los resultados obtenidos. </w:t>
      </w:r>
    </w:p>
    <w:p w:rsidR="00197EEF" w:rsidRPr="00197EEF" w:rsidRDefault="00197EEF" w:rsidP="00197EEF">
      <w:pPr>
        <w:spacing w:before="309" w:after="0" w:line="240" w:lineRule="auto"/>
        <w:ind w:left="-142" w:right="49"/>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b/>
          <w:bCs/>
          <w:color w:val="000000"/>
          <w:kern w:val="0"/>
          <w:sz w:val="24"/>
          <w:szCs w:val="24"/>
          <w:lang w:val="es-ES" w:eastAsia="es-ES"/>
        </w:rPr>
        <w:t>IV. Sobre el suelo absorbente y la infraestructura hídrica:</w:t>
      </w:r>
    </w:p>
    <w:p w:rsidR="00197EEF" w:rsidRPr="00197EEF" w:rsidRDefault="00197EEF" w:rsidP="00197EEF">
      <w:pPr>
        <w:spacing w:before="414" w:after="0" w:line="240" w:lineRule="auto"/>
        <w:ind w:left="-162" w:right="49" w:hanging="20"/>
        <w:jc w:val="both"/>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color w:val="000000"/>
          <w:kern w:val="0"/>
          <w:sz w:val="24"/>
          <w:szCs w:val="24"/>
          <w:lang w:val="es-ES" w:eastAsia="es-ES"/>
        </w:rPr>
        <w:t>a) Superficie total de suelo absorbente actualmente existente en el predio, con comparación respecto del estado anterior al otorgamiento de las concesiones actualmente vigentes, e identificación de los sectores donde se registraron reducciones de superficie permeable atribuibles a obras o instalaciones de concesionarios. </w:t>
      </w:r>
    </w:p>
    <w:p w:rsidR="00197EEF" w:rsidRDefault="00197EEF" w:rsidP="00197EEF">
      <w:pPr>
        <w:spacing w:before="309" w:after="0" w:line="240" w:lineRule="auto"/>
        <w:ind w:left="-142" w:right="49" w:firstLine="2"/>
        <w:jc w:val="both"/>
        <w:rPr>
          <w:rFonts w:ascii="Times New Roman" w:eastAsia="Times New Roman" w:hAnsi="Times New Roman" w:cs="Times New Roman"/>
          <w:color w:val="000000"/>
          <w:kern w:val="0"/>
          <w:sz w:val="24"/>
          <w:szCs w:val="24"/>
          <w:lang w:val="es-ES" w:eastAsia="es-ES"/>
        </w:rPr>
      </w:pPr>
      <w:r w:rsidRPr="00197EEF">
        <w:rPr>
          <w:rFonts w:ascii="Times New Roman" w:eastAsia="Times New Roman" w:hAnsi="Times New Roman" w:cs="Times New Roman"/>
          <w:color w:val="000000"/>
          <w:kern w:val="0"/>
          <w:sz w:val="24"/>
          <w:szCs w:val="24"/>
          <w:lang w:val="es-ES" w:eastAsia="es-ES"/>
        </w:rPr>
        <w:t>b) Estado de los reservorios hídricos existentes: capacidad de retención, fecha del último mantenimiento y evaluación técnica de funcionamiento. Informe asimismo si existe alguna planificación vigente para la construcción del tercer reservorio previsto para el sector actualmente ocupado por canchas de rugby, y en caso de que dicha planificación haya sido modificada o abandonada, detalle los motivos y los instrumentos administrativos que lo dispusieron. </w:t>
      </w:r>
    </w:p>
    <w:p w:rsidR="00197EEF" w:rsidRDefault="00197EEF" w:rsidP="00197EEF">
      <w:pPr>
        <w:spacing w:before="309" w:after="0" w:line="240" w:lineRule="auto"/>
        <w:ind w:left="-142" w:right="49" w:firstLine="2"/>
        <w:jc w:val="both"/>
        <w:rPr>
          <w:rFonts w:ascii="Times New Roman" w:eastAsia="Times New Roman" w:hAnsi="Times New Roman" w:cs="Times New Roman"/>
          <w:color w:val="000000"/>
          <w:kern w:val="0"/>
          <w:sz w:val="24"/>
          <w:szCs w:val="24"/>
          <w:lang w:val="es-ES" w:eastAsia="es-ES"/>
        </w:rPr>
      </w:pPr>
    </w:p>
    <w:p w:rsidR="00197EEF" w:rsidRDefault="00197EEF" w:rsidP="00197EEF">
      <w:pPr>
        <w:spacing w:before="414" w:after="0" w:line="240" w:lineRule="auto"/>
        <w:ind w:left="-142" w:right="49" w:firstLine="1"/>
        <w:jc w:val="right"/>
        <w:rPr>
          <w:rFonts w:ascii="Times New Roman" w:eastAsia="Times New Roman" w:hAnsi="Times New Roman" w:cs="Times New Roman"/>
          <w:color w:val="000000"/>
          <w:kern w:val="0"/>
          <w:sz w:val="24"/>
          <w:szCs w:val="24"/>
          <w:lang w:val="es-ES" w:eastAsia="es-ES"/>
        </w:rPr>
      </w:pPr>
      <w:r>
        <w:rPr>
          <w:rFonts w:ascii="Times New Roman" w:eastAsia="Times New Roman" w:hAnsi="Times New Roman" w:cs="Times New Roman"/>
          <w:color w:val="000000"/>
          <w:kern w:val="0"/>
          <w:sz w:val="24"/>
          <w:szCs w:val="24"/>
          <w:lang w:val="es-ES" w:eastAsia="es-ES"/>
        </w:rPr>
        <w:lastRenderedPageBreak/>
        <w:t>REF. EXPTE. 2274-D-2026.</w:t>
      </w:r>
    </w:p>
    <w:p w:rsidR="00197EEF" w:rsidRPr="00197EEF" w:rsidRDefault="00197EEF" w:rsidP="00197EEF">
      <w:pPr>
        <w:spacing w:before="309" w:after="0" w:line="240" w:lineRule="auto"/>
        <w:ind w:left="-142" w:right="49" w:firstLine="5"/>
        <w:jc w:val="both"/>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color w:val="000000"/>
          <w:kern w:val="0"/>
          <w:sz w:val="24"/>
          <w:szCs w:val="24"/>
          <w:lang w:val="es-ES" w:eastAsia="es-ES"/>
        </w:rPr>
        <w:t>c) Si las modificaciones topográficas realizadas en el sector actualmente concesionado para canchas de rugby han afectado la capacidad de retención hídrica del predio, con evaluación técnica al respecto. </w:t>
      </w:r>
    </w:p>
    <w:p w:rsidR="00197EEF" w:rsidRPr="00197EEF" w:rsidRDefault="00197EEF" w:rsidP="00197EEF">
      <w:pPr>
        <w:spacing w:before="309" w:after="0" w:line="240" w:lineRule="auto"/>
        <w:ind w:left="-142" w:right="49"/>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b/>
          <w:bCs/>
          <w:color w:val="000000"/>
          <w:kern w:val="0"/>
          <w:sz w:val="24"/>
          <w:szCs w:val="24"/>
          <w:lang w:val="es-ES" w:eastAsia="es-ES"/>
        </w:rPr>
        <w:t>V. Sobre el régimen jurídico habilitante de las concesiones vigentes: </w:t>
      </w:r>
    </w:p>
    <w:p w:rsidR="00197EEF" w:rsidRPr="00197EEF" w:rsidRDefault="00197EEF" w:rsidP="00197EEF">
      <w:pPr>
        <w:spacing w:before="414" w:after="0" w:line="240" w:lineRule="auto"/>
        <w:ind w:left="-142" w:right="49" w:firstLine="2"/>
        <w:jc w:val="both"/>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color w:val="000000"/>
          <w:kern w:val="0"/>
          <w:sz w:val="24"/>
          <w:szCs w:val="24"/>
          <w:lang w:val="es-ES" w:eastAsia="es-ES"/>
        </w:rPr>
        <w:t>a) Cuál es el instrumento jurídico habilitante de cada una de las concesiones y permisos de uso actualmente vigentes en el predio, con indicación expresa de la norma de rango legal que autoriza su otorgamiento y del procedimiento administrativo seguido en cada caso. </w:t>
      </w:r>
    </w:p>
    <w:p w:rsidR="00197EEF" w:rsidRPr="00197EEF" w:rsidRDefault="00197EEF" w:rsidP="00197EEF">
      <w:pPr>
        <w:spacing w:after="0" w:line="240" w:lineRule="auto"/>
        <w:rPr>
          <w:rFonts w:ascii="Times New Roman" w:eastAsia="Times New Roman" w:hAnsi="Times New Roman" w:cs="Times New Roman"/>
          <w:kern w:val="0"/>
          <w:sz w:val="24"/>
          <w:szCs w:val="24"/>
          <w:lang w:val="es-ES" w:eastAsia="es-ES"/>
        </w:rPr>
      </w:pPr>
    </w:p>
    <w:p w:rsidR="00197EEF" w:rsidRPr="00197EEF" w:rsidRDefault="00197EEF" w:rsidP="00197EEF">
      <w:pPr>
        <w:spacing w:before="334" w:after="0" w:line="240" w:lineRule="auto"/>
        <w:ind w:left="-142" w:right="49" w:firstLine="1"/>
        <w:jc w:val="both"/>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color w:val="000000"/>
          <w:kern w:val="0"/>
          <w:sz w:val="24"/>
          <w:szCs w:val="24"/>
          <w:lang w:val="es-ES" w:eastAsia="es-ES"/>
        </w:rPr>
        <w:t>b) Si el Poder Ejecutivo tiene previsto el otorgamiento de nuevas concesiones, permisos de uso o autorizaciones especiales sobre el predio. En caso afirmativo, detalle los proyectos en curso, la superficie involucrada y el instrumento jurídico habilitante previsto. </w:t>
      </w:r>
    </w:p>
    <w:p w:rsidR="00197EEF" w:rsidRDefault="00197EEF" w:rsidP="00197EEF">
      <w:pPr>
        <w:spacing w:before="309" w:after="0" w:line="240" w:lineRule="auto"/>
        <w:ind w:left="-142" w:right="49"/>
        <w:rPr>
          <w:rFonts w:ascii="Times New Roman" w:eastAsia="Times New Roman" w:hAnsi="Times New Roman" w:cs="Times New Roman"/>
          <w:b/>
          <w:bCs/>
          <w:color w:val="000000"/>
          <w:kern w:val="0"/>
          <w:sz w:val="24"/>
          <w:szCs w:val="24"/>
          <w:lang w:val="es-ES" w:eastAsia="es-ES"/>
        </w:rPr>
      </w:pPr>
    </w:p>
    <w:p w:rsidR="00197EEF" w:rsidRPr="00197EEF" w:rsidRDefault="00197EEF" w:rsidP="00197EEF">
      <w:pPr>
        <w:spacing w:before="309" w:after="0" w:line="240" w:lineRule="auto"/>
        <w:ind w:left="-142" w:right="49"/>
        <w:rPr>
          <w:rFonts w:ascii="Times New Roman" w:eastAsia="Times New Roman" w:hAnsi="Times New Roman" w:cs="Times New Roman"/>
          <w:kern w:val="0"/>
          <w:sz w:val="24"/>
          <w:szCs w:val="24"/>
          <w:lang w:val="es-ES" w:eastAsia="es-ES"/>
        </w:rPr>
      </w:pPr>
      <w:r>
        <w:rPr>
          <w:rFonts w:ascii="Times New Roman" w:eastAsia="Times New Roman" w:hAnsi="Times New Roman" w:cs="Times New Roman"/>
          <w:b/>
          <w:bCs/>
          <w:color w:val="000000"/>
          <w:kern w:val="0"/>
          <w:sz w:val="24"/>
          <w:szCs w:val="24"/>
          <w:lang w:val="es-ES" w:eastAsia="es-ES"/>
        </w:rPr>
        <w:t>Artículo 2°</w:t>
      </w:r>
      <w:r w:rsidRPr="00197EEF">
        <w:rPr>
          <w:rFonts w:ascii="Times New Roman" w:eastAsia="Times New Roman" w:hAnsi="Times New Roman" w:cs="Times New Roman"/>
          <w:b/>
          <w:bCs/>
          <w:color w:val="000000"/>
          <w:kern w:val="0"/>
          <w:sz w:val="24"/>
          <w:szCs w:val="24"/>
          <w:lang w:val="es-ES" w:eastAsia="es-ES"/>
        </w:rPr>
        <w:t xml:space="preserve">.- </w:t>
      </w:r>
      <w:r w:rsidRPr="00197EEF">
        <w:rPr>
          <w:rFonts w:ascii="Times New Roman" w:eastAsia="Times New Roman" w:hAnsi="Times New Roman" w:cs="Times New Roman"/>
          <w:color w:val="000000"/>
          <w:kern w:val="0"/>
          <w:sz w:val="24"/>
          <w:szCs w:val="24"/>
          <w:lang w:val="es-ES" w:eastAsia="es-ES"/>
        </w:rPr>
        <w:t>Comuníquese, etc. </w:t>
      </w:r>
    </w:p>
    <w:p w:rsidR="00197EEF" w:rsidRPr="00197EEF" w:rsidRDefault="00197EEF" w:rsidP="00197EEF">
      <w:pPr>
        <w:spacing w:after="240" w:line="240" w:lineRule="auto"/>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kern w:val="0"/>
          <w:sz w:val="24"/>
          <w:szCs w:val="24"/>
          <w:lang w:val="es-ES" w:eastAsia="es-ES"/>
        </w:rPr>
        <w:br/>
      </w:r>
    </w:p>
    <w:p w:rsidR="00197EEF" w:rsidRPr="00197EEF" w:rsidRDefault="00197EEF" w:rsidP="00197EEF">
      <w:pPr>
        <w:spacing w:after="0" w:line="240" w:lineRule="auto"/>
        <w:ind w:left="-142"/>
        <w:jc w:val="both"/>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color w:val="000000"/>
          <w:kern w:val="0"/>
          <w:sz w:val="24"/>
          <w:szCs w:val="24"/>
          <w:lang w:val="es-ES" w:eastAsia="es-ES"/>
        </w:rPr>
        <w:t>Sala de Comisión:</w:t>
      </w:r>
    </w:p>
    <w:p w:rsidR="00197EEF" w:rsidRDefault="00197EEF" w:rsidP="00197EEF">
      <w:pPr>
        <w:spacing w:after="240" w:line="240" w:lineRule="auto"/>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kern w:val="0"/>
          <w:sz w:val="24"/>
          <w:szCs w:val="24"/>
          <w:lang w:val="es-ES" w:eastAsia="es-ES"/>
        </w:rPr>
        <w:br/>
      </w:r>
    </w:p>
    <w:p w:rsidR="00197EEF" w:rsidRDefault="00197EEF" w:rsidP="00197EEF">
      <w:pPr>
        <w:spacing w:after="240" w:line="240" w:lineRule="auto"/>
        <w:rPr>
          <w:rFonts w:ascii="Times New Roman" w:eastAsia="Times New Roman" w:hAnsi="Times New Roman" w:cs="Times New Roman"/>
          <w:kern w:val="0"/>
          <w:sz w:val="24"/>
          <w:szCs w:val="24"/>
          <w:lang w:val="es-ES" w:eastAsia="es-ES"/>
        </w:rPr>
      </w:pPr>
    </w:p>
    <w:p w:rsidR="00197EEF" w:rsidRPr="00197EEF" w:rsidRDefault="00197EEF" w:rsidP="00197EEF">
      <w:pPr>
        <w:spacing w:after="240" w:line="240" w:lineRule="auto"/>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kern w:val="0"/>
          <w:sz w:val="24"/>
          <w:szCs w:val="24"/>
          <w:lang w:val="es-ES" w:eastAsia="es-ES"/>
        </w:rPr>
        <w:br/>
      </w:r>
      <w:r w:rsidRPr="00197EEF">
        <w:rPr>
          <w:rFonts w:ascii="Times New Roman" w:eastAsia="Times New Roman" w:hAnsi="Times New Roman" w:cs="Times New Roman"/>
          <w:kern w:val="0"/>
          <w:sz w:val="24"/>
          <w:szCs w:val="24"/>
          <w:lang w:val="es-ES" w:eastAsia="es-ES"/>
        </w:rPr>
        <w:br/>
      </w:r>
      <w:r w:rsidRPr="00197EEF">
        <w:rPr>
          <w:rFonts w:ascii="Times New Roman" w:eastAsia="Times New Roman" w:hAnsi="Times New Roman" w:cs="Times New Roman"/>
          <w:kern w:val="0"/>
          <w:sz w:val="24"/>
          <w:szCs w:val="24"/>
          <w:lang w:val="es-ES" w:eastAsia="es-ES"/>
        </w:rPr>
        <w:br/>
      </w:r>
    </w:p>
    <w:p w:rsidR="00197EEF" w:rsidRPr="00197EEF" w:rsidRDefault="00197EEF" w:rsidP="00197EEF">
      <w:pPr>
        <w:spacing w:before="100" w:after="100" w:line="240" w:lineRule="auto"/>
        <w:ind w:left="-142"/>
        <w:jc w:val="both"/>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color w:val="000000"/>
          <w:kern w:val="0"/>
          <w:sz w:val="24"/>
          <w:szCs w:val="24"/>
          <w:lang w:val="es-ES" w:eastAsia="es-ES"/>
        </w:rPr>
        <w:tab/>
      </w:r>
      <w:r w:rsidRPr="00197EEF">
        <w:rPr>
          <w:rFonts w:ascii="Times New Roman" w:eastAsia="Times New Roman" w:hAnsi="Times New Roman" w:cs="Times New Roman"/>
          <w:color w:val="000000"/>
          <w:kern w:val="0"/>
          <w:sz w:val="24"/>
          <w:szCs w:val="24"/>
          <w:lang w:val="es-ES" w:eastAsia="es-ES"/>
        </w:rPr>
        <w:tab/>
      </w:r>
      <w:r w:rsidRPr="00197EEF">
        <w:rPr>
          <w:rFonts w:ascii="Times New Roman" w:eastAsia="Times New Roman" w:hAnsi="Times New Roman" w:cs="Times New Roman"/>
          <w:color w:val="000000"/>
          <w:kern w:val="0"/>
          <w:sz w:val="24"/>
          <w:szCs w:val="24"/>
          <w:lang w:val="es-ES" w:eastAsia="es-ES"/>
        </w:rPr>
        <w:tab/>
      </w:r>
      <w:r w:rsidRPr="00197EEF">
        <w:rPr>
          <w:rFonts w:ascii="Times New Roman" w:eastAsia="Times New Roman" w:hAnsi="Times New Roman" w:cs="Times New Roman"/>
          <w:color w:val="000000"/>
          <w:kern w:val="0"/>
          <w:sz w:val="24"/>
          <w:szCs w:val="24"/>
          <w:lang w:val="es-ES" w:eastAsia="es-ES"/>
        </w:rPr>
        <w:tab/>
      </w:r>
      <w:r w:rsidRPr="00197EEF">
        <w:rPr>
          <w:rFonts w:ascii="Times New Roman" w:eastAsia="Times New Roman" w:hAnsi="Times New Roman" w:cs="Times New Roman"/>
          <w:color w:val="000000"/>
          <w:kern w:val="0"/>
          <w:sz w:val="24"/>
          <w:szCs w:val="24"/>
          <w:lang w:val="es-ES" w:eastAsia="es-ES"/>
        </w:rPr>
        <w:tab/>
      </w:r>
      <w:r w:rsidRPr="00197EEF">
        <w:rPr>
          <w:rFonts w:ascii="Times New Roman" w:eastAsia="Times New Roman" w:hAnsi="Times New Roman" w:cs="Times New Roman"/>
          <w:color w:val="000000"/>
          <w:kern w:val="0"/>
          <w:sz w:val="24"/>
          <w:szCs w:val="24"/>
          <w:lang w:val="es-ES" w:eastAsia="es-ES"/>
        </w:rPr>
        <w:tab/>
      </w:r>
      <w:r w:rsidRPr="00197EEF">
        <w:rPr>
          <w:rFonts w:ascii="Times New Roman" w:eastAsia="Times New Roman" w:hAnsi="Times New Roman" w:cs="Times New Roman"/>
          <w:color w:val="000000"/>
          <w:kern w:val="0"/>
          <w:sz w:val="24"/>
          <w:szCs w:val="24"/>
          <w:lang w:val="es-ES" w:eastAsia="es-ES"/>
        </w:rPr>
        <w:tab/>
        <w:t xml:space="preserve">           </w:t>
      </w:r>
      <w:r w:rsidRPr="00197EEF">
        <w:rPr>
          <w:rFonts w:ascii="Times New Roman" w:eastAsia="Times New Roman" w:hAnsi="Times New Roman" w:cs="Times New Roman"/>
          <w:color w:val="000000"/>
          <w:kern w:val="0"/>
          <w:sz w:val="24"/>
          <w:szCs w:val="24"/>
          <w:lang w:val="es-ES" w:eastAsia="es-ES"/>
        </w:rPr>
        <w:tab/>
      </w:r>
      <w:r w:rsidRPr="00197EEF">
        <w:rPr>
          <w:rFonts w:ascii="Times New Roman" w:eastAsia="Times New Roman" w:hAnsi="Times New Roman" w:cs="Times New Roman"/>
          <w:color w:val="000000"/>
          <w:kern w:val="0"/>
          <w:sz w:val="24"/>
          <w:szCs w:val="24"/>
          <w:lang w:val="es-ES" w:eastAsia="es-ES"/>
        </w:rPr>
        <w:tab/>
        <w:t>ALEJANDRO GRILLO</w:t>
      </w:r>
      <w:r w:rsidRPr="00197EEF">
        <w:rPr>
          <w:rFonts w:ascii="Times New Roman" w:eastAsia="Times New Roman" w:hAnsi="Times New Roman" w:cs="Times New Roman"/>
          <w:color w:val="000000"/>
          <w:kern w:val="0"/>
          <w:sz w:val="24"/>
          <w:szCs w:val="24"/>
          <w:lang w:val="es-ES" w:eastAsia="es-ES"/>
        </w:rPr>
        <w:tab/>
      </w:r>
      <w:r w:rsidRPr="00197EEF">
        <w:rPr>
          <w:rFonts w:ascii="Times New Roman" w:eastAsia="Times New Roman" w:hAnsi="Times New Roman" w:cs="Times New Roman"/>
          <w:color w:val="000000"/>
          <w:kern w:val="0"/>
          <w:sz w:val="24"/>
          <w:szCs w:val="24"/>
          <w:lang w:val="es-ES" w:eastAsia="es-ES"/>
        </w:rPr>
        <w:tab/>
      </w:r>
      <w:r w:rsidRPr="00197EEF">
        <w:rPr>
          <w:rFonts w:ascii="Times New Roman" w:eastAsia="Times New Roman" w:hAnsi="Times New Roman" w:cs="Times New Roman"/>
          <w:color w:val="000000"/>
          <w:kern w:val="0"/>
          <w:sz w:val="24"/>
          <w:szCs w:val="24"/>
          <w:lang w:val="es-ES" w:eastAsia="es-ES"/>
        </w:rPr>
        <w:tab/>
      </w:r>
      <w:r w:rsidRPr="00197EEF">
        <w:rPr>
          <w:rFonts w:ascii="Times New Roman" w:eastAsia="Times New Roman" w:hAnsi="Times New Roman" w:cs="Times New Roman"/>
          <w:color w:val="000000"/>
          <w:kern w:val="0"/>
          <w:sz w:val="24"/>
          <w:szCs w:val="24"/>
          <w:lang w:val="es-ES" w:eastAsia="es-ES"/>
        </w:rPr>
        <w:tab/>
      </w:r>
      <w:r w:rsidRPr="00197EEF">
        <w:rPr>
          <w:rFonts w:ascii="Times New Roman" w:eastAsia="Times New Roman" w:hAnsi="Times New Roman" w:cs="Times New Roman"/>
          <w:color w:val="000000"/>
          <w:kern w:val="0"/>
          <w:sz w:val="24"/>
          <w:szCs w:val="24"/>
          <w:lang w:val="es-ES" w:eastAsia="es-ES"/>
        </w:rPr>
        <w:tab/>
      </w:r>
      <w:r w:rsidRPr="00197EEF">
        <w:rPr>
          <w:rFonts w:ascii="Times New Roman" w:eastAsia="Times New Roman" w:hAnsi="Times New Roman" w:cs="Times New Roman"/>
          <w:color w:val="000000"/>
          <w:kern w:val="0"/>
          <w:sz w:val="24"/>
          <w:szCs w:val="24"/>
          <w:lang w:val="es-ES" w:eastAsia="es-ES"/>
        </w:rPr>
        <w:tab/>
        <w:t xml:space="preserve">             </w:t>
      </w:r>
      <w:r w:rsidRPr="00197EEF">
        <w:rPr>
          <w:rFonts w:ascii="Times New Roman" w:eastAsia="Times New Roman" w:hAnsi="Times New Roman" w:cs="Times New Roman"/>
          <w:color w:val="000000"/>
          <w:kern w:val="0"/>
          <w:sz w:val="24"/>
          <w:szCs w:val="24"/>
          <w:lang w:val="es-ES" w:eastAsia="es-ES"/>
        </w:rPr>
        <w:tab/>
        <w:t xml:space="preserve">                                             </w:t>
      </w:r>
      <w:r w:rsidRPr="00197EEF">
        <w:rPr>
          <w:rFonts w:ascii="Times New Roman" w:eastAsia="Times New Roman" w:hAnsi="Times New Roman" w:cs="Times New Roman"/>
          <w:color w:val="000000"/>
          <w:kern w:val="0"/>
          <w:sz w:val="24"/>
          <w:szCs w:val="24"/>
          <w:lang w:val="es-ES" w:eastAsia="es-ES"/>
        </w:rPr>
        <w:tab/>
      </w:r>
      <w:r w:rsidRPr="00197EEF">
        <w:rPr>
          <w:rFonts w:ascii="Times New Roman" w:eastAsia="Times New Roman" w:hAnsi="Times New Roman" w:cs="Times New Roman"/>
          <w:color w:val="000000"/>
          <w:kern w:val="0"/>
          <w:sz w:val="24"/>
          <w:szCs w:val="24"/>
          <w:lang w:val="es-ES" w:eastAsia="es-ES"/>
        </w:rPr>
        <w:tab/>
        <w:t>Presidente</w:t>
      </w:r>
    </w:p>
    <w:p w:rsidR="00197EEF" w:rsidRDefault="00197EEF" w:rsidP="00197EEF">
      <w:pPr>
        <w:spacing w:after="240" w:line="240" w:lineRule="auto"/>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kern w:val="0"/>
          <w:sz w:val="24"/>
          <w:szCs w:val="24"/>
          <w:lang w:val="es-ES" w:eastAsia="es-ES"/>
        </w:rPr>
        <w:br/>
      </w:r>
    </w:p>
    <w:p w:rsidR="00197EEF" w:rsidRPr="00197EEF" w:rsidRDefault="00197EEF" w:rsidP="00197EEF">
      <w:pPr>
        <w:spacing w:after="240" w:line="240" w:lineRule="auto"/>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kern w:val="0"/>
          <w:sz w:val="24"/>
          <w:szCs w:val="24"/>
          <w:lang w:val="es-ES" w:eastAsia="es-ES"/>
        </w:rPr>
        <w:br/>
      </w:r>
      <w:r w:rsidRPr="00197EEF">
        <w:rPr>
          <w:rFonts w:ascii="Times New Roman" w:eastAsia="Times New Roman" w:hAnsi="Times New Roman" w:cs="Times New Roman"/>
          <w:kern w:val="0"/>
          <w:sz w:val="24"/>
          <w:szCs w:val="24"/>
          <w:lang w:val="es-ES" w:eastAsia="es-ES"/>
        </w:rPr>
        <w:br/>
      </w:r>
    </w:p>
    <w:p w:rsidR="00197EEF" w:rsidRPr="00197EEF" w:rsidRDefault="00197EEF" w:rsidP="00197EEF">
      <w:pPr>
        <w:spacing w:before="100" w:after="100" w:line="240" w:lineRule="auto"/>
        <w:ind w:left="-142" w:firstLine="708"/>
        <w:jc w:val="both"/>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color w:val="000000"/>
          <w:kern w:val="0"/>
          <w:sz w:val="24"/>
          <w:szCs w:val="24"/>
          <w:lang w:val="es-ES" w:eastAsia="es-ES"/>
        </w:rPr>
        <w:t>MATÍAS LÓPEZ</w:t>
      </w:r>
      <w:r w:rsidRPr="00197EEF">
        <w:rPr>
          <w:rFonts w:ascii="Times New Roman" w:eastAsia="Times New Roman" w:hAnsi="Times New Roman" w:cs="Times New Roman"/>
          <w:color w:val="000000"/>
          <w:kern w:val="0"/>
          <w:sz w:val="24"/>
          <w:szCs w:val="24"/>
          <w:lang w:val="es-ES" w:eastAsia="es-ES"/>
        </w:rPr>
        <w:tab/>
      </w:r>
      <w:r w:rsidRPr="00197EEF">
        <w:rPr>
          <w:rFonts w:ascii="Times New Roman" w:eastAsia="Times New Roman" w:hAnsi="Times New Roman" w:cs="Times New Roman"/>
          <w:color w:val="000000"/>
          <w:kern w:val="0"/>
          <w:sz w:val="24"/>
          <w:szCs w:val="24"/>
          <w:lang w:val="es-ES" w:eastAsia="es-ES"/>
        </w:rPr>
        <w:tab/>
        <w:t>                                          SANDRA REY</w:t>
      </w:r>
    </w:p>
    <w:p w:rsidR="00197EEF" w:rsidRPr="00197EEF" w:rsidRDefault="00197EEF" w:rsidP="00197EEF">
      <w:pPr>
        <w:spacing w:before="100" w:after="100" w:line="240" w:lineRule="auto"/>
        <w:ind w:left="-142"/>
        <w:jc w:val="both"/>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color w:val="000000"/>
          <w:kern w:val="0"/>
          <w:sz w:val="24"/>
          <w:szCs w:val="24"/>
          <w:lang w:val="es-ES" w:eastAsia="es-ES"/>
        </w:rPr>
        <w:t>           </w:t>
      </w:r>
      <w:r w:rsidRPr="00197EEF">
        <w:rPr>
          <w:rFonts w:ascii="Times New Roman" w:eastAsia="Times New Roman" w:hAnsi="Times New Roman" w:cs="Times New Roman"/>
          <w:color w:val="000000"/>
          <w:kern w:val="0"/>
          <w:sz w:val="24"/>
          <w:szCs w:val="24"/>
          <w:lang w:val="es-ES" w:eastAsia="es-ES"/>
        </w:rPr>
        <w:tab/>
        <w:t xml:space="preserve"> Vicepresidente 1</w:t>
      </w:r>
      <w:r w:rsidRPr="00197EEF">
        <w:rPr>
          <w:rFonts w:ascii="Times New Roman" w:eastAsia="Times New Roman" w:hAnsi="Times New Roman" w:cs="Times New Roman"/>
          <w:color w:val="000000"/>
          <w:kern w:val="0"/>
          <w:sz w:val="14"/>
          <w:szCs w:val="14"/>
          <w:vertAlign w:val="superscript"/>
          <w:lang w:val="es-ES" w:eastAsia="es-ES"/>
        </w:rPr>
        <w:t>°</w:t>
      </w:r>
      <w:r w:rsidRPr="00197EEF">
        <w:rPr>
          <w:rFonts w:ascii="Times New Roman" w:eastAsia="Times New Roman" w:hAnsi="Times New Roman" w:cs="Times New Roman"/>
          <w:color w:val="000000"/>
          <w:kern w:val="0"/>
          <w:sz w:val="24"/>
          <w:szCs w:val="24"/>
          <w:lang w:val="es-ES" w:eastAsia="es-ES"/>
        </w:rPr>
        <w:t xml:space="preserve"> </w:t>
      </w:r>
      <w:r w:rsidRPr="00197EEF">
        <w:rPr>
          <w:rFonts w:ascii="Times New Roman" w:eastAsia="Times New Roman" w:hAnsi="Times New Roman" w:cs="Times New Roman"/>
          <w:color w:val="000000"/>
          <w:kern w:val="0"/>
          <w:sz w:val="24"/>
          <w:szCs w:val="24"/>
          <w:lang w:val="es-ES" w:eastAsia="es-ES"/>
        </w:rPr>
        <w:tab/>
      </w:r>
      <w:r w:rsidRPr="00197EEF">
        <w:rPr>
          <w:rFonts w:ascii="Times New Roman" w:eastAsia="Times New Roman" w:hAnsi="Times New Roman" w:cs="Times New Roman"/>
          <w:color w:val="000000"/>
          <w:kern w:val="0"/>
          <w:sz w:val="24"/>
          <w:szCs w:val="24"/>
          <w:lang w:val="es-ES" w:eastAsia="es-ES"/>
        </w:rPr>
        <w:tab/>
      </w:r>
      <w:r w:rsidRPr="00197EEF">
        <w:rPr>
          <w:rFonts w:ascii="Times New Roman" w:eastAsia="Times New Roman" w:hAnsi="Times New Roman" w:cs="Times New Roman"/>
          <w:color w:val="000000"/>
          <w:kern w:val="0"/>
          <w:sz w:val="24"/>
          <w:szCs w:val="24"/>
          <w:lang w:val="es-ES" w:eastAsia="es-ES"/>
        </w:rPr>
        <w:tab/>
      </w:r>
      <w:r w:rsidRPr="00197EEF">
        <w:rPr>
          <w:rFonts w:ascii="Times New Roman" w:eastAsia="Times New Roman" w:hAnsi="Times New Roman" w:cs="Times New Roman"/>
          <w:color w:val="000000"/>
          <w:kern w:val="0"/>
          <w:sz w:val="24"/>
          <w:szCs w:val="24"/>
          <w:lang w:val="es-ES" w:eastAsia="es-ES"/>
        </w:rPr>
        <w:tab/>
      </w:r>
      <w:r w:rsidRPr="00197EEF">
        <w:rPr>
          <w:rFonts w:ascii="Times New Roman" w:eastAsia="Times New Roman" w:hAnsi="Times New Roman" w:cs="Times New Roman"/>
          <w:color w:val="000000"/>
          <w:kern w:val="0"/>
          <w:sz w:val="24"/>
          <w:szCs w:val="24"/>
          <w:lang w:val="es-ES" w:eastAsia="es-ES"/>
        </w:rPr>
        <w:tab/>
        <w:t>      Vicepresidente 2ª</w:t>
      </w:r>
    </w:p>
    <w:p w:rsidR="00197EEF" w:rsidRPr="00197EEF" w:rsidRDefault="00197EEF" w:rsidP="00197EEF">
      <w:pPr>
        <w:spacing w:after="240" w:line="240" w:lineRule="auto"/>
        <w:rPr>
          <w:rFonts w:ascii="Times New Roman" w:eastAsia="Times New Roman" w:hAnsi="Times New Roman" w:cs="Times New Roman"/>
          <w:kern w:val="0"/>
          <w:sz w:val="24"/>
          <w:szCs w:val="24"/>
          <w:lang w:val="es-ES" w:eastAsia="es-ES"/>
        </w:rPr>
      </w:pPr>
    </w:p>
    <w:p w:rsidR="00197EEF" w:rsidRDefault="00197EEF" w:rsidP="00197EEF">
      <w:pPr>
        <w:spacing w:before="100" w:after="100" w:line="240" w:lineRule="auto"/>
        <w:ind w:left="-142"/>
        <w:jc w:val="both"/>
        <w:rPr>
          <w:rFonts w:ascii="Times New Roman" w:eastAsia="Times New Roman" w:hAnsi="Times New Roman" w:cs="Times New Roman"/>
          <w:color w:val="000000"/>
          <w:kern w:val="0"/>
          <w:sz w:val="24"/>
          <w:szCs w:val="24"/>
          <w:lang w:val="es-ES" w:eastAsia="es-ES"/>
        </w:rPr>
      </w:pPr>
      <w:r w:rsidRPr="00197EEF">
        <w:rPr>
          <w:rFonts w:ascii="Times New Roman" w:eastAsia="Times New Roman" w:hAnsi="Times New Roman" w:cs="Times New Roman"/>
          <w:color w:val="000000"/>
          <w:kern w:val="0"/>
          <w:sz w:val="24"/>
          <w:szCs w:val="24"/>
          <w:lang w:val="es-ES" w:eastAsia="es-ES"/>
        </w:rPr>
        <w:t> </w:t>
      </w:r>
    </w:p>
    <w:p w:rsidR="00197EEF" w:rsidRPr="00197EEF" w:rsidRDefault="00197EEF" w:rsidP="00197EEF">
      <w:pPr>
        <w:spacing w:before="100" w:after="100" w:line="240" w:lineRule="auto"/>
        <w:ind w:left="-142"/>
        <w:jc w:val="both"/>
        <w:rPr>
          <w:rFonts w:ascii="Times New Roman" w:eastAsia="Times New Roman" w:hAnsi="Times New Roman" w:cs="Times New Roman"/>
          <w:kern w:val="0"/>
          <w:sz w:val="24"/>
          <w:szCs w:val="24"/>
          <w:lang w:val="es-ES" w:eastAsia="es-ES"/>
        </w:rPr>
      </w:pPr>
    </w:p>
    <w:p w:rsidR="00197EEF" w:rsidRDefault="00197EEF" w:rsidP="00197EEF">
      <w:pPr>
        <w:spacing w:after="240" w:line="240" w:lineRule="auto"/>
        <w:rPr>
          <w:rFonts w:ascii="Times New Roman" w:eastAsia="Times New Roman" w:hAnsi="Times New Roman" w:cs="Times New Roman"/>
          <w:kern w:val="0"/>
          <w:sz w:val="24"/>
          <w:szCs w:val="24"/>
          <w:lang w:val="es-ES" w:eastAsia="es-ES"/>
        </w:rPr>
      </w:pPr>
    </w:p>
    <w:p w:rsidR="00197EEF" w:rsidRPr="00197EEF" w:rsidRDefault="00197EEF" w:rsidP="00197EEF">
      <w:pPr>
        <w:spacing w:after="240" w:line="240" w:lineRule="auto"/>
        <w:rPr>
          <w:rFonts w:ascii="Times New Roman" w:eastAsia="Times New Roman" w:hAnsi="Times New Roman" w:cs="Times New Roman"/>
          <w:kern w:val="0"/>
          <w:sz w:val="24"/>
          <w:szCs w:val="24"/>
          <w:lang w:val="es-ES" w:eastAsia="es-ES"/>
        </w:rPr>
      </w:pPr>
    </w:p>
    <w:p w:rsidR="00197EEF" w:rsidRPr="00197EEF" w:rsidRDefault="00197EEF" w:rsidP="00197EEF">
      <w:pPr>
        <w:spacing w:before="100" w:after="100" w:line="240" w:lineRule="auto"/>
        <w:ind w:left="-142"/>
        <w:jc w:val="both"/>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color w:val="000000"/>
          <w:kern w:val="0"/>
          <w:sz w:val="24"/>
          <w:szCs w:val="24"/>
          <w:lang w:val="es-ES" w:eastAsia="es-ES"/>
        </w:rPr>
        <w:t xml:space="preserve">      EUGENIO CASIELLES     </w:t>
      </w:r>
      <w:r w:rsidRPr="00197EEF">
        <w:rPr>
          <w:rFonts w:ascii="Times New Roman" w:eastAsia="Times New Roman" w:hAnsi="Times New Roman" w:cs="Times New Roman"/>
          <w:color w:val="000000"/>
          <w:kern w:val="0"/>
          <w:sz w:val="24"/>
          <w:szCs w:val="24"/>
          <w:lang w:val="es-ES" w:eastAsia="es-ES"/>
        </w:rPr>
        <w:tab/>
      </w:r>
      <w:r w:rsidRPr="00197EEF">
        <w:rPr>
          <w:rFonts w:ascii="Times New Roman" w:eastAsia="Times New Roman" w:hAnsi="Times New Roman" w:cs="Times New Roman"/>
          <w:color w:val="000000"/>
          <w:kern w:val="0"/>
          <w:sz w:val="24"/>
          <w:szCs w:val="24"/>
          <w:lang w:val="es-ES" w:eastAsia="es-ES"/>
        </w:rPr>
        <w:tab/>
        <w:t xml:space="preserve">           </w:t>
      </w:r>
      <w:r w:rsidRPr="00197EEF">
        <w:rPr>
          <w:rFonts w:ascii="Times New Roman" w:eastAsia="Times New Roman" w:hAnsi="Times New Roman" w:cs="Times New Roman"/>
          <w:color w:val="000000"/>
          <w:kern w:val="0"/>
          <w:sz w:val="24"/>
          <w:szCs w:val="24"/>
          <w:lang w:val="es-ES" w:eastAsia="es-ES"/>
        </w:rPr>
        <w:tab/>
        <w:t xml:space="preserve">     JUAN FACUNDO DEL GAISO</w:t>
      </w:r>
      <w:r w:rsidRPr="00197EEF">
        <w:rPr>
          <w:rFonts w:ascii="Times New Roman" w:eastAsia="Times New Roman" w:hAnsi="Times New Roman" w:cs="Times New Roman"/>
          <w:color w:val="000000"/>
          <w:kern w:val="0"/>
          <w:sz w:val="24"/>
          <w:szCs w:val="24"/>
          <w:lang w:val="es-ES" w:eastAsia="es-ES"/>
        </w:rPr>
        <w:tab/>
      </w:r>
    </w:p>
    <w:p w:rsidR="00197EEF" w:rsidRPr="00197EEF" w:rsidRDefault="00197EEF" w:rsidP="00197EEF">
      <w:pPr>
        <w:spacing w:after="0" w:line="240" w:lineRule="auto"/>
        <w:rPr>
          <w:rFonts w:ascii="Times New Roman" w:eastAsia="Times New Roman" w:hAnsi="Times New Roman" w:cs="Times New Roman"/>
          <w:kern w:val="0"/>
          <w:sz w:val="24"/>
          <w:szCs w:val="24"/>
          <w:lang w:val="es-ES" w:eastAsia="es-ES"/>
        </w:rPr>
      </w:pPr>
    </w:p>
    <w:p w:rsidR="00197EEF" w:rsidRPr="00197EEF" w:rsidRDefault="00197EEF" w:rsidP="00197EEF">
      <w:pPr>
        <w:spacing w:before="100" w:after="100" w:line="240" w:lineRule="auto"/>
        <w:ind w:left="-142"/>
        <w:jc w:val="both"/>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color w:val="000000"/>
          <w:kern w:val="0"/>
          <w:sz w:val="24"/>
          <w:szCs w:val="24"/>
          <w:lang w:val="es-ES" w:eastAsia="es-ES"/>
        </w:rPr>
        <w:t> </w:t>
      </w:r>
    </w:p>
    <w:p w:rsidR="00197EEF" w:rsidRPr="00197EEF" w:rsidRDefault="00197EEF" w:rsidP="00197EEF">
      <w:pPr>
        <w:spacing w:after="240" w:line="240" w:lineRule="auto"/>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kern w:val="0"/>
          <w:sz w:val="24"/>
          <w:szCs w:val="24"/>
          <w:lang w:val="es-ES" w:eastAsia="es-ES"/>
        </w:rPr>
        <w:br/>
      </w:r>
    </w:p>
    <w:p w:rsidR="00197EEF" w:rsidRDefault="00197EEF" w:rsidP="00197EEF">
      <w:pPr>
        <w:spacing w:before="414" w:after="0" w:line="240" w:lineRule="auto"/>
        <w:ind w:left="-142" w:right="49" w:firstLine="1"/>
        <w:jc w:val="right"/>
        <w:rPr>
          <w:rFonts w:ascii="Times New Roman" w:eastAsia="Times New Roman" w:hAnsi="Times New Roman" w:cs="Times New Roman"/>
          <w:color w:val="000000"/>
          <w:kern w:val="0"/>
          <w:sz w:val="24"/>
          <w:szCs w:val="24"/>
          <w:lang w:val="es-ES" w:eastAsia="es-ES"/>
        </w:rPr>
      </w:pPr>
      <w:r>
        <w:rPr>
          <w:rFonts w:ascii="Times New Roman" w:eastAsia="Times New Roman" w:hAnsi="Times New Roman" w:cs="Times New Roman"/>
          <w:color w:val="000000"/>
          <w:kern w:val="0"/>
          <w:sz w:val="24"/>
          <w:szCs w:val="24"/>
          <w:lang w:val="es-ES" w:eastAsia="es-ES"/>
        </w:rPr>
        <w:lastRenderedPageBreak/>
        <w:t>REF. EXPTE. 2274-D-2026.</w:t>
      </w:r>
    </w:p>
    <w:p w:rsidR="00197EEF" w:rsidRDefault="00197EEF" w:rsidP="00197EEF">
      <w:pPr>
        <w:spacing w:before="100" w:after="100" w:line="240" w:lineRule="auto"/>
        <w:ind w:left="-142"/>
        <w:jc w:val="both"/>
        <w:rPr>
          <w:rFonts w:ascii="Times New Roman" w:eastAsia="Times New Roman" w:hAnsi="Times New Roman" w:cs="Times New Roman"/>
          <w:color w:val="000000"/>
          <w:kern w:val="0"/>
          <w:sz w:val="24"/>
          <w:szCs w:val="24"/>
          <w:lang w:val="es-ES" w:eastAsia="es-ES"/>
        </w:rPr>
      </w:pPr>
    </w:p>
    <w:p w:rsidR="00197EEF" w:rsidRDefault="00197EEF" w:rsidP="00197EEF">
      <w:pPr>
        <w:spacing w:before="100" w:after="100" w:line="240" w:lineRule="auto"/>
        <w:ind w:left="-142"/>
        <w:jc w:val="both"/>
        <w:rPr>
          <w:rFonts w:ascii="Times New Roman" w:eastAsia="Times New Roman" w:hAnsi="Times New Roman" w:cs="Times New Roman"/>
          <w:color w:val="000000"/>
          <w:kern w:val="0"/>
          <w:sz w:val="24"/>
          <w:szCs w:val="24"/>
          <w:lang w:val="es-ES" w:eastAsia="es-ES"/>
        </w:rPr>
      </w:pPr>
    </w:p>
    <w:p w:rsidR="00197EEF" w:rsidRDefault="00197EEF" w:rsidP="00197EEF">
      <w:pPr>
        <w:spacing w:before="100" w:after="100" w:line="240" w:lineRule="auto"/>
        <w:ind w:left="-142"/>
        <w:jc w:val="both"/>
        <w:rPr>
          <w:rFonts w:ascii="Times New Roman" w:eastAsia="Times New Roman" w:hAnsi="Times New Roman" w:cs="Times New Roman"/>
          <w:color w:val="000000"/>
          <w:kern w:val="0"/>
          <w:sz w:val="24"/>
          <w:szCs w:val="24"/>
          <w:lang w:val="es-ES" w:eastAsia="es-ES"/>
        </w:rPr>
      </w:pPr>
    </w:p>
    <w:p w:rsidR="00197EEF" w:rsidRDefault="00197EEF" w:rsidP="00197EEF">
      <w:pPr>
        <w:spacing w:before="100" w:after="100" w:line="240" w:lineRule="auto"/>
        <w:ind w:left="-142"/>
        <w:jc w:val="both"/>
        <w:rPr>
          <w:rFonts w:ascii="Times New Roman" w:eastAsia="Times New Roman" w:hAnsi="Times New Roman" w:cs="Times New Roman"/>
          <w:color w:val="000000"/>
          <w:kern w:val="0"/>
          <w:sz w:val="24"/>
          <w:szCs w:val="24"/>
          <w:lang w:val="es-ES" w:eastAsia="es-ES"/>
        </w:rPr>
      </w:pPr>
    </w:p>
    <w:p w:rsidR="00197EEF" w:rsidRDefault="00197EEF" w:rsidP="00197EEF">
      <w:pPr>
        <w:spacing w:before="100" w:after="100" w:line="240" w:lineRule="auto"/>
        <w:ind w:left="-142"/>
        <w:jc w:val="both"/>
        <w:rPr>
          <w:rFonts w:ascii="Times New Roman" w:eastAsia="Times New Roman" w:hAnsi="Times New Roman" w:cs="Times New Roman"/>
          <w:color w:val="000000"/>
          <w:kern w:val="0"/>
          <w:sz w:val="24"/>
          <w:szCs w:val="24"/>
          <w:lang w:val="es-ES" w:eastAsia="es-ES"/>
        </w:rPr>
      </w:pPr>
    </w:p>
    <w:p w:rsidR="00197EEF" w:rsidRDefault="00197EEF" w:rsidP="00197EEF">
      <w:pPr>
        <w:spacing w:before="100" w:after="100" w:line="240" w:lineRule="auto"/>
        <w:ind w:left="-142"/>
        <w:jc w:val="both"/>
        <w:rPr>
          <w:rFonts w:ascii="Times New Roman" w:eastAsia="Times New Roman" w:hAnsi="Times New Roman" w:cs="Times New Roman"/>
          <w:color w:val="000000"/>
          <w:kern w:val="0"/>
          <w:sz w:val="24"/>
          <w:szCs w:val="24"/>
          <w:lang w:val="es-ES" w:eastAsia="es-ES"/>
        </w:rPr>
      </w:pPr>
    </w:p>
    <w:p w:rsidR="00197EEF" w:rsidRDefault="00197EEF" w:rsidP="00197EEF">
      <w:pPr>
        <w:spacing w:before="100" w:after="100" w:line="240" w:lineRule="auto"/>
        <w:ind w:left="-142"/>
        <w:jc w:val="both"/>
        <w:rPr>
          <w:rFonts w:ascii="Times New Roman" w:eastAsia="Times New Roman" w:hAnsi="Times New Roman" w:cs="Times New Roman"/>
          <w:color w:val="000000"/>
          <w:kern w:val="0"/>
          <w:sz w:val="24"/>
          <w:szCs w:val="24"/>
          <w:lang w:val="es-ES" w:eastAsia="es-ES"/>
        </w:rPr>
      </w:pPr>
    </w:p>
    <w:p w:rsidR="00197EEF" w:rsidRDefault="00197EEF" w:rsidP="00197EEF">
      <w:pPr>
        <w:spacing w:before="100" w:after="100" w:line="240" w:lineRule="auto"/>
        <w:ind w:left="-142"/>
        <w:jc w:val="both"/>
        <w:rPr>
          <w:rFonts w:ascii="Times New Roman" w:eastAsia="Times New Roman" w:hAnsi="Times New Roman" w:cs="Times New Roman"/>
          <w:color w:val="000000"/>
          <w:kern w:val="0"/>
          <w:sz w:val="24"/>
          <w:szCs w:val="24"/>
          <w:lang w:val="es-ES" w:eastAsia="es-ES"/>
        </w:rPr>
      </w:pPr>
    </w:p>
    <w:p w:rsidR="00197EEF" w:rsidRDefault="00197EEF" w:rsidP="00197EEF">
      <w:pPr>
        <w:spacing w:before="100" w:after="100" w:line="240" w:lineRule="auto"/>
        <w:ind w:left="-142"/>
        <w:jc w:val="both"/>
        <w:rPr>
          <w:rFonts w:ascii="Times New Roman" w:eastAsia="Times New Roman" w:hAnsi="Times New Roman" w:cs="Times New Roman"/>
          <w:color w:val="000000"/>
          <w:kern w:val="0"/>
          <w:sz w:val="24"/>
          <w:szCs w:val="24"/>
          <w:lang w:val="es-ES" w:eastAsia="es-ES"/>
        </w:rPr>
      </w:pPr>
    </w:p>
    <w:p w:rsidR="00197EEF" w:rsidRPr="00197EEF" w:rsidRDefault="00197EEF" w:rsidP="00197EEF">
      <w:pPr>
        <w:spacing w:before="100" w:after="100" w:line="240" w:lineRule="auto"/>
        <w:ind w:left="-142"/>
        <w:jc w:val="both"/>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color w:val="000000"/>
          <w:kern w:val="0"/>
          <w:sz w:val="24"/>
          <w:szCs w:val="24"/>
          <w:lang w:val="es-ES" w:eastAsia="es-ES"/>
        </w:rPr>
        <w:t>JUAN IGNACIO FERNÁNDEZ</w:t>
      </w:r>
      <w:r w:rsidRPr="00197EEF">
        <w:rPr>
          <w:rFonts w:ascii="Times New Roman" w:eastAsia="Times New Roman" w:hAnsi="Times New Roman" w:cs="Times New Roman"/>
          <w:color w:val="000000"/>
          <w:kern w:val="0"/>
          <w:sz w:val="24"/>
          <w:szCs w:val="24"/>
          <w:lang w:val="es-ES" w:eastAsia="es-ES"/>
        </w:rPr>
        <w:tab/>
      </w:r>
      <w:r w:rsidRPr="00197EEF">
        <w:rPr>
          <w:rFonts w:ascii="Times New Roman" w:eastAsia="Times New Roman" w:hAnsi="Times New Roman" w:cs="Times New Roman"/>
          <w:color w:val="000000"/>
          <w:kern w:val="0"/>
          <w:sz w:val="24"/>
          <w:szCs w:val="24"/>
          <w:lang w:val="es-ES" w:eastAsia="es-ES"/>
        </w:rPr>
        <w:tab/>
      </w:r>
      <w:r w:rsidRPr="00197EEF">
        <w:rPr>
          <w:rFonts w:ascii="Times New Roman" w:eastAsia="Times New Roman" w:hAnsi="Times New Roman" w:cs="Times New Roman"/>
          <w:color w:val="000000"/>
          <w:kern w:val="0"/>
          <w:sz w:val="24"/>
          <w:szCs w:val="24"/>
          <w:lang w:val="es-ES" w:eastAsia="es-ES"/>
        </w:rPr>
        <w:tab/>
      </w:r>
      <w:r w:rsidRPr="00197EEF">
        <w:rPr>
          <w:rFonts w:ascii="Times New Roman" w:eastAsia="Times New Roman" w:hAnsi="Times New Roman" w:cs="Times New Roman"/>
          <w:color w:val="000000"/>
          <w:kern w:val="0"/>
          <w:sz w:val="24"/>
          <w:szCs w:val="24"/>
          <w:lang w:val="es-ES" w:eastAsia="es-ES"/>
        </w:rPr>
        <w:tab/>
        <w:t>ANDREA FREGUÍA</w:t>
      </w:r>
    </w:p>
    <w:p w:rsidR="00197EEF" w:rsidRDefault="00197EEF" w:rsidP="00197EEF">
      <w:pPr>
        <w:spacing w:after="240" w:line="240" w:lineRule="auto"/>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kern w:val="0"/>
          <w:sz w:val="24"/>
          <w:szCs w:val="24"/>
          <w:lang w:val="es-ES" w:eastAsia="es-ES"/>
        </w:rPr>
        <w:br/>
      </w:r>
      <w:r w:rsidRPr="00197EEF">
        <w:rPr>
          <w:rFonts w:ascii="Times New Roman" w:eastAsia="Times New Roman" w:hAnsi="Times New Roman" w:cs="Times New Roman"/>
          <w:kern w:val="0"/>
          <w:sz w:val="24"/>
          <w:szCs w:val="24"/>
          <w:lang w:val="es-ES" w:eastAsia="es-ES"/>
        </w:rPr>
        <w:br/>
      </w:r>
      <w:r w:rsidRPr="00197EEF">
        <w:rPr>
          <w:rFonts w:ascii="Times New Roman" w:eastAsia="Times New Roman" w:hAnsi="Times New Roman" w:cs="Times New Roman"/>
          <w:kern w:val="0"/>
          <w:sz w:val="24"/>
          <w:szCs w:val="24"/>
          <w:lang w:val="es-ES" w:eastAsia="es-ES"/>
        </w:rPr>
        <w:br/>
      </w:r>
    </w:p>
    <w:p w:rsidR="00197EEF" w:rsidRPr="00197EEF" w:rsidRDefault="00197EEF" w:rsidP="00197EEF">
      <w:pPr>
        <w:spacing w:after="240" w:line="240" w:lineRule="auto"/>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kern w:val="0"/>
          <w:sz w:val="24"/>
          <w:szCs w:val="24"/>
          <w:lang w:val="es-ES" w:eastAsia="es-ES"/>
        </w:rPr>
        <w:br/>
      </w:r>
    </w:p>
    <w:p w:rsidR="00197EEF" w:rsidRPr="00197EEF" w:rsidRDefault="00197EEF" w:rsidP="00197EEF">
      <w:pPr>
        <w:spacing w:before="100" w:after="100" w:line="240" w:lineRule="auto"/>
        <w:ind w:left="-142"/>
        <w:jc w:val="both"/>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color w:val="000000"/>
          <w:kern w:val="0"/>
          <w:sz w:val="24"/>
          <w:szCs w:val="24"/>
          <w:lang w:val="es-ES" w:eastAsia="es-ES"/>
        </w:rPr>
        <w:t xml:space="preserve">      ANDREA GONZÁLEZ            </w:t>
      </w:r>
      <w:r w:rsidRPr="00197EEF">
        <w:rPr>
          <w:rFonts w:ascii="Times New Roman" w:eastAsia="Times New Roman" w:hAnsi="Times New Roman" w:cs="Times New Roman"/>
          <w:color w:val="000000"/>
          <w:kern w:val="0"/>
          <w:sz w:val="24"/>
          <w:szCs w:val="24"/>
          <w:lang w:val="es-ES" w:eastAsia="es-ES"/>
        </w:rPr>
        <w:tab/>
      </w:r>
      <w:r w:rsidRPr="00197EEF">
        <w:rPr>
          <w:rFonts w:ascii="Times New Roman" w:eastAsia="Times New Roman" w:hAnsi="Times New Roman" w:cs="Times New Roman"/>
          <w:color w:val="000000"/>
          <w:kern w:val="0"/>
          <w:sz w:val="24"/>
          <w:szCs w:val="24"/>
          <w:lang w:val="es-ES" w:eastAsia="es-ES"/>
        </w:rPr>
        <w:tab/>
      </w:r>
      <w:r w:rsidRPr="00197EEF">
        <w:rPr>
          <w:rFonts w:ascii="Times New Roman" w:eastAsia="Times New Roman" w:hAnsi="Times New Roman" w:cs="Times New Roman"/>
          <w:color w:val="000000"/>
          <w:kern w:val="0"/>
          <w:sz w:val="24"/>
          <w:szCs w:val="24"/>
          <w:lang w:val="es-ES" w:eastAsia="es-ES"/>
        </w:rPr>
        <w:tab/>
        <w:t>MARÍA FERNANDA MOLLARD</w:t>
      </w:r>
    </w:p>
    <w:p w:rsidR="00197EEF" w:rsidRPr="00197EEF" w:rsidRDefault="00197EEF" w:rsidP="00197EEF">
      <w:pPr>
        <w:spacing w:after="0" w:line="240" w:lineRule="auto"/>
        <w:rPr>
          <w:rFonts w:ascii="Times New Roman" w:eastAsia="Times New Roman" w:hAnsi="Times New Roman" w:cs="Times New Roman"/>
          <w:kern w:val="0"/>
          <w:sz w:val="24"/>
          <w:szCs w:val="24"/>
          <w:lang w:val="es-ES" w:eastAsia="es-ES"/>
        </w:rPr>
      </w:pPr>
    </w:p>
    <w:p w:rsidR="00197EEF" w:rsidRDefault="00197EEF" w:rsidP="00197EEF">
      <w:pPr>
        <w:spacing w:before="100" w:after="100" w:line="240" w:lineRule="auto"/>
        <w:ind w:left="-142"/>
        <w:jc w:val="both"/>
        <w:rPr>
          <w:rFonts w:ascii="Times New Roman" w:eastAsia="Times New Roman" w:hAnsi="Times New Roman" w:cs="Times New Roman"/>
          <w:color w:val="000000"/>
          <w:kern w:val="0"/>
          <w:sz w:val="24"/>
          <w:szCs w:val="24"/>
          <w:lang w:val="es-ES" w:eastAsia="es-ES"/>
        </w:rPr>
      </w:pPr>
      <w:r w:rsidRPr="00197EEF">
        <w:rPr>
          <w:rFonts w:ascii="Times New Roman" w:eastAsia="Times New Roman" w:hAnsi="Times New Roman" w:cs="Times New Roman"/>
          <w:color w:val="000000"/>
          <w:kern w:val="0"/>
          <w:sz w:val="24"/>
          <w:szCs w:val="24"/>
          <w:lang w:val="es-ES" w:eastAsia="es-ES"/>
        </w:rPr>
        <w:t>           </w:t>
      </w:r>
      <w:r w:rsidRPr="00197EEF">
        <w:rPr>
          <w:rFonts w:ascii="Times New Roman" w:eastAsia="Times New Roman" w:hAnsi="Times New Roman" w:cs="Times New Roman"/>
          <w:color w:val="000000"/>
          <w:kern w:val="0"/>
          <w:sz w:val="24"/>
          <w:szCs w:val="24"/>
          <w:lang w:val="es-ES" w:eastAsia="es-ES"/>
        </w:rPr>
        <w:tab/>
      </w:r>
    </w:p>
    <w:p w:rsidR="00197EEF" w:rsidRPr="00197EEF" w:rsidRDefault="00197EEF" w:rsidP="00197EEF">
      <w:pPr>
        <w:spacing w:before="100" w:after="100" w:line="240" w:lineRule="auto"/>
        <w:ind w:left="-142"/>
        <w:jc w:val="both"/>
        <w:rPr>
          <w:rFonts w:ascii="Times New Roman" w:eastAsia="Times New Roman" w:hAnsi="Times New Roman" w:cs="Times New Roman"/>
          <w:kern w:val="0"/>
          <w:sz w:val="24"/>
          <w:szCs w:val="24"/>
          <w:lang w:val="es-ES" w:eastAsia="es-ES"/>
        </w:rPr>
      </w:pPr>
    </w:p>
    <w:p w:rsidR="00197EEF" w:rsidRPr="00197EEF" w:rsidRDefault="00197EEF" w:rsidP="00197EEF">
      <w:pPr>
        <w:spacing w:after="240" w:line="240" w:lineRule="auto"/>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kern w:val="0"/>
          <w:sz w:val="24"/>
          <w:szCs w:val="24"/>
          <w:lang w:val="es-ES" w:eastAsia="es-ES"/>
        </w:rPr>
        <w:br/>
      </w:r>
    </w:p>
    <w:p w:rsidR="00197EEF" w:rsidRPr="00197EEF" w:rsidRDefault="00197EEF" w:rsidP="00197EEF">
      <w:pPr>
        <w:spacing w:before="100" w:after="100" w:line="240" w:lineRule="auto"/>
        <w:ind w:left="-142"/>
        <w:jc w:val="both"/>
        <w:rPr>
          <w:rFonts w:ascii="Times New Roman" w:eastAsia="Times New Roman" w:hAnsi="Times New Roman" w:cs="Times New Roman"/>
          <w:kern w:val="0"/>
          <w:sz w:val="24"/>
          <w:szCs w:val="24"/>
          <w:lang w:val="es-ES" w:eastAsia="es-ES"/>
        </w:rPr>
      </w:pPr>
      <w:r w:rsidRPr="00197EEF">
        <w:rPr>
          <w:rFonts w:ascii="Times New Roman" w:eastAsia="Times New Roman" w:hAnsi="Times New Roman" w:cs="Times New Roman"/>
          <w:color w:val="000000"/>
          <w:kern w:val="0"/>
          <w:sz w:val="24"/>
          <w:szCs w:val="24"/>
          <w:lang w:val="es-ES" w:eastAsia="es-ES"/>
        </w:rPr>
        <w:t>        BÁRBARA ROSSEN</w:t>
      </w:r>
      <w:r w:rsidRPr="00197EEF">
        <w:rPr>
          <w:rFonts w:ascii="Times New Roman" w:eastAsia="Times New Roman" w:hAnsi="Times New Roman" w:cs="Times New Roman"/>
          <w:color w:val="000000"/>
          <w:kern w:val="0"/>
          <w:sz w:val="24"/>
          <w:szCs w:val="24"/>
          <w:lang w:val="es-ES" w:eastAsia="es-ES"/>
        </w:rPr>
        <w:tab/>
      </w:r>
      <w:r w:rsidRPr="00197EEF">
        <w:rPr>
          <w:rFonts w:ascii="Times New Roman" w:eastAsia="Times New Roman" w:hAnsi="Times New Roman" w:cs="Times New Roman"/>
          <w:color w:val="000000"/>
          <w:kern w:val="0"/>
          <w:sz w:val="24"/>
          <w:szCs w:val="24"/>
          <w:lang w:val="es-ES" w:eastAsia="es-ES"/>
        </w:rPr>
        <w:tab/>
      </w:r>
      <w:r w:rsidRPr="00197EEF">
        <w:rPr>
          <w:rFonts w:ascii="Times New Roman" w:eastAsia="Times New Roman" w:hAnsi="Times New Roman" w:cs="Times New Roman"/>
          <w:color w:val="000000"/>
          <w:kern w:val="0"/>
          <w:sz w:val="24"/>
          <w:szCs w:val="24"/>
          <w:lang w:val="es-ES" w:eastAsia="es-ES"/>
        </w:rPr>
        <w:tab/>
      </w:r>
      <w:r w:rsidRPr="00197EEF">
        <w:rPr>
          <w:rFonts w:ascii="Times New Roman" w:eastAsia="Times New Roman" w:hAnsi="Times New Roman" w:cs="Times New Roman"/>
          <w:color w:val="000000"/>
          <w:kern w:val="0"/>
          <w:sz w:val="24"/>
          <w:szCs w:val="24"/>
          <w:lang w:val="es-ES" w:eastAsia="es-ES"/>
        </w:rPr>
        <w:tab/>
        <w:t xml:space="preserve">     DELFINA VELAZQUEZ</w:t>
      </w:r>
    </w:p>
    <w:p w:rsidR="00382AD1" w:rsidRDefault="00382AD1" w:rsidP="00382AD1">
      <w:pPr>
        <w:pStyle w:val="normal0"/>
      </w:pPr>
    </w:p>
    <w:sectPr w:rsidR="00382AD1" w:rsidSect="00197EEF">
      <w:headerReference w:type="default" r:id="rId6"/>
      <w:footerReference w:type="default" r:id="rId7"/>
      <w:pgSz w:w="12240" w:h="20160" w:code="5"/>
      <w:pgMar w:top="2268" w:right="851" w:bottom="567" w:left="1134"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3885" w:rsidRDefault="000B3885" w:rsidP="00AF6364">
      <w:pPr>
        <w:spacing w:after="0" w:line="240" w:lineRule="auto"/>
      </w:pPr>
      <w:r>
        <w:separator/>
      </w:r>
    </w:p>
  </w:endnote>
  <w:endnote w:type="continuationSeparator" w:id="0">
    <w:p w:rsidR="000B3885" w:rsidRDefault="000B3885" w:rsidP="00AF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20002A87" w:usb1="00000000" w:usb2="00000000"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197EEF" w:rsidRPr="00197EEF">
        <w:rPr>
          <w:noProof/>
          <w:color w:val="333333"/>
          <w:sz w:val="20"/>
        </w:rPr>
        <w:t>6/10/2026 15:06:00</w:t>
      </w:r>
    </w:fldSimple>
    <w:r w:rsidRPr="001C19C4">
      <w:rPr>
        <w:color w:val="333333"/>
        <w:sz w:val="20"/>
      </w:rPr>
      <w:t xml:space="preserve">  -  Cantidad de caracteres: </w:t>
    </w:r>
    <w:fldSimple w:instr=" NUMCHARS  \* MERGEFORMAT ">
      <w:r w:rsidR="00197EEF" w:rsidRPr="00197EEF">
        <w:rPr>
          <w:noProof/>
          <w:color w:val="333333"/>
          <w:sz w:val="20"/>
        </w:rPr>
        <w:t>6874</w:t>
      </w:r>
    </w:fldSimple>
    <w:r w:rsidRPr="001C19C4">
      <w:rPr>
        <w:color w:val="333333"/>
        <w:sz w:val="20"/>
      </w:rPr>
      <w:t xml:space="preserve"> - Cantidad de palabras: </w:t>
    </w:r>
    <w:fldSimple w:instr=" NUMWORDS  \* MERGEFORMAT ">
      <w:r w:rsidR="00197EEF" w:rsidRPr="00197EEF">
        <w:rPr>
          <w:noProof/>
          <w:color w:val="333333"/>
          <w:sz w:val="20"/>
        </w:rPr>
        <w:t>1185</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A633F3" w:rsidRPr="001C19C4">
      <w:rPr>
        <w:rStyle w:val="Nmerodepgina"/>
        <w:color w:val="333333"/>
      </w:rPr>
      <w:fldChar w:fldCharType="begin"/>
    </w:r>
    <w:r w:rsidRPr="001C19C4">
      <w:rPr>
        <w:rStyle w:val="Nmerodepgina"/>
        <w:color w:val="333333"/>
      </w:rPr>
      <w:instrText xml:space="preserve"> PAGE </w:instrText>
    </w:r>
    <w:r w:rsidR="00A633F3" w:rsidRPr="001C19C4">
      <w:rPr>
        <w:rStyle w:val="Nmerodepgina"/>
        <w:color w:val="333333"/>
      </w:rPr>
      <w:fldChar w:fldCharType="separate"/>
    </w:r>
    <w:r w:rsidR="00197EEF">
      <w:rPr>
        <w:rStyle w:val="Nmerodepgina"/>
        <w:noProof/>
        <w:color w:val="333333"/>
      </w:rPr>
      <w:t>1</w:t>
    </w:r>
    <w:r w:rsidR="00A633F3" w:rsidRPr="001C19C4">
      <w:rPr>
        <w:rStyle w:val="Nmerodepgina"/>
        <w:color w:val="333333"/>
      </w:rPr>
      <w:fldChar w:fldCharType="end"/>
    </w:r>
    <w:r w:rsidRPr="001C19C4">
      <w:rPr>
        <w:rStyle w:val="Nmerodepgina"/>
        <w:color w:val="333333"/>
      </w:rPr>
      <w:t>/</w:t>
    </w:r>
    <w:fldSimple w:instr=" NUMPAGES  \* MERGEFORMAT ">
      <w:r w:rsidR="00197EEF">
        <w:rPr>
          <w:noProof/>
        </w:rPr>
        <w:t>4</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3885" w:rsidRDefault="000B3885" w:rsidP="00AF6364">
      <w:pPr>
        <w:spacing w:after="0" w:line="240" w:lineRule="auto"/>
      </w:pPr>
      <w:r>
        <w:separator/>
      </w:r>
    </w:p>
  </w:footnote>
  <w:footnote w:type="continuationSeparator" w:id="0">
    <w:p w:rsidR="000B3885" w:rsidRDefault="000B3885" w:rsidP="00AF6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FE" w:rsidRDefault="000425FE">
    <w:pPr>
      <w:pStyle w:val="Encabezado"/>
    </w:pPr>
    <w:r>
      <w:rPr>
        <w:noProof/>
        <w:lang w:val="es-ES" w:eastAsia="es-ES"/>
      </w:rPr>
      <w:drawing>
        <wp:anchor distT="0" distB="0" distL="114300" distR="114300" simplePos="0" relativeHeight="251659264" behindDoc="0" locked="0" layoutInCell="1" allowOverlap="1">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400040" cy="737870"/>
                  </a:xfrm>
                  <a:prstGeom prst="rect">
                    <a:avLst/>
                  </a:prstGeom>
                </pic:spPr>
              </pic:pic>
            </a:graphicData>
          </a:graphic>
        </wp:anchor>
      </w:drawing>
    </w:r>
  </w:p>
  <w:p w:rsidR="00AF6364" w:rsidRDefault="00AF6364">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8"/>
  <w:hyphenationZone w:val="425"/>
  <w:characterSpacingControl w:val="doNotCompress"/>
  <w:hdrShapeDefaults>
    <o:shapedefaults v:ext="edit" spidmax="24578"/>
  </w:hdrShapeDefaults>
  <w:footnotePr>
    <w:footnote w:id="-1"/>
    <w:footnote w:id="0"/>
  </w:footnotePr>
  <w:endnotePr>
    <w:endnote w:id="-1"/>
    <w:endnote w:id="0"/>
  </w:endnotePr>
  <w:compat/>
  <w:rsids>
    <w:rsidRoot w:val="000B4077"/>
    <w:rsid w:val="000425FE"/>
    <w:rsid w:val="000B3885"/>
    <w:rsid w:val="000B4077"/>
    <w:rsid w:val="00136E29"/>
    <w:rsid w:val="00160F69"/>
    <w:rsid w:val="001701E1"/>
    <w:rsid w:val="00174CF1"/>
    <w:rsid w:val="00197EEF"/>
    <w:rsid w:val="001C67AD"/>
    <w:rsid w:val="0021140D"/>
    <w:rsid w:val="0023156B"/>
    <w:rsid w:val="002B0876"/>
    <w:rsid w:val="002E148C"/>
    <w:rsid w:val="002E60AA"/>
    <w:rsid w:val="00361BC1"/>
    <w:rsid w:val="00382AD1"/>
    <w:rsid w:val="00425C91"/>
    <w:rsid w:val="00476D68"/>
    <w:rsid w:val="00492251"/>
    <w:rsid w:val="004D5833"/>
    <w:rsid w:val="004E328F"/>
    <w:rsid w:val="004F14B4"/>
    <w:rsid w:val="00531EB4"/>
    <w:rsid w:val="00592785"/>
    <w:rsid w:val="00597CD1"/>
    <w:rsid w:val="005B75C6"/>
    <w:rsid w:val="00613CA9"/>
    <w:rsid w:val="00646C3C"/>
    <w:rsid w:val="006A0EE0"/>
    <w:rsid w:val="006A1FAB"/>
    <w:rsid w:val="006D1BAF"/>
    <w:rsid w:val="006E4861"/>
    <w:rsid w:val="00707F66"/>
    <w:rsid w:val="0071723C"/>
    <w:rsid w:val="0072782F"/>
    <w:rsid w:val="00744690"/>
    <w:rsid w:val="00746F04"/>
    <w:rsid w:val="00757C00"/>
    <w:rsid w:val="00785CAD"/>
    <w:rsid w:val="007B7688"/>
    <w:rsid w:val="007D5575"/>
    <w:rsid w:val="007E4FFB"/>
    <w:rsid w:val="007F4E31"/>
    <w:rsid w:val="00802CBB"/>
    <w:rsid w:val="00813615"/>
    <w:rsid w:val="0081386C"/>
    <w:rsid w:val="00813FEF"/>
    <w:rsid w:val="008614A0"/>
    <w:rsid w:val="00865A06"/>
    <w:rsid w:val="008713C1"/>
    <w:rsid w:val="00887FEC"/>
    <w:rsid w:val="008957D8"/>
    <w:rsid w:val="008F1DF4"/>
    <w:rsid w:val="009216A8"/>
    <w:rsid w:val="009811C6"/>
    <w:rsid w:val="00992819"/>
    <w:rsid w:val="009A4135"/>
    <w:rsid w:val="009D3986"/>
    <w:rsid w:val="00A633F3"/>
    <w:rsid w:val="00A72942"/>
    <w:rsid w:val="00AF3B91"/>
    <w:rsid w:val="00AF6364"/>
    <w:rsid w:val="00B05E95"/>
    <w:rsid w:val="00B17F29"/>
    <w:rsid w:val="00B24DD0"/>
    <w:rsid w:val="00B31B0C"/>
    <w:rsid w:val="00B801E8"/>
    <w:rsid w:val="00BA50A4"/>
    <w:rsid w:val="00BE0DA1"/>
    <w:rsid w:val="00BF2F34"/>
    <w:rsid w:val="00C33CB5"/>
    <w:rsid w:val="00C56A29"/>
    <w:rsid w:val="00C60B5C"/>
    <w:rsid w:val="00D25730"/>
    <w:rsid w:val="00D963FE"/>
    <w:rsid w:val="00DA67FA"/>
    <w:rsid w:val="00DA6887"/>
    <w:rsid w:val="00DB479F"/>
    <w:rsid w:val="00DB6D93"/>
    <w:rsid w:val="00DF749D"/>
    <w:rsid w:val="00E93968"/>
    <w:rsid w:val="00EF43E8"/>
    <w:rsid w:val="00F47AFC"/>
    <w:rsid w:val="00F8587A"/>
    <w:rsid w:val="00F8592E"/>
    <w:rsid w:val="00FC41FF"/>
    <w:rsid w:val="00FC694C"/>
    <w:rsid w:val="00FF6F5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1FF"/>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0">
    <w:name w:val="normal"/>
    <w:rsid w:val="00382AD1"/>
    <w:pPr>
      <w:spacing w:after="0" w:line="240" w:lineRule="auto"/>
      <w:jc w:val="both"/>
    </w:pPr>
    <w:rPr>
      <w:rFonts w:ascii="Times New Roman" w:eastAsia="Times New Roman" w:hAnsi="Times New Roman" w:cs="Times New Roman"/>
      <w:kern w:val="0"/>
      <w:sz w:val="24"/>
      <w:szCs w:val="24"/>
      <w:lang w:eastAsia="es-ES"/>
    </w:rPr>
  </w:style>
  <w:style w:type="paragraph" w:styleId="Textodeglobo">
    <w:name w:val="Balloon Text"/>
    <w:basedOn w:val="Normal"/>
    <w:link w:val="TextodegloboCar"/>
    <w:uiPriority w:val="99"/>
    <w:semiHidden/>
    <w:unhideWhenUsed/>
    <w:rsid w:val="00382AD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82AD1"/>
    <w:rPr>
      <w:rFonts w:ascii="Tahoma" w:hAnsi="Tahoma" w:cs="Tahoma"/>
      <w:sz w:val="16"/>
      <w:szCs w:val="16"/>
    </w:rPr>
  </w:style>
  <w:style w:type="paragraph" w:styleId="NormalWeb">
    <w:name w:val="Normal (Web)"/>
    <w:basedOn w:val="Normal"/>
    <w:uiPriority w:val="99"/>
    <w:unhideWhenUsed/>
    <w:rsid w:val="00EF43E8"/>
    <w:pPr>
      <w:spacing w:before="100" w:beforeAutospacing="1" w:after="100" w:afterAutospacing="1" w:line="240" w:lineRule="auto"/>
    </w:pPr>
    <w:rPr>
      <w:rFonts w:ascii="Times New Roman" w:eastAsia="Times New Roman" w:hAnsi="Times New Roman" w:cs="Times New Roman"/>
      <w:kern w:val="0"/>
      <w:sz w:val="24"/>
      <w:szCs w:val="24"/>
      <w:lang w:val="es-ES" w:eastAsia="es-ES"/>
    </w:rPr>
  </w:style>
  <w:style w:type="character" w:customStyle="1" w:styleId="apple-tab-span">
    <w:name w:val="apple-tab-span"/>
    <w:basedOn w:val="Fuentedeprrafopredeter"/>
    <w:rsid w:val="00EF43E8"/>
  </w:style>
</w:styles>
</file>

<file path=word/webSettings.xml><?xml version="1.0" encoding="utf-8"?>
<w:webSettings xmlns:r="http://schemas.openxmlformats.org/officeDocument/2006/relationships" xmlns:w="http://schemas.openxmlformats.org/wordprocessingml/2006/main">
  <w:divs>
    <w:div w:id="1353646903">
      <w:bodyDiv w:val="1"/>
      <w:marLeft w:val="0"/>
      <w:marRight w:val="0"/>
      <w:marTop w:val="0"/>
      <w:marBottom w:val="0"/>
      <w:divBdr>
        <w:top w:val="none" w:sz="0" w:space="0" w:color="auto"/>
        <w:left w:val="none" w:sz="0" w:space="0" w:color="auto"/>
        <w:bottom w:val="none" w:sz="0" w:space="0" w:color="auto"/>
        <w:right w:val="none" w:sz="0" w:space="0" w:color="auto"/>
      </w:divBdr>
    </w:div>
    <w:div w:id="1602566154">
      <w:bodyDiv w:val="1"/>
      <w:marLeft w:val="0"/>
      <w:marRight w:val="0"/>
      <w:marTop w:val="0"/>
      <w:marBottom w:val="0"/>
      <w:divBdr>
        <w:top w:val="none" w:sz="0" w:space="0" w:color="auto"/>
        <w:left w:val="none" w:sz="0" w:space="0" w:color="auto"/>
        <w:bottom w:val="none" w:sz="0" w:space="0" w:color="auto"/>
        <w:right w:val="none" w:sz="0" w:space="0" w:color="auto"/>
      </w:divBdr>
    </w:div>
    <w:div w:id="1764109581">
      <w:bodyDiv w:val="1"/>
      <w:marLeft w:val="0"/>
      <w:marRight w:val="0"/>
      <w:marTop w:val="0"/>
      <w:marBottom w:val="0"/>
      <w:divBdr>
        <w:top w:val="none" w:sz="0" w:space="0" w:color="auto"/>
        <w:left w:val="none" w:sz="0" w:space="0" w:color="auto"/>
        <w:bottom w:val="none" w:sz="0" w:space="0" w:color="auto"/>
        <w:right w:val="none" w:sz="0" w:space="0" w:color="auto"/>
      </w:divBdr>
    </w:div>
    <w:div w:id="1869100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lestingi\Downloads\07f0fc1a-9d18-463d-85d1-fd69b4105792%20(5).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07f0fc1a-9d18-463d-85d1-fd69b4105792 (5)</Template>
  <TotalTime>9</TotalTime>
  <Pages>4</Pages>
  <Words>1185</Words>
  <Characters>6874</Characters>
  <Application>Microsoft Office Word</Application>
  <DocSecurity>0</DocSecurity>
  <Lines>158</Lines>
  <Paragraphs>43</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8297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palestingi</dc:creator>
  <cp:lastModifiedBy>palestingi</cp:lastModifiedBy>
  <cp:revision>3</cp:revision>
  <cp:lastPrinted>2024-04-06T03:02:00Z</cp:lastPrinted>
  <dcterms:created xsi:type="dcterms:W3CDTF">2026-10-06T18:06:00Z</dcterms:created>
  <dcterms:modified xsi:type="dcterms:W3CDTF">2026-10-06T18:14:00Z</dcterms:modified>
</cp:coreProperties>
</file>