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EF6" w:rsidRPr="00167EF6" w:rsidRDefault="00167EF6" w:rsidP="00167EF6">
      <w:pPr>
        <w:spacing w:after="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Legislatura de la Ciudad Autónoma de Buenos Aires</w:t>
      </w: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Visto:</w:t>
      </w: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t xml:space="preserve">El Expediente N° 2424-D-2026 de autoría del Diputado Matías </w:t>
      </w:r>
      <w:proofErr w:type="spellStart"/>
      <w:r w:rsidRPr="00167EF6">
        <w:rPr>
          <w:rFonts w:ascii="Times New Roman" w:eastAsia="Times New Roman" w:hAnsi="Times New Roman" w:cs="Times New Roman"/>
          <w:color w:val="000000"/>
          <w:kern w:val="0"/>
          <w:sz w:val="24"/>
          <w:szCs w:val="24"/>
          <w:lang w:val="es-ES" w:eastAsia="es-ES"/>
        </w:rPr>
        <w:t>Barroetaveña</w:t>
      </w:r>
      <w:proofErr w:type="spellEnd"/>
      <w:r w:rsidRPr="00167EF6">
        <w:rPr>
          <w:rFonts w:ascii="Times New Roman" w:eastAsia="Times New Roman" w:hAnsi="Times New Roman" w:cs="Times New Roman"/>
          <w:color w:val="000000"/>
          <w:kern w:val="0"/>
          <w:sz w:val="24"/>
          <w:szCs w:val="24"/>
          <w:lang w:val="es-ES" w:eastAsia="es-ES"/>
        </w:rPr>
        <w:t xml:space="preserve"> y otros, sobre informes referidos al control de la contaminación acústica en la Ciudad, y</w:t>
      </w: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0" w:line="240" w:lineRule="auto"/>
        <w:ind w:hanging="709"/>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Considerando:</w:t>
      </w:r>
    </w:p>
    <w:p w:rsidR="00167EF6" w:rsidRPr="00167EF6" w:rsidRDefault="00167EF6" w:rsidP="00167EF6">
      <w:pPr>
        <w:spacing w:before="234" w:after="0" w:line="240" w:lineRule="auto"/>
        <w:ind w:left="-2" w:right="2" w:hanging="2"/>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Que la contaminación acústica constituye una de las problemáticas ambientales más relevantes de las grandes ciudades contemporáneas debido a su incidencia directa sobre la salud de la población,  la calidad de vida y las condiciones de habitabilidad del ambiente urbano. A diferencia de otras formas de contaminación, sus efectos no son visibles ni dejan una huella material permanente; sin embargo, ello no disminuye la magnitud de sus impactos.  </w:t>
      </w:r>
    </w:p>
    <w:p w:rsidR="00167EF6" w:rsidRPr="00167EF6" w:rsidRDefault="00167EF6" w:rsidP="00167EF6">
      <w:pPr>
        <w:spacing w:before="252" w:after="0" w:line="240" w:lineRule="auto"/>
        <w:ind w:left="1" w:right="3"/>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t>Que numerosos estudios científicos han demostrado que la exposición prolongada a elevados niveles de ruido ambiental se encuentra asociada a alteraciones del sueño, dificultades de concentración  y aprendizaje, estrés, trastornos de ansiedad, disminución del rendimiento laboral y escolar y un  mayor riesgo de padecer enfermedades cardiovasculares y metabólicas. En este sentido, la Organización Mundial de la Salud ha reconocido al ruido ambiental como uno de los principales  factores de riesgo ambiental para la salud humana, recomendando a los gobiernos desarrollar  sistemas permanentes de monitoreo y estrategias de prevención y mitigación. </w:t>
      </w:r>
    </w:p>
    <w:p w:rsidR="00167EF6" w:rsidRPr="00167EF6" w:rsidRDefault="00167EF6" w:rsidP="00167EF6">
      <w:pPr>
        <w:spacing w:before="255" w:after="0" w:line="240" w:lineRule="auto"/>
        <w:ind w:left="1"/>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t>Que en la Ciudad Autónoma de Buenos Aires esta problemática adquiere particular importancia  como consecuencia de la elevada densidad urbana, la intensa circulación de vehículos, la existencia de importantes corredores viales, ferroviarios y aeroportuarios, la concentración de  actividades comerciales y recreativas y el permanente desarrollo de obras públicas y privadas. El  tránsito vehicular constituye la principal fuente de contaminación acústica, aunque también  contribuyen significativamente las motocicletas, el transporte ferroviario, la actividad aeroportuaria, los establecimientos gastronómicos y de esparcimiento, los locales bailables, determinadas actividades industriales y las obras en construcción. Como consecuencia de ello,  amplios sectores de la ciudad se encuentran expuestos diariamente a niveles de ruido que pueden afectar el descanso, el desempeño de actividades educativas y laborales y el bienestar general de la población. </w:t>
      </w:r>
    </w:p>
    <w:p w:rsidR="00167EF6" w:rsidRPr="00167EF6" w:rsidRDefault="00167EF6" w:rsidP="00167EF6">
      <w:pPr>
        <w:spacing w:before="252" w:after="0" w:line="240" w:lineRule="auto"/>
        <w:ind w:left="3" w:right="2" w:firstLine="3"/>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t>Que con el objeto de prevenir y controlar esta problemática, la Ciudad cuenta con un marco  normativo específico, integrado por la Ley Nº 1540 de Control de la Contaminación Acústica y su  Decreto Reglamentario Nº 740/2007, normativa que establece un conjunto de herramientas  destinadas a regular las emisiones sonoras provenientes de fuentes fijas y móviles. </w:t>
      </w:r>
    </w:p>
    <w:p w:rsidR="00167EF6" w:rsidRPr="00167EF6" w:rsidRDefault="00167EF6" w:rsidP="00167EF6">
      <w:pPr>
        <w:spacing w:before="255" w:after="0" w:line="240" w:lineRule="auto"/>
        <w:ind w:right="1" w:firstLine="2"/>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t>Que estos instrumentos constituyen la base técnica sobre la cual deben diseñarse las políticas  públicas en la materia. La disponibilidad de información sistemática y confiable permite identificar las áreas con mayores niveles de exposición, establecer prioridades de intervención, evaluar el cumplimiento de los límites establecidos por la normativa vigente, analizar la evolución temporal del problema y medir la eficacia de las acciones implementadas por la Autoridad de Aplicación. </w:t>
      </w:r>
    </w:p>
    <w:p w:rsidR="00167EF6" w:rsidRPr="00167EF6" w:rsidRDefault="00167EF6" w:rsidP="00167EF6">
      <w:pPr>
        <w:spacing w:before="252" w:after="0" w:line="240" w:lineRule="auto"/>
        <w:ind w:left="1" w:right="1" w:hanging="1"/>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t>Que asimismo, corresponde conocer si el Mapa Estratégico de Ruido previsto por la Ley Nº 1540 fue elaborado y actualizado dentro de los plazos establecidos por la normativa vigente, cuál es su  estado de actualización y si continúa reflejando las actuales condiciones de exposición al ruido en los distintos sectores de la ciudad. </w:t>
      </w: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0" w:line="240" w:lineRule="auto"/>
        <w:ind w:right="6"/>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t>Que el acceso a la información ambiental representa un componente esencial del derecho de toda persona a gozar de un  ambiente sano y equilibrado, derecho reconocido tanto por la Constitución Nacional como por la Constitución de la Ciudad Autónoma de Buenos Aires. </w:t>
      </w:r>
    </w:p>
    <w:p w:rsidR="00167EF6" w:rsidRPr="00167EF6" w:rsidRDefault="00167EF6" w:rsidP="00167EF6">
      <w:pPr>
        <w:spacing w:before="252" w:after="0" w:line="240" w:lineRule="auto"/>
        <w:ind w:left="1" w:right="1" w:firstLine="1"/>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r>
    </w:p>
    <w:p w:rsidR="00167EF6" w:rsidRPr="00167EF6" w:rsidRDefault="00167EF6" w:rsidP="00167EF6">
      <w:pPr>
        <w:spacing w:before="229" w:after="0" w:line="240" w:lineRule="auto"/>
        <w:ind w:left="-567" w:right="4" w:firstLine="567"/>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t>Por lo expuesto, esta Comisión de Ambiente aconseja la aprobación de la siguiente</w:t>
      </w: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Default="00167EF6" w:rsidP="00167EF6">
      <w:pPr>
        <w:spacing w:after="0" w:line="240" w:lineRule="auto"/>
        <w:jc w:val="center"/>
        <w:rPr>
          <w:rFonts w:ascii="Times New Roman" w:eastAsia="Times New Roman" w:hAnsi="Times New Roman" w:cs="Times New Roman"/>
          <w:b/>
          <w:bCs/>
          <w:color w:val="000000"/>
          <w:kern w:val="0"/>
          <w:sz w:val="24"/>
          <w:szCs w:val="24"/>
          <w:lang w:val="es-ES" w:eastAsia="es-ES"/>
        </w:rPr>
      </w:pPr>
    </w:p>
    <w:p w:rsidR="00167EF6" w:rsidRDefault="00167EF6" w:rsidP="00167EF6">
      <w:pPr>
        <w:spacing w:after="0" w:line="240" w:lineRule="auto"/>
        <w:jc w:val="right"/>
        <w:rPr>
          <w:rFonts w:ascii="Times New Roman" w:eastAsia="Times New Roman" w:hAnsi="Times New Roman" w:cs="Times New Roman"/>
          <w:bCs/>
          <w:color w:val="000000"/>
          <w:kern w:val="0"/>
          <w:sz w:val="24"/>
          <w:szCs w:val="24"/>
          <w:lang w:val="es-ES" w:eastAsia="es-ES"/>
        </w:rPr>
      </w:pPr>
      <w:r>
        <w:rPr>
          <w:rFonts w:ascii="Times New Roman" w:eastAsia="Times New Roman" w:hAnsi="Times New Roman" w:cs="Times New Roman"/>
          <w:bCs/>
          <w:color w:val="000000"/>
          <w:kern w:val="0"/>
          <w:sz w:val="24"/>
          <w:szCs w:val="24"/>
          <w:lang w:val="es-ES" w:eastAsia="es-ES"/>
        </w:rPr>
        <w:lastRenderedPageBreak/>
        <w:t>REF. EXPTE. 2424-D-2026.</w:t>
      </w:r>
    </w:p>
    <w:p w:rsidR="00167EF6" w:rsidRDefault="00167EF6" w:rsidP="00167EF6">
      <w:pPr>
        <w:spacing w:after="0" w:line="240" w:lineRule="auto"/>
        <w:jc w:val="right"/>
        <w:rPr>
          <w:rFonts w:ascii="Times New Roman" w:eastAsia="Times New Roman" w:hAnsi="Times New Roman" w:cs="Times New Roman"/>
          <w:bCs/>
          <w:color w:val="000000"/>
          <w:kern w:val="0"/>
          <w:sz w:val="24"/>
          <w:szCs w:val="24"/>
          <w:lang w:val="es-ES" w:eastAsia="es-ES"/>
        </w:rPr>
      </w:pPr>
    </w:p>
    <w:p w:rsidR="00167EF6" w:rsidRPr="00167EF6" w:rsidRDefault="00167EF6" w:rsidP="00167EF6">
      <w:pPr>
        <w:spacing w:after="0" w:line="240" w:lineRule="auto"/>
        <w:jc w:val="right"/>
        <w:rPr>
          <w:rFonts w:ascii="Times New Roman" w:eastAsia="Times New Roman" w:hAnsi="Times New Roman" w:cs="Times New Roman"/>
          <w:bCs/>
          <w:color w:val="000000"/>
          <w:kern w:val="0"/>
          <w:sz w:val="24"/>
          <w:szCs w:val="24"/>
          <w:lang w:val="es-ES" w:eastAsia="es-ES"/>
        </w:rPr>
      </w:pPr>
    </w:p>
    <w:p w:rsidR="00167EF6" w:rsidRPr="00167EF6" w:rsidRDefault="00167EF6" w:rsidP="00167EF6">
      <w:pPr>
        <w:spacing w:after="0" w:line="240" w:lineRule="auto"/>
        <w:jc w:val="center"/>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b/>
          <w:bCs/>
          <w:color w:val="000000"/>
          <w:kern w:val="0"/>
          <w:sz w:val="24"/>
          <w:szCs w:val="24"/>
          <w:lang w:val="es-ES" w:eastAsia="es-ES"/>
        </w:rPr>
        <w:t>RESOLUCIÓN</w:t>
      </w: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before="274" w:after="0" w:line="240" w:lineRule="auto"/>
        <w:ind w:left="260" w:right="315" w:hanging="2"/>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b/>
          <w:bCs/>
          <w:color w:val="000000"/>
          <w:kern w:val="0"/>
          <w:sz w:val="24"/>
          <w:szCs w:val="24"/>
          <w:lang w:val="es-ES" w:eastAsia="es-ES"/>
        </w:rPr>
        <w:t>Artículo 1°.-</w:t>
      </w:r>
      <w:r w:rsidRPr="00167EF6">
        <w:rPr>
          <w:rFonts w:ascii="Times New Roman" w:eastAsia="Times New Roman" w:hAnsi="Times New Roman" w:cs="Times New Roman"/>
          <w:color w:val="000000"/>
          <w:kern w:val="0"/>
          <w:sz w:val="24"/>
          <w:szCs w:val="24"/>
          <w:lang w:val="es-ES" w:eastAsia="es-ES"/>
        </w:rPr>
        <w:t xml:space="preserve"> El Poder Ejecutivo informará, a través de los organismos correspondientes dentro de los treinta (30) días de recibida la presente, sobre los siguientes puntos referidos al control de la  contaminación acústica en la Ciudad Autónoma de Buenos Aires, en el marco de la Ley Nº  1540 y el Decreto Reglamentario Nº 740/2007: </w:t>
      </w:r>
    </w:p>
    <w:p w:rsidR="00167EF6" w:rsidRPr="00167EF6" w:rsidRDefault="00167EF6" w:rsidP="00167EF6">
      <w:pPr>
        <w:spacing w:before="255" w:after="0" w:line="240" w:lineRule="auto"/>
        <w:ind w:left="269" w:right="326" w:firstLine="15"/>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 Informe si la Ciudad cuenta con un programa permanente de monitoreo de ruido ambiental.</w:t>
      </w:r>
    </w:p>
    <w:p w:rsidR="00167EF6" w:rsidRPr="00167EF6" w:rsidRDefault="00167EF6" w:rsidP="00167EF6">
      <w:pPr>
        <w:spacing w:before="253" w:after="0" w:line="240" w:lineRule="auto"/>
        <w:ind w:left="256" w:right="320" w:firstLine="15"/>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b. Indique si existe una red permanente de medición, y detalle acerca de su conformación, especificaciones técnicas de los equipos utilizados, cantidad de estaciones y ubicación de los puntos de monitoreo, así como qué organismo realiza las mediciones y si intervienen terceros, y presupuesto.</w:t>
      </w:r>
    </w:p>
    <w:p w:rsidR="00167EF6" w:rsidRPr="00167EF6" w:rsidRDefault="00167EF6" w:rsidP="00167EF6">
      <w:pPr>
        <w:spacing w:before="253" w:after="0" w:line="240" w:lineRule="auto"/>
        <w:ind w:left="256" w:right="320" w:firstLine="15"/>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c. Detalle la metodología, normas técnicas y frecuencia de las mediciones.</w:t>
      </w:r>
    </w:p>
    <w:p w:rsidR="00167EF6" w:rsidRPr="00167EF6" w:rsidRDefault="00167EF6" w:rsidP="00167EF6">
      <w:pPr>
        <w:spacing w:before="251" w:after="0" w:line="240" w:lineRule="auto"/>
        <w:ind w:left="266" w:right="325" w:firstLine="15"/>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d. Informe la fecha de elaboración y actualización del último Mapa Estratégico de Ruido previsto por la Ley Nº1540 desde 2018 hasta la fecha.</w:t>
      </w:r>
    </w:p>
    <w:p w:rsidR="00167EF6" w:rsidRPr="00167EF6" w:rsidRDefault="00167EF6" w:rsidP="00167EF6">
      <w:pPr>
        <w:spacing w:before="253" w:after="0" w:line="240" w:lineRule="auto"/>
        <w:ind w:left="265" w:right="6" w:firstLine="15"/>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e. Informe cuántas inspecciones, actas de infracción y sanciones por contaminación acústica se realizaron durante los últimos cinco años. </w:t>
      </w:r>
    </w:p>
    <w:p w:rsidR="00167EF6" w:rsidRPr="00167EF6" w:rsidRDefault="00167EF6" w:rsidP="00167EF6">
      <w:pPr>
        <w:spacing w:before="251" w:after="0" w:line="240" w:lineRule="auto"/>
        <w:ind w:left="258" w:right="330" w:firstLine="15"/>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f. Informe si existen planes para ampliar los puntos de monitoreo existentes. </w:t>
      </w:r>
    </w:p>
    <w:p w:rsidR="00167EF6" w:rsidRPr="00167EF6" w:rsidRDefault="00167EF6" w:rsidP="00167EF6">
      <w:pPr>
        <w:spacing w:before="251" w:after="0" w:line="240" w:lineRule="auto"/>
        <w:ind w:left="258" w:right="330" w:firstLine="15"/>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g. Indique si se realizan mediciones en hospitales, escuelas y otros sitios sensibles. </w:t>
      </w: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before="251" w:after="0" w:line="240" w:lineRule="auto"/>
        <w:ind w:left="264"/>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b/>
          <w:bCs/>
          <w:color w:val="000000"/>
          <w:kern w:val="0"/>
          <w:sz w:val="24"/>
          <w:szCs w:val="24"/>
          <w:lang w:val="es-ES" w:eastAsia="es-ES"/>
        </w:rPr>
        <w:t>Artículo 2°.-</w:t>
      </w:r>
      <w:r w:rsidRPr="00167EF6">
        <w:rPr>
          <w:rFonts w:ascii="Times New Roman" w:eastAsia="Times New Roman" w:hAnsi="Times New Roman" w:cs="Times New Roman"/>
          <w:color w:val="000000"/>
          <w:kern w:val="0"/>
          <w:sz w:val="24"/>
          <w:szCs w:val="24"/>
          <w:lang w:val="es-ES" w:eastAsia="es-ES"/>
        </w:rPr>
        <w:t xml:space="preserve"> Comuníquese, etc.</w:t>
      </w: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kern w:val="0"/>
          <w:sz w:val="24"/>
          <w:szCs w:val="24"/>
          <w:lang w:val="es-ES" w:eastAsia="es-ES"/>
        </w:rPr>
        <w:br/>
      </w:r>
    </w:p>
    <w:p w:rsidR="00167EF6" w:rsidRPr="00167EF6" w:rsidRDefault="00167EF6" w:rsidP="00167EF6">
      <w:pPr>
        <w:spacing w:after="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Sala de Comisión:</w:t>
      </w: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kern w:val="0"/>
          <w:sz w:val="24"/>
          <w:szCs w:val="24"/>
          <w:lang w:val="es-ES" w:eastAsia="es-ES"/>
        </w:rPr>
        <w:br/>
      </w:r>
      <w:r w:rsidRPr="00167EF6">
        <w:rPr>
          <w:rFonts w:ascii="Times New Roman" w:eastAsia="Times New Roman" w:hAnsi="Times New Roman" w:cs="Times New Roman"/>
          <w:kern w:val="0"/>
          <w:sz w:val="24"/>
          <w:szCs w:val="24"/>
          <w:lang w:val="es-ES" w:eastAsia="es-ES"/>
        </w:rPr>
        <w:br/>
      </w: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t xml:space="preserve">           ALEJANDRO GRILLO</w:t>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t xml:space="preserve">             </w:t>
      </w:r>
      <w:r w:rsidRPr="00167EF6">
        <w:rPr>
          <w:rFonts w:ascii="Times New Roman" w:eastAsia="Times New Roman" w:hAnsi="Times New Roman" w:cs="Times New Roman"/>
          <w:color w:val="000000"/>
          <w:kern w:val="0"/>
          <w:sz w:val="24"/>
          <w:szCs w:val="24"/>
          <w:lang w:val="es-ES" w:eastAsia="es-ES"/>
        </w:rPr>
        <w:tab/>
        <w:t>                                              Presidente</w:t>
      </w: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kern w:val="0"/>
          <w:sz w:val="24"/>
          <w:szCs w:val="24"/>
          <w:lang w:val="es-ES" w:eastAsia="es-ES"/>
        </w:rPr>
        <w:br/>
      </w:r>
      <w:r w:rsidRPr="00167EF6">
        <w:rPr>
          <w:rFonts w:ascii="Times New Roman" w:eastAsia="Times New Roman" w:hAnsi="Times New Roman" w:cs="Times New Roman"/>
          <w:kern w:val="0"/>
          <w:sz w:val="24"/>
          <w:szCs w:val="24"/>
          <w:lang w:val="es-ES" w:eastAsia="es-ES"/>
        </w:rPr>
        <w:br/>
      </w: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before="100" w:after="100" w:line="240" w:lineRule="auto"/>
        <w:ind w:firstLine="708"/>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MATÍAS LÓPEZ</w:t>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t xml:space="preserve">                                         SANDRA REY</w:t>
      </w: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           </w:t>
      </w:r>
      <w:r w:rsidRPr="00167EF6">
        <w:rPr>
          <w:rFonts w:ascii="Times New Roman" w:eastAsia="Times New Roman" w:hAnsi="Times New Roman" w:cs="Times New Roman"/>
          <w:color w:val="000000"/>
          <w:kern w:val="0"/>
          <w:sz w:val="24"/>
          <w:szCs w:val="24"/>
          <w:lang w:val="es-ES" w:eastAsia="es-ES"/>
        </w:rPr>
        <w:tab/>
        <w:t xml:space="preserve"> Vicepresidente 1</w:t>
      </w:r>
      <w:r w:rsidRPr="00167EF6">
        <w:rPr>
          <w:rFonts w:ascii="Times New Roman" w:eastAsia="Times New Roman" w:hAnsi="Times New Roman" w:cs="Times New Roman"/>
          <w:color w:val="000000"/>
          <w:kern w:val="0"/>
          <w:sz w:val="14"/>
          <w:szCs w:val="14"/>
          <w:vertAlign w:val="superscript"/>
          <w:lang w:val="es-ES" w:eastAsia="es-ES"/>
        </w:rPr>
        <w:t>°</w:t>
      </w:r>
      <w:r w:rsidRPr="00167EF6">
        <w:rPr>
          <w:rFonts w:ascii="Times New Roman" w:eastAsia="Times New Roman" w:hAnsi="Times New Roman" w:cs="Times New Roman"/>
          <w:color w:val="000000"/>
          <w:kern w:val="0"/>
          <w:sz w:val="24"/>
          <w:szCs w:val="24"/>
          <w:lang w:val="es-ES" w:eastAsia="es-ES"/>
        </w:rPr>
        <w:t xml:space="preserve"> </w:t>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t xml:space="preserve">     Vicepresidente 2ª</w:t>
      </w: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kern w:val="0"/>
          <w:sz w:val="24"/>
          <w:szCs w:val="24"/>
          <w:lang w:val="es-ES" w:eastAsia="es-ES"/>
        </w:rPr>
        <w:br/>
      </w:r>
    </w:p>
    <w:p w:rsidR="00167EF6" w:rsidRDefault="00167EF6" w:rsidP="00167EF6">
      <w:pPr>
        <w:spacing w:after="0" w:line="240" w:lineRule="auto"/>
        <w:jc w:val="right"/>
        <w:rPr>
          <w:rFonts w:ascii="Times New Roman" w:eastAsia="Times New Roman" w:hAnsi="Times New Roman" w:cs="Times New Roman"/>
          <w:bCs/>
          <w:color w:val="000000"/>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lastRenderedPageBreak/>
        <w:t>    </w:t>
      </w:r>
      <w:r>
        <w:rPr>
          <w:rFonts w:ascii="Times New Roman" w:eastAsia="Times New Roman" w:hAnsi="Times New Roman" w:cs="Times New Roman"/>
          <w:bCs/>
          <w:color w:val="000000"/>
          <w:kern w:val="0"/>
          <w:sz w:val="24"/>
          <w:szCs w:val="24"/>
          <w:lang w:val="es-ES" w:eastAsia="es-ES"/>
        </w:rPr>
        <w:t>REF. EXPTE. 2424-D-2026.</w:t>
      </w: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 xml:space="preserve">  EUGENIO CASIELLES     </w:t>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t xml:space="preserve">        </w:t>
      </w:r>
      <w:r w:rsidRPr="00167EF6">
        <w:rPr>
          <w:rFonts w:ascii="Times New Roman" w:eastAsia="Times New Roman" w:hAnsi="Times New Roman" w:cs="Times New Roman"/>
          <w:color w:val="000000"/>
          <w:kern w:val="0"/>
          <w:sz w:val="24"/>
          <w:szCs w:val="24"/>
          <w:lang w:val="es-ES" w:eastAsia="es-ES"/>
        </w:rPr>
        <w:tab/>
        <w:t xml:space="preserve">   JUAN FACUNDO DEL GAISO</w:t>
      </w:r>
      <w:r w:rsidRPr="00167EF6">
        <w:rPr>
          <w:rFonts w:ascii="Times New Roman" w:eastAsia="Times New Roman" w:hAnsi="Times New Roman" w:cs="Times New Roman"/>
          <w:color w:val="000000"/>
          <w:kern w:val="0"/>
          <w:sz w:val="24"/>
          <w:szCs w:val="24"/>
          <w:lang w:val="es-ES" w:eastAsia="es-ES"/>
        </w:rPr>
        <w:tab/>
      </w: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 </w:t>
      </w: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JUAN IGNACIO FERNÁNDEZ</w:t>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r>
      <w:r w:rsidRPr="00167EF6">
        <w:rPr>
          <w:rFonts w:ascii="Times New Roman" w:eastAsia="Times New Roman" w:hAnsi="Times New Roman" w:cs="Times New Roman"/>
          <w:color w:val="000000"/>
          <w:kern w:val="0"/>
          <w:sz w:val="24"/>
          <w:szCs w:val="24"/>
          <w:lang w:val="es-ES" w:eastAsia="es-ES"/>
        </w:rPr>
        <w:tab/>
        <w:t>ANDREA FREGUÍA</w:t>
      </w: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kern w:val="0"/>
          <w:sz w:val="24"/>
          <w:szCs w:val="24"/>
          <w:lang w:val="es-ES" w:eastAsia="es-ES"/>
        </w:rPr>
        <w:br/>
      </w:r>
      <w:r w:rsidRPr="00167EF6">
        <w:rPr>
          <w:rFonts w:ascii="Times New Roman" w:eastAsia="Times New Roman" w:hAnsi="Times New Roman" w:cs="Times New Roman"/>
          <w:kern w:val="0"/>
          <w:sz w:val="24"/>
          <w:szCs w:val="24"/>
          <w:lang w:val="es-ES" w:eastAsia="es-ES"/>
        </w:rPr>
        <w:br/>
      </w: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kern w:val="0"/>
          <w:sz w:val="24"/>
          <w:szCs w:val="24"/>
          <w:lang w:val="es-ES" w:eastAsia="es-ES"/>
        </w:rPr>
        <w:t xml:space="preserve">  </w:t>
      </w: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 xml:space="preserve">      ANDREA GONZÁLEZ            </w:t>
      </w:r>
      <w:r w:rsidRPr="00167EF6">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 xml:space="preserve">      </w:t>
      </w:r>
      <w:r w:rsidRPr="00167EF6">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 xml:space="preserve"> </w:t>
      </w:r>
      <w:r w:rsidRPr="00167EF6">
        <w:rPr>
          <w:rFonts w:ascii="Times New Roman" w:eastAsia="Times New Roman" w:hAnsi="Times New Roman" w:cs="Times New Roman"/>
          <w:color w:val="000000"/>
          <w:kern w:val="0"/>
          <w:sz w:val="24"/>
          <w:szCs w:val="24"/>
          <w:lang w:val="es-ES" w:eastAsia="es-ES"/>
        </w:rPr>
        <w:t>MARÍA FERNANDA MOLLARD</w:t>
      </w:r>
    </w:p>
    <w:p w:rsidR="00167EF6" w:rsidRPr="00167EF6" w:rsidRDefault="00167EF6" w:rsidP="00167EF6">
      <w:pPr>
        <w:spacing w:after="240" w:line="240" w:lineRule="auto"/>
        <w:rPr>
          <w:rFonts w:ascii="Times New Roman" w:eastAsia="Times New Roman" w:hAnsi="Times New Roman" w:cs="Times New Roman"/>
          <w:kern w:val="0"/>
          <w:sz w:val="24"/>
          <w:szCs w:val="24"/>
          <w:lang w:val="es-ES" w:eastAsia="es-ES"/>
        </w:rPr>
      </w:pPr>
    </w:p>
    <w:p w:rsidR="00167EF6" w:rsidRDefault="00167EF6" w:rsidP="00167EF6">
      <w:pPr>
        <w:spacing w:before="100" w:after="100" w:line="240" w:lineRule="auto"/>
        <w:jc w:val="both"/>
        <w:rPr>
          <w:rFonts w:ascii="Times New Roman" w:eastAsia="Times New Roman" w:hAnsi="Times New Roman" w:cs="Times New Roman"/>
          <w:color w:val="000000"/>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          </w:t>
      </w:r>
      <w:r w:rsidRPr="00167EF6">
        <w:rPr>
          <w:rFonts w:ascii="Times New Roman" w:eastAsia="Times New Roman" w:hAnsi="Times New Roman" w:cs="Times New Roman"/>
          <w:color w:val="000000"/>
          <w:kern w:val="0"/>
          <w:sz w:val="24"/>
          <w:szCs w:val="24"/>
          <w:lang w:val="es-ES" w:eastAsia="es-ES"/>
        </w:rPr>
        <w:tab/>
      </w: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p>
    <w:p w:rsid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after="0" w:line="240" w:lineRule="auto"/>
        <w:rPr>
          <w:rFonts w:ascii="Times New Roman" w:eastAsia="Times New Roman" w:hAnsi="Times New Roman" w:cs="Times New Roman"/>
          <w:kern w:val="0"/>
          <w:sz w:val="24"/>
          <w:szCs w:val="24"/>
          <w:lang w:val="es-ES" w:eastAsia="es-ES"/>
        </w:rPr>
      </w:pPr>
    </w:p>
    <w:p w:rsidR="00167EF6" w:rsidRPr="00167EF6" w:rsidRDefault="00167EF6" w:rsidP="00167EF6">
      <w:pPr>
        <w:spacing w:before="100" w:after="100" w:line="240" w:lineRule="auto"/>
        <w:jc w:val="both"/>
        <w:rPr>
          <w:rFonts w:ascii="Times New Roman" w:eastAsia="Times New Roman" w:hAnsi="Times New Roman" w:cs="Times New Roman"/>
          <w:kern w:val="0"/>
          <w:sz w:val="24"/>
          <w:szCs w:val="24"/>
          <w:lang w:val="es-ES" w:eastAsia="es-ES"/>
        </w:rPr>
      </w:pPr>
      <w:r w:rsidRPr="00167EF6">
        <w:rPr>
          <w:rFonts w:ascii="Times New Roman" w:eastAsia="Times New Roman" w:hAnsi="Times New Roman" w:cs="Times New Roman"/>
          <w:color w:val="000000"/>
          <w:kern w:val="0"/>
          <w:sz w:val="24"/>
          <w:szCs w:val="24"/>
          <w:lang w:val="es-ES" w:eastAsia="es-ES"/>
        </w:rPr>
        <w:t>        BÁRBARA ROSSEN</w:t>
      </w:r>
      <w:r>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r>
      <w:r>
        <w:rPr>
          <w:rFonts w:ascii="Times New Roman" w:eastAsia="Times New Roman" w:hAnsi="Times New Roman" w:cs="Times New Roman"/>
          <w:color w:val="000000"/>
          <w:kern w:val="0"/>
          <w:sz w:val="24"/>
          <w:szCs w:val="24"/>
          <w:lang w:val="es-ES" w:eastAsia="es-ES"/>
        </w:rPr>
        <w:tab/>
        <w:t xml:space="preserve">         </w:t>
      </w:r>
      <w:r w:rsidRPr="00167EF6">
        <w:rPr>
          <w:rFonts w:ascii="Times New Roman" w:eastAsia="Times New Roman" w:hAnsi="Times New Roman" w:cs="Times New Roman"/>
          <w:color w:val="000000"/>
          <w:kern w:val="0"/>
          <w:sz w:val="24"/>
          <w:szCs w:val="24"/>
          <w:lang w:val="es-ES" w:eastAsia="es-ES"/>
        </w:rPr>
        <w:t>DELFINA VELAZQUEZ</w:t>
      </w:r>
    </w:p>
    <w:p w:rsidR="00382AD1" w:rsidRDefault="00382AD1" w:rsidP="00382AD1">
      <w:pPr>
        <w:pStyle w:val="normal0"/>
      </w:pPr>
    </w:p>
    <w:sectPr w:rsidR="00382AD1" w:rsidSect="000B4077">
      <w:headerReference w:type="default" r:id="rId7"/>
      <w:footerReference w:type="default" r:id="rId8"/>
      <w:pgSz w:w="12240" w:h="20160" w:code="5"/>
      <w:pgMar w:top="2268" w:right="1134" w:bottom="567" w:left="1134"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E56" w:rsidRDefault="00B63E56" w:rsidP="00AF6364">
      <w:pPr>
        <w:spacing w:after="0" w:line="240" w:lineRule="auto"/>
      </w:pPr>
      <w:r>
        <w:separator/>
      </w:r>
    </w:p>
  </w:endnote>
  <w:endnote w:type="continuationSeparator" w:id="0">
    <w:p w:rsidR="00B63E56" w:rsidRDefault="00B63E56"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167EF6" w:rsidRPr="00167EF6">
        <w:rPr>
          <w:noProof/>
          <w:color w:val="333333"/>
          <w:sz w:val="20"/>
        </w:rPr>
        <w:t>6/10/2026 15:21:00</w:t>
      </w:r>
    </w:fldSimple>
    <w:r w:rsidRPr="001C19C4">
      <w:rPr>
        <w:color w:val="333333"/>
        <w:sz w:val="20"/>
      </w:rPr>
      <w:t xml:space="preserve">  -  Cantidad de caracteres: </w:t>
    </w:r>
    <w:fldSimple w:instr=" NUMCHARS  \* MERGEFORMAT ">
      <w:r w:rsidR="00167EF6" w:rsidRPr="00167EF6">
        <w:rPr>
          <w:noProof/>
          <w:color w:val="333333"/>
          <w:sz w:val="20"/>
        </w:rPr>
        <w:t>4595</w:t>
      </w:r>
    </w:fldSimple>
    <w:r w:rsidRPr="001C19C4">
      <w:rPr>
        <w:color w:val="333333"/>
        <w:sz w:val="20"/>
      </w:rPr>
      <w:t xml:space="preserve"> - Cantidad de palabras: </w:t>
    </w:r>
    <w:fldSimple w:instr=" NUMWORDS  \* MERGEFORMAT ">
      <w:r w:rsidR="00167EF6" w:rsidRPr="00167EF6">
        <w:rPr>
          <w:noProof/>
          <w:color w:val="333333"/>
          <w:sz w:val="20"/>
        </w:rPr>
        <w:t>786</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7A41BB" w:rsidRPr="001C19C4">
      <w:rPr>
        <w:rStyle w:val="Nmerodepgina"/>
        <w:color w:val="333333"/>
      </w:rPr>
      <w:fldChar w:fldCharType="begin"/>
    </w:r>
    <w:r w:rsidRPr="001C19C4">
      <w:rPr>
        <w:rStyle w:val="Nmerodepgina"/>
        <w:color w:val="333333"/>
      </w:rPr>
      <w:instrText xml:space="preserve"> PAGE </w:instrText>
    </w:r>
    <w:r w:rsidR="007A41BB" w:rsidRPr="001C19C4">
      <w:rPr>
        <w:rStyle w:val="Nmerodepgina"/>
        <w:color w:val="333333"/>
      </w:rPr>
      <w:fldChar w:fldCharType="separate"/>
    </w:r>
    <w:r w:rsidR="00167EF6">
      <w:rPr>
        <w:rStyle w:val="Nmerodepgina"/>
        <w:noProof/>
        <w:color w:val="333333"/>
      </w:rPr>
      <w:t>1</w:t>
    </w:r>
    <w:r w:rsidR="007A41BB" w:rsidRPr="001C19C4">
      <w:rPr>
        <w:rStyle w:val="Nmerodepgina"/>
        <w:color w:val="333333"/>
      </w:rPr>
      <w:fldChar w:fldCharType="end"/>
    </w:r>
    <w:r w:rsidRPr="001C19C4">
      <w:rPr>
        <w:rStyle w:val="Nmerodepgina"/>
        <w:color w:val="333333"/>
      </w:rPr>
      <w:t>/</w:t>
    </w:r>
    <w:fldSimple w:instr=" NUMPAGES  \* MERGEFORMAT ">
      <w:r w:rsidR="00167EF6">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E56" w:rsidRDefault="00B63E56" w:rsidP="00AF6364">
      <w:pPr>
        <w:spacing w:after="0" w:line="240" w:lineRule="auto"/>
      </w:pPr>
      <w:r>
        <w:separator/>
      </w:r>
    </w:p>
  </w:footnote>
  <w:footnote w:type="continuationSeparator" w:id="0">
    <w:p w:rsidR="00B63E56" w:rsidRDefault="00B63E56"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4578"/>
  </w:hdrShapeDefaults>
  <w:footnotePr>
    <w:footnote w:id="-1"/>
    <w:footnote w:id="0"/>
  </w:footnotePr>
  <w:endnotePr>
    <w:endnote w:id="-1"/>
    <w:endnote w:id="0"/>
  </w:endnotePr>
  <w:compat/>
  <w:rsids>
    <w:rsidRoot w:val="000B4077"/>
    <w:rsid w:val="00020D52"/>
    <w:rsid w:val="000425FE"/>
    <w:rsid w:val="000A398D"/>
    <w:rsid w:val="000B4077"/>
    <w:rsid w:val="00101EDC"/>
    <w:rsid w:val="00136E29"/>
    <w:rsid w:val="00160F69"/>
    <w:rsid w:val="00167EF6"/>
    <w:rsid w:val="00174CF1"/>
    <w:rsid w:val="001C0184"/>
    <w:rsid w:val="001C67AD"/>
    <w:rsid w:val="002B0876"/>
    <w:rsid w:val="0035260B"/>
    <w:rsid w:val="00382AD1"/>
    <w:rsid w:val="003F0060"/>
    <w:rsid w:val="0041181D"/>
    <w:rsid w:val="00425C91"/>
    <w:rsid w:val="00476D68"/>
    <w:rsid w:val="00492251"/>
    <w:rsid w:val="004E328F"/>
    <w:rsid w:val="004F14B4"/>
    <w:rsid w:val="005437E9"/>
    <w:rsid w:val="00597CD1"/>
    <w:rsid w:val="00613CA9"/>
    <w:rsid w:val="00646C3C"/>
    <w:rsid w:val="006A0EE0"/>
    <w:rsid w:val="006A1FAB"/>
    <w:rsid w:val="006C250B"/>
    <w:rsid w:val="006D1BAF"/>
    <w:rsid w:val="006D348A"/>
    <w:rsid w:val="006E4861"/>
    <w:rsid w:val="00720DF9"/>
    <w:rsid w:val="0072782F"/>
    <w:rsid w:val="00744690"/>
    <w:rsid w:val="00746F04"/>
    <w:rsid w:val="00785CAD"/>
    <w:rsid w:val="007A41BB"/>
    <w:rsid w:val="007B7688"/>
    <w:rsid w:val="007D5575"/>
    <w:rsid w:val="007E523F"/>
    <w:rsid w:val="00813615"/>
    <w:rsid w:val="0081386C"/>
    <w:rsid w:val="00813FEF"/>
    <w:rsid w:val="008614A0"/>
    <w:rsid w:val="00865A06"/>
    <w:rsid w:val="008713C1"/>
    <w:rsid w:val="00874F77"/>
    <w:rsid w:val="00887FEC"/>
    <w:rsid w:val="008E6FCA"/>
    <w:rsid w:val="008F1DF4"/>
    <w:rsid w:val="009216A8"/>
    <w:rsid w:val="00957DAF"/>
    <w:rsid w:val="009811C6"/>
    <w:rsid w:val="00992819"/>
    <w:rsid w:val="009A4135"/>
    <w:rsid w:val="00AD1392"/>
    <w:rsid w:val="00AF3B91"/>
    <w:rsid w:val="00AF6364"/>
    <w:rsid w:val="00B05E95"/>
    <w:rsid w:val="00B17F29"/>
    <w:rsid w:val="00B24DD0"/>
    <w:rsid w:val="00B31B0C"/>
    <w:rsid w:val="00B63E56"/>
    <w:rsid w:val="00BA50A4"/>
    <w:rsid w:val="00BF2F34"/>
    <w:rsid w:val="00C3091D"/>
    <w:rsid w:val="00C33CB5"/>
    <w:rsid w:val="00C60B5C"/>
    <w:rsid w:val="00C631EC"/>
    <w:rsid w:val="00D2569D"/>
    <w:rsid w:val="00D36F9E"/>
    <w:rsid w:val="00D66E13"/>
    <w:rsid w:val="00D963FE"/>
    <w:rsid w:val="00DA2749"/>
    <w:rsid w:val="00DA6887"/>
    <w:rsid w:val="00DB479F"/>
    <w:rsid w:val="00DF4415"/>
    <w:rsid w:val="00DF749D"/>
    <w:rsid w:val="00E90F8F"/>
    <w:rsid w:val="00EF43E8"/>
    <w:rsid w:val="00F47AFC"/>
    <w:rsid w:val="00F8587A"/>
    <w:rsid w:val="00F8592E"/>
    <w:rsid w:val="00F90B71"/>
    <w:rsid w:val="00FC41FF"/>
    <w:rsid w:val="00FC694C"/>
    <w:rsid w:val="00FF6F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82AD1"/>
    <w:pPr>
      <w:spacing w:after="0" w:line="240" w:lineRule="auto"/>
      <w:jc w:val="both"/>
    </w:pPr>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382A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AD1"/>
    <w:rPr>
      <w:rFonts w:ascii="Tahoma" w:hAnsi="Tahoma" w:cs="Tahoma"/>
      <w:sz w:val="16"/>
      <w:szCs w:val="16"/>
    </w:rPr>
  </w:style>
  <w:style w:type="paragraph" w:styleId="NormalWeb">
    <w:name w:val="Normal (Web)"/>
    <w:basedOn w:val="Normal"/>
    <w:uiPriority w:val="99"/>
    <w:unhideWhenUsed/>
    <w:rsid w:val="00EF43E8"/>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F43E8"/>
  </w:style>
</w:styles>
</file>

<file path=word/webSettings.xml><?xml version="1.0" encoding="utf-8"?>
<w:webSettings xmlns:r="http://schemas.openxmlformats.org/officeDocument/2006/relationships" xmlns:w="http://schemas.openxmlformats.org/wordprocessingml/2006/main">
  <w:divs>
    <w:div w:id="1602566154">
      <w:bodyDiv w:val="1"/>
      <w:marLeft w:val="0"/>
      <w:marRight w:val="0"/>
      <w:marTop w:val="0"/>
      <w:marBottom w:val="0"/>
      <w:divBdr>
        <w:top w:val="none" w:sz="0" w:space="0" w:color="auto"/>
        <w:left w:val="none" w:sz="0" w:space="0" w:color="auto"/>
        <w:bottom w:val="none" w:sz="0" w:space="0" w:color="auto"/>
        <w:right w:val="none" w:sz="0" w:space="0" w:color="auto"/>
      </w:divBdr>
    </w:div>
    <w:div w:id="1764109581">
      <w:bodyDiv w:val="1"/>
      <w:marLeft w:val="0"/>
      <w:marRight w:val="0"/>
      <w:marTop w:val="0"/>
      <w:marBottom w:val="0"/>
      <w:divBdr>
        <w:top w:val="none" w:sz="0" w:space="0" w:color="auto"/>
        <w:left w:val="none" w:sz="0" w:space="0" w:color="auto"/>
        <w:bottom w:val="none" w:sz="0" w:space="0" w:color="auto"/>
        <w:right w:val="none" w:sz="0" w:space="0" w:color="auto"/>
      </w:divBdr>
    </w:div>
    <w:div w:id="1869100637">
      <w:bodyDiv w:val="1"/>
      <w:marLeft w:val="0"/>
      <w:marRight w:val="0"/>
      <w:marTop w:val="0"/>
      <w:marBottom w:val="0"/>
      <w:divBdr>
        <w:top w:val="none" w:sz="0" w:space="0" w:color="auto"/>
        <w:left w:val="none" w:sz="0" w:space="0" w:color="auto"/>
        <w:bottom w:val="none" w:sz="0" w:space="0" w:color="auto"/>
        <w:right w:val="none" w:sz="0" w:space="0" w:color="auto"/>
      </w:divBdr>
    </w:div>
    <w:div w:id="202324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Downloads\07f0fc1a-9d18-463d-85d1-fd69b4105792%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F97D37-2991-455E-B2CC-A28AA6EEA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07f0fc1a-9d18-463d-85d1-fd69b4105792 (5)</Template>
  <TotalTime>6</TotalTime>
  <Pages>3</Pages>
  <Words>835</Words>
  <Characters>4877</Characters>
  <Application>Microsoft Office Word</Application>
  <DocSecurity>0</DocSecurity>
  <Lines>135</Lines>
  <Paragraphs>39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palestingi</dc:creator>
  <cp:lastModifiedBy>palestingi</cp:lastModifiedBy>
  <cp:revision>3</cp:revision>
  <cp:lastPrinted>2024-04-06T03:02:00Z</cp:lastPrinted>
  <dcterms:created xsi:type="dcterms:W3CDTF">2026-10-06T18:21:00Z</dcterms:created>
  <dcterms:modified xsi:type="dcterms:W3CDTF">2026-10-06T18:26:00Z</dcterms:modified>
</cp:coreProperties>
</file>