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042" w:rsidRPr="00E36C71" w:rsidRDefault="004C1042" w:rsidP="004C1042">
      <w:pPr>
        <w:pStyle w:val="normal0"/>
        <w:pBdr>
          <w:top w:val="nil"/>
          <w:left w:val="nil"/>
          <w:bottom w:val="nil"/>
          <w:right w:val="nil"/>
          <w:between w:val="nil"/>
        </w:pBdr>
        <w:jc w:val="left"/>
        <w:rPr>
          <w:rFonts w:ascii="Calibri" w:hAnsi="Calibri" w:cs="Calibri"/>
          <w:b/>
          <w:bCs/>
          <w:color w:val="000000"/>
          <w:sz w:val="22"/>
          <w:szCs w:val="22"/>
        </w:rPr>
      </w:pPr>
      <w:r w:rsidRPr="00E36C71">
        <w:rPr>
          <w:rFonts w:ascii="Calibri" w:hAnsi="Calibri" w:cs="Calibri"/>
          <w:b/>
          <w:bCs/>
          <w:color w:val="000000"/>
          <w:sz w:val="22"/>
          <w:szCs w:val="22"/>
        </w:rPr>
        <w:t>Legislatura de la Ciudad Autónoma de Buenos Aires</w:t>
      </w:r>
    </w:p>
    <w:p w:rsidR="004C1042" w:rsidRPr="00E36C71" w:rsidRDefault="004C1042" w:rsidP="004C1042">
      <w:pPr>
        <w:pStyle w:val="normal0"/>
        <w:pBdr>
          <w:top w:val="nil"/>
          <w:left w:val="nil"/>
          <w:bottom w:val="nil"/>
          <w:right w:val="nil"/>
          <w:between w:val="nil"/>
        </w:pBdr>
        <w:jc w:val="left"/>
        <w:rPr>
          <w:rFonts w:ascii="Calibri" w:hAnsi="Calibri" w:cs="Calibri"/>
          <w:b/>
          <w:bCs/>
          <w:color w:val="000000"/>
          <w:sz w:val="22"/>
          <w:szCs w:val="22"/>
        </w:rPr>
      </w:pPr>
      <w:r w:rsidRPr="00E36C71">
        <w:rPr>
          <w:rFonts w:ascii="Calibri" w:hAnsi="Calibri" w:cs="Calibri"/>
          <w:b/>
          <w:bCs/>
          <w:color w:val="000000"/>
          <w:sz w:val="22"/>
          <w:szCs w:val="22"/>
        </w:rPr>
        <w:t>Visto:</w:t>
      </w:r>
    </w:p>
    <w:p w:rsidR="004C1042" w:rsidRPr="00E36C71" w:rsidRDefault="004C1042" w:rsidP="004C1042">
      <w:pPr>
        <w:spacing w:line="360" w:lineRule="auto"/>
        <w:rPr>
          <w:rFonts w:ascii="Calibri" w:hAnsi="Calibri" w:cs="Calibri"/>
          <w:color w:val="000000"/>
        </w:rPr>
      </w:pPr>
    </w:p>
    <w:p w:rsidR="004C1042" w:rsidRPr="00E36C71" w:rsidRDefault="004C1042" w:rsidP="004C1042">
      <w:pPr>
        <w:spacing w:line="360" w:lineRule="auto"/>
        <w:ind w:firstLine="709"/>
        <w:rPr>
          <w:rFonts w:ascii="Calibri" w:hAnsi="Calibri" w:cs="Calibri"/>
          <w:color w:val="000000"/>
        </w:rPr>
      </w:pPr>
      <w:r w:rsidRPr="00E36C71">
        <w:rPr>
          <w:rFonts w:ascii="Calibri" w:hAnsi="Calibri" w:cs="Calibri"/>
          <w:color w:val="000000"/>
        </w:rPr>
        <w:t xml:space="preserve">  El </w:t>
      </w:r>
      <w:r w:rsidRPr="00E36C71">
        <w:rPr>
          <w:rFonts w:ascii="Calibri" w:hAnsi="Calibri" w:cs="Calibri"/>
          <w:b/>
          <w:bCs/>
          <w:color w:val="000000"/>
        </w:rPr>
        <w:t>Expediente N°</w:t>
      </w:r>
      <w:r w:rsidRPr="00E36C71">
        <w:rPr>
          <w:rFonts w:ascii="Calibri" w:hAnsi="Calibri" w:cs="Calibri"/>
        </w:rPr>
        <w:t xml:space="preserve"> </w:t>
      </w:r>
      <w:r w:rsidRPr="00E36C71">
        <w:rPr>
          <w:rFonts w:ascii="Calibri" w:hAnsi="Calibri" w:cs="Calibri"/>
          <w:b/>
          <w:bCs/>
          <w:color w:val="000000"/>
        </w:rPr>
        <w:t xml:space="preserve">2817-D-2026 </w:t>
      </w:r>
      <w:r w:rsidRPr="00E36C71">
        <w:rPr>
          <w:rFonts w:ascii="Calibri" w:hAnsi="Calibri" w:cs="Calibri"/>
          <w:bCs/>
          <w:color w:val="000000"/>
        </w:rPr>
        <w:t xml:space="preserve">de autoría de la diputada Rossen, Bárbara quien solicita informes en relación al retiro del tótem original del automóvil club argentino, protegido por Decreto PEN 637/2017 y catalogado con nivel de protección estructural de acuerdo al código urbanístico, que se encontraba emplazado frente a la sede central del ACA </w:t>
      </w:r>
      <w:r w:rsidRPr="00E36C71">
        <w:rPr>
          <w:rFonts w:ascii="Calibri" w:hAnsi="Calibri" w:cs="Calibri"/>
          <w:color w:val="000000"/>
        </w:rPr>
        <w:t>y;</w:t>
      </w:r>
    </w:p>
    <w:p w:rsidR="004C1042" w:rsidRPr="00E36C71" w:rsidRDefault="004C1042" w:rsidP="004C1042">
      <w:pPr>
        <w:rPr>
          <w:rFonts w:ascii="Calibri" w:hAnsi="Calibri" w:cs="Calibri"/>
          <w:color w:val="000000"/>
        </w:rPr>
      </w:pPr>
    </w:p>
    <w:p w:rsidR="004C1042" w:rsidRPr="00E36C71" w:rsidRDefault="004C1042" w:rsidP="004C1042">
      <w:pPr>
        <w:pStyle w:val="Textoindependiente"/>
        <w:ind w:right="21"/>
        <w:jc w:val="both"/>
        <w:rPr>
          <w:rFonts w:ascii="Calibri" w:hAnsi="Calibri" w:cs="Calibri"/>
          <w:b/>
          <w:bCs/>
          <w:sz w:val="22"/>
          <w:szCs w:val="22"/>
        </w:rPr>
      </w:pPr>
      <w:r w:rsidRPr="00E36C71">
        <w:rPr>
          <w:rFonts w:ascii="Calibri" w:hAnsi="Calibri" w:cs="Calibri"/>
          <w:b/>
          <w:bCs/>
          <w:sz w:val="22"/>
          <w:szCs w:val="22"/>
        </w:rPr>
        <w:t>Considerando:</w:t>
      </w:r>
    </w:p>
    <w:p w:rsidR="004C1042" w:rsidRPr="00E36C71" w:rsidRDefault="004C1042" w:rsidP="004C1042">
      <w:pPr>
        <w:pStyle w:val="Textoindependiente"/>
        <w:spacing w:line="360" w:lineRule="auto"/>
        <w:ind w:right="21" w:firstLine="709"/>
        <w:jc w:val="both"/>
        <w:rPr>
          <w:rFonts w:ascii="Calibri" w:hAnsi="Calibri" w:cs="Calibri"/>
          <w:sz w:val="22"/>
          <w:szCs w:val="22"/>
        </w:rPr>
      </w:pPr>
      <w:r w:rsidRPr="00E36C71">
        <w:rPr>
          <w:rFonts w:ascii="Calibri" w:hAnsi="Calibri" w:cs="Calibri"/>
          <w:b/>
          <w:bCs/>
          <w:sz w:val="22"/>
          <w:szCs w:val="22"/>
        </w:rPr>
        <w:br/>
      </w:r>
      <w:r w:rsidRPr="00E36C71">
        <w:rPr>
          <w:rFonts w:ascii="Calibri" w:hAnsi="Calibri" w:cs="Calibri"/>
          <w:bCs/>
          <w:sz w:val="22"/>
          <w:szCs w:val="22"/>
        </w:rPr>
        <w:t>Que e</w:t>
      </w:r>
      <w:r w:rsidRPr="00E36C71">
        <w:rPr>
          <w:rFonts w:ascii="Calibri" w:hAnsi="Calibri" w:cs="Calibri"/>
          <w:sz w:val="22"/>
          <w:szCs w:val="22"/>
        </w:rPr>
        <w:t>l presente proyecto de resolución solicita que el Poder Ejecutivo remita información referida al retiro del tótem identificatorio histórico colocado frente a la sede central del Automóvil Club Argentino (ACA), en Av. del Libertador 1850, ocurrido a principios del mes de septiembre.</w:t>
      </w:r>
    </w:p>
    <w:p w:rsidR="004C1042" w:rsidRPr="00E36C71" w:rsidRDefault="004C1042" w:rsidP="004C1042">
      <w:pPr>
        <w:pStyle w:val="Textoindependiente"/>
        <w:spacing w:line="360" w:lineRule="auto"/>
        <w:ind w:firstLine="709"/>
        <w:rPr>
          <w:rFonts w:ascii="Calibri" w:hAnsi="Calibri" w:cs="Calibri"/>
          <w:sz w:val="22"/>
          <w:szCs w:val="22"/>
        </w:rPr>
      </w:pPr>
    </w:p>
    <w:p w:rsidR="004C1042" w:rsidRDefault="004C1042" w:rsidP="004C1042">
      <w:pPr>
        <w:pStyle w:val="Textoindependiente"/>
        <w:spacing w:line="360" w:lineRule="auto"/>
        <w:ind w:right="19" w:firstLine="709"/>
        <w:jc w:val="both"/>
        <w:rPr>
          <w:rFonts w:ascii="Calibri" w:hAnsi="Calibri" w:cs="Calibri"/>
          <w:sz w:val="22"/>
          <w:szCs w:val="22"/>
        </w:rPr>
      </w:pPr>
      <w:r w:rsidRPr="00E36C71">
        <w:rPr>
          <w:rFonts w:ascii="Calibri" w:hAnsi="Calibri" w:cs="Calibri"/>
          <w:sz w:val="22"/>
          <w:szCs w:val="22"/>
        </w:rPr>
        <w:t>Que el tótem histórico, colocado en el año 1936, fue diseñado por el ingeniero y arquitecto Antonio Ubaldo Vilar, una de las grandes figuras del racionalismo argentino. Junto con su hermano Jorge desarrolló la red nacional de estaciones y sedes del ACA, compuesta por un catálogo tipológico de resoluciones arquitectónicas (plantas, marquesinas de hormigón, ubicación de surtidores y señalética) que se adaptaba a distintas escalas, desde pequeñas estaciones camineras hasta grandes sedes regionales.</w:t>
      </w:r>
    </w:p>
    <w:p w:rsidR="004C1042" w:rsidRPr="00E36C71" w:rsidRDefault="004C1042" w:rsidP="004C1042">
      <w:pPr>
        <w:pStyle w:val="Textoindependiente"/>
        <w:spacing w:line="360" w:lineRule="auto"/>
        <w:ind w:right="19" w:firstLine="709"/>
        <w:jc w:val="both"/>
        <w:rPr>
          <w:rFonts w:ascii="Calibri" w:hAnsi="Calibri" w:cs="Calibri"/>
          <w:sz w:val="22"/>
          <w:szCs w:val="22"/>
        </w:rPr>
      </w:pPr>
    </w:p>
    <w:p w:rsidR="004C1042" w:rsidRPr="00E36C71" w:rsidRDefault="004C1042" w:rsidP="004C1042">
      <w:pPr>
        <w:pStyle w:val="Textoindependiente"/>
        <w:spacing w:line="360" w:lineRule="auto"/>
        <w:ind w:right="26" w:firstLine="709"/>
        <w:jc w:val="both"/>
        <w:rPr>
          <w:rFonts w:ascii="Calibri" w:hAnsi="Calibri" w:cs="Calibri"/>
          <w:sz w:val="22"/>
          <w:szCs w:val="22"/>
        </w:rPr>
      </w:pPr>
      <w:r w:rsidRPr="00E36C71">
        <w:rPr>
          <w:rFonts w:ascii="Calibri" w:hAnsi="Calibri" w:cs="Calibri"/>
          <w:sz w:val="22"/>
          <w:szCs w:val="22"/>
        </w:rPr>
        <w:t>Que este cartel identificatorio, que aún se emplaza en las sedes del ACA de todo el país, es una pieza de diseño industrial de vanguardia. Estructuralmente, se dividía en tres partes fundamentales:</w:t>
      </w:r>
    </w:p>
    <w:p w:rsidR="004C1042" w:rsidRPr="00E36C71" w:rsidRDefault="004C1042" w:rsidP="004C1042">
      <w:pPr>
        <w:pStyle w:val="Prrafodelista"/>
        <w:numPr>
          <w:ilvl w:val="0"/>
          <w:numId w:val="2"/>
        </w:numPr>
        <w:pBdr>
          <w:top w:val="nil"/>
          <w:left w:val="nil"/>
          <w:bottom w:val="nil"/>
          <w:right w:val="nil"/>
          <w:between w:val="nil"/>
          <w:bar w:val="nil"/>
        </w:pBdr>
        <w:spacing w:before="232" w:line="360" w:lineRule="auto"/>
        <w:contextualSpacing w:val="0"/>
        <w:jc w:val="both"/>
        <w:rPr>
          <w:rFonts w:ascii="Calibri" w:hAnsi="Calibri" w:cs="Calibri"/>
        </w:rPr>
      </w:pPr>
      <w:r w:rsidRPr="00E36C71">
        <w:rPr>
          <w:rFonts w:ascii="Calibri" w:hAnsi="Calibri" w:cs="Calibri"/>
          <w:lang w:val="es-ES_tradnl"/>
        </w:rPr>
        <w:t>La</w:t>
      </w:r>
      <w:r w:rsidRPr="00E36C71">
        <w:rPr>
          <w:rFonts w:ascii="Calibri" w:hAnsi="Calibri" w:cs="Calibri"/>
          <w:spacing w:val="-3"/>
          <w:lang w:val="es-ES_tradnl"/>
        </w:rPr>
        <w:t xml:space="preserve"> </w:t>
      </w:r>
      <w:r w:rsidRPr="00E36C71">
        <w:rPr>
          <w:rFonts w:ascii="Calibri" w:hAnsi="Calibri" w:cs="Calibri"/>
          <w:lang w:val="es-ES_tradnl"/>
        </w:rPr>
        <w:t>"Cabeza"</w:t>
      </w:r>
      <w:r w:rsidRPr="00E36C71">
        <w:rPr>
          <w:rFonts w:ascii="Calibri" w:hAnsi="Calibri" w:cs="Calibri"/>
          <w:spacing w:val="-1"/>
          <w:lang w:val="es-ES_tradnl"/>
        </w:rPr>
        <w:t xml:space="preserve"> </w:t>
      </w:r>
      <w:r w:rsidRPr="00E36C71">
        <w:rPr>
          <w:rFonts w:ascii="Calibri" w:hAnsi="Calibri" w:cs="Calibri"/>
          <w:lang w:val="es-ES_tradnl"/>
        </w:rPr>
        <w:t>(remate</w:t>
      </w:r>
      <w:r w:rsidRPr="00E36C71">
        <w:rPr>
          <w:rFonts w:ascii="Calibri" w:hAnsi="Calibri" w:cs="Calibri"/>
          <w:spacing w:val="-2"/>
          <w:lang w:val="es-ES_tradnl"/>
        </w:rPr>
        <w:t xml:space="preserve"> </w:t>
      </w:r>
      <w:r w:rsidRPr="00E36C71">
        <w:rPr>
          <w:rFonts w:ascii="Calibri" w:hAnsi="Calibri" w:cs="Calibri"/>
          <w:lang w:val="es-ES_tradnl"/>
        </w:rPr>
        <w:t>superior):</w:t>
      </w:r>
      <w:r w:rsidRPr="00E36C71">
        <w:rPr>
          <w:rFonts w:ascii="Calibri" w:hAnsi="Calibri" w:cs="Calibri"/>
          <w:spacing w:val="-1"/>
          <w:lang w:val="es-ES_tradnl"/>
        </w:rPr>
        <w:t xml:space="preserve"> </w:t>
      </w:r>
      <w:r w:rsidRPr="00E36C71">
        <w:rPr>
          <w:rFonts w:ascii="Calibri" w:hAnsi="Calibri" w:cs="Calibri"/>
          <w:lang w:val="es-ES_tradnl"/>
        </w:rPr>
        <w:t>exhibe</w:t>
      </w:r>
      <w:r w:rsidRPr="00E36C71">
        <w:rPr>
          <w:rFonts w:ascii="Calibri" w:hAnsi="Calibri" w:cs="Calibri"/>
          <w:spacing w:val="-1"/>
          <w:lang w:val="es-ES_tradnl"/>
        </w:rPr>
        <w:t xml:space="preserve"> </w:t>
      </w:r>
      <w:r w:rsidRPr="00E36C71">
        <w:rPr>
          <w:rFonts w:ascii="Calibri" w:hAnsi="Calibri" w:cs="Calibri"/>
          <w:lang w:val="es-ES_tradnl"/>
        </w:rPr>
        <w:t>el</w:t>
      </w:r>
      <w:r w:rsidRPr="00E36C71">
        <w:rPr>
          <w:rFonts w:ascii="Calibri" w:hAnsi="Calibri" w:cs="Calibri"/>
          <w:spacing w:val="-2"/>
          <w:lang w:val="es-ES_tradnl"/>
        </w:rPr>
        <w:t xml:space="preserve"> </w:t>
      </w:r>
      <w:r w:rsidRPr="00E36C71">
        <w:rPr>
          <w:rFonts w:ascii="Calibri" w:hAnsi="Calibri" w:cs="Calibri"/>
          <w:lang w:val="es-ES_tradnl"/>
        </w:rPr>
        <w:t>logotipo</w:t>
      </w:r>
      <w:r w:rsidRPr="00E36C71">
        <w:rPr>
          <w:rFonts w:ascii="Calibri" w:hAnsi="Calibri" w:cs="Calibri"/>
          <w:spacing w:val="1"/>
          <w:lang w:val="es-ES_tradnl"/>
        </w:rPr>
        <w:t xml:space="preserve"> </w:t>
      </w:r>
      <w:r w:rsidRPr="00E36C71">
        <w:rPr>
          <w:rFonts w:ascii="Calibri" w:hAnsi="Calibri" w:cs="Calibri"/>
          <w:lang w:val="es-ES_tradnl"/>
        </w:rPr>
        <w:t>del</w:t>
      </w:r>
      <w:r w:rsidRPr="00E36C71">
        <w:rPr>
          <w:rFonts w:ascii="Calibri" w:hAnsi="Calibri" w:cs="Calibri"/>
          <w:spacing w:val="-2"/>
          <w:lang w:val="es-ES_tradnl"/>
        </w:rPr>
        <w:t xml:space="preserve"> </w:t>
      </w:r>
      <w:r w:rsidRPr="00E36C71">
        <w:rPr>
          <w:rFonts w:ascii="Calibri" w:hAnsi="Calibri" w:cs="Calibri"/>
          <w:lang w:val="es-ES_tradnl"/>
        </w:rPr>
        <w:t>Automóvil</w:t>
      </w:r>
      <w:r w:rsidRPr="00E36C71">
        <w:rPr>
          <w:rFonts w:ascii="Calibri" w:hAnsi="Calibri" w:cs="Calibri"/>
          <w:spacing w:val="-1"/>
          <w:lang w:val="es-ES_tradnl"/>
        </w:rPr>
        <w:t xml:space="preserve"> </w:t>
      </w:r>
      <w:r w:rsidRPr="00E36C71">
        <w:rPr>
          <w:rFonts w:ascii="Calibri" w:hAnsi="Calibri" w:cs="Calibri"/>
          <w:lang w:val="es-ES_tradnl"/>
        </w:rPr>
        <w:t>Club</w:t>
      </w:r>
      <w:r w:rsidRPr="00E36C71">
        <w:rPr>
          <w:rFonts w:ascii="Calibri" w:hAnsi="Calibri" w:cs="Calibri"/>
          <w:spacing w:val="-1"/>
          <w:lang w:val="es-ES_tradnl"/>
        </w:rPr>
        <w:t xml:space="preserve"> </w:t>
      </w:r>
      <w:r w:rsidRPr="00E36C71">
        <w:rPr>
          <w:rFonts w:ascii="Calibri" w:hAnsi="Calibri" w:cs="Calibri"/>
          <w:spacing w:val="-2"/>
          <w:lang w:val="es-ES_tradnl"/>
        </w:rPr>
        <w:t>Argentino.</w:t>
      </w:r>
    </w:p>
    <w:p w:rsidR="004C1042" w:rsidRPr="00E36C71" w:rsidRDefault="004C1042" w:rsidP="004C1042">
      <w:pPr>
        <w:pStyle w:val="Prrafodelista"/>
        <w:numPr>
          <w:ilvl w:val="0"/>
          <w:numId w:val="3"/>
        </w:numPr>
        <w:pBdr>
          <w:top w:val="nil"/>
          <w:left w:val="nil"/>
          <w:bottom w:val="nil"/>
          <w:right w:val="nil"/>
          <w:between w:val="nil"/>
          <w:bar w:val="nil"/>
        </w:pBdr>
        <w:spacing w:line="360" w:lineRule="auto"/>
        <w:ind w:right="25"/>
        <w:contextualSpacing w:val="0"/>
        <w:jc w:val="both"/>
        <w:rPr>
          <w:rFonts w:ascii="Calibri" w:hAnsi="Calibri" w:cs="Calibri"/>
        </w:rPr>
      </w:pPr>
      <w:r w:rsidRPr="00E36C71">
        <w:rPr>
          <w:rFonts w:ascii="Calibri" w:hAnsi="Calibri" w:cs="Calibri"/>
          <w:lang w:val="es-ES_tradnl"/>
        </w:rPr>
        <w:t>El "Torso" (cuerpo central vertical): funciona como un panel de ubicación</w:t>
      </w:r>
      <w:r w:rsidRPr="00E36C71">
        <w:rPr>
          <w:rFonts w:ascii="Calibri" w:hAnsi="Calibri" w:cs="Calibri"/>
          <w:spacing w:val="40"/>
          <w:lang w:val="es-ES_tradnl"/>
        </w:rPr>
        <w:t xml:space="preserve"> </w:t>
      </w:r>
      <w:r w:rsidRPr="00E36C71">
        <w:rPr>
          <w:rFonts w:ascii="Calibri" w:hAnsi="Calibri" w:cs="Calibri"/>
          <w:lang w:val="es-ES_tradnl"/>
        </w:rPr>
        <w:t>cartográfica y muestra el mapa de la localidad o región específica donde se</w:t>
      </w:r>
      <w:r w:rsidRPr="00E36C71">
        <w:rPr>
          <w:rFonts w:ascii="Calibri" w:hAnsi="Calibri" w:cs="Calibri"/>
          <w:spacing w:val="40"/>
          <w:lang w:val="es-ES_tradnl"/>
        </w:rPr>
        <w:t xml:space="preserve"> </w:t>
      </w:r>
      <w:r w:rsidRPr="00E36C71">
        <w:rPr>
          <w:rFonts w:ascii="Calibri" w:hAnsi="Calibri" w:cs="Calibri"/>
          <w:lang w:val="es-ES_tradnl"/>
        </w:rPr>
        <w:t>encontraba el automovilista. En el tótem de Av. del Libertador, se exhibía el mapa completo de la República Argentina.</w:t>
      </w:r>
    </w:p>
    <w:p w:rsidR="004C1042" w:rsidRPr="00E36C71" w:rsidRDefault="004C1042" w:rsidP="004C1042">
      <w:pPr>
        <w:pStyle w:val="Prrafodelista"/>
        <w:numPr>
          <w:ilvl w:val="0"/>
          <w:numId w:val="3"/>
        </w:numPr>
        <w:pBdr>
          <w:top w:val="nil"/>
          <w:left w:val="nil"/>
          <w:bottom w:val="nil"/>
          <w:right w:val="nil"/>
          <w:between w:val="nil"/>
          <w:bar w:val="nil"/>
        </w:pBdr>
        <w:spacing w:line="360" w:lineRule="auto"/>
        <w:ind w:right="25"/>
        <w:contextualSpacing w:val="0"/>
        <w:jc w:val="both"/>
        <w:rPr>
          <w:rFonts w:ascii="Calibri" w:hAnsi="Calibri" w:cs="Calibri"/>
        </w:rPr>
      </w:pPr>
      <w:r w:rsidRPr="00E36C71">
        <w:rPr>
          <w:rFonts w:ascii="Calibri" w:hAnsi="Calibri" w:cs="Calibri"/>
          <w:lang w:val="es-ES_tradnl"/>
        </w:rPr>
        <w:t>El "Brazo" (voladizo horizontal): es una estructura saliente que señalaba visualmente el punto de ingreso a</w:t>
      </w:r>
      <w:r w:rsidRPr="00E36C71">
        <w:rPr>
          <w:rFonts w:ascii="Calibri" w:hAnsi="Calibri" w:cs="Calibri"/>
          <w:spacing w:val="-1"/>
          <w:lang w:val="es-ES_tradnl"/>
        </w:rPr>
        <w:t xml:space="preserve"> </w:t>
      </w:r>
      <w:r w:rsidRPr="00E36C71">
        <w:rPr>
          <w:rFonts w:ascii="Calibri" w:hAnsi="Calibri" w:cs="Calibri"/>
          <w:lang w:val="es-ES_tradnl"/>
        </w:rPr>
        <w:t>los surtidores o talleres, de</w:t>
      </w:r>
      <w:r w:rsidRPr="00E36C71">
        <w:rPr>
          <w:rFonts w:ascii="Calibri" w:hAnsi="Calibri" w:cs="Calibri"/>
          <w:spacing w:val="-1"/>
          <w:lang w:val="es-ES_tradnl"/>
        </w:rPr>
        <w:t xml:space="preserve"> </w:t>
      </w:r>
      <w:r w:rsidRPr="00E36C71">
        <w:rPr>
          <w:rFonts w:ascii="Calibri" w:hAnsi="Calibri" w:cs="Calibri"/>
          <w:lang w:val="es-ES_tradnl"/>
        </w:rPr>
        <w:t>un lado</w:t>
      </w:r>
      <w:r w:rsidRPr="00E36C71">
        <w:rPr>
          <w:rFonts w:ascii="Calibri" w:hAnsi="Calibri" w:cs="Calibri"/>
          <w:spacing w:val="-1"/>
          <w:lang w:val="es-ES_tradnl"/>
        </w:rPr>
        <w:t xml:space="preserve"> </w:t>
      </w:r>
      <w:r w:rsidRPr="00E36C71">
        <w:rPr>
          <w:rFonts w:ascii="Calibri" w:hAnsi="Calibri" w:cs="Calibri"/>
          <w:lang w:val="es-ES_tradnl"/>
        </w:rPr>
        <w:t>llevaba</w:t>
      </w:r>
      <w:r w:rsidRPr="00E36C71">
        <w:rPr>
          <w:rFonts w:ascii="Calibri" w:hAnsi="Calibri" w:cs="Calibri"/>
          <w:spacing w:val="-1"/>
          <w:lang w:val="es-ES_tradnl"/>
        </w:rPr>
        <w:t xml:space="preserve"> </w:t>
      </w:r>
      <w:r w:rsidRPr="00E36C71">
        <w:rPr>
          <w:rFonts w:ascii="Calibri" w:hAnsi="Calibri" w:cs="Calibri"/>
          <w:lang w:val="es-ES_tradnl"/>
        </w:rPr>
        <w:t>la inscripción A.C.A. iluminada y, en el reverso, el número de estación de servicio.</w:t>
      </w:r>
    </w:p>
    <w:p w:rsidR="004C1042" w:rsidRPr="00E36C71" w:rsidRDefault="004C1042" w:rsidP="004C1042">
      <w:pPr>
        <w:pStyle w:val="Textoindependiente"/>
        <w:spacing w:before="240" w:line="360" w:lineRule="auto"/>
        <w:ind w:right="11" w:firstLine="709"/>
        <w:jc w:val="both"/>
        <w:rPr>
          <w:rFonts w:ascii="Calibri" w:hAnsi="Calibri" w:cs="Calibri"/>
          <w:sz w:val="22"/>
          <w:szCs w:val="22"/>
        </w:rPr>
      </w:pPr>
      <w:r w:rsidRPr="00E36C71">
        <w:rPr>
          <w:rFonts w:ascii="Calibri" w:hAnsi="Calibri" w:cs="Calibri"/>
          <w:sz w:val="22"/>
          <w:szCs w:val="22"/>
        </w:rPr>
        <w:t>Que la sede central del ACA fue declarada Monumento Histórico Nacional por Decreto 637 de 2017. La declaratoria incluye el tótem ubicado en Av. del Libertador y el emplazado en la esquina de José León Pagano y Pereyra Lucena que aún subsiste. Además el edificio y los tótems originales están catalogados con nivel de protección Estructural por el Código Urbanístico. Las intervenciones sobre el edificio y los tótems protegidos requieren de la conformidad de la Comisión Nacional de Monumentos y la Dirección General de Interpretación Urbanística.</w:t>
      </w:r>
    </w:p>
    <w:p w:rsidR="004C1042" w:rsidRPr="00E36C71" w:rsidRDefault="004C1042" w:rsidP="004C1042">
      <w:pPr>
        <w:pStyle w:val="Textoindependiente"/>
        <w:spacing w:line="360" w:lineRule="auto"/>
        <w:rPr>
          <w:rFonts w:ascii="Calibri" w:hAnsi="Calibri" w:cs="Calibri"/>
          <w:sz w:val="22"/>
          <w:szCs w:val="22"/>
        </w:rPr>
      </w:pPr>
    </w:p>
    <w:p w:rsidR="004C1042" w:rsidRPr="00E36C71" w:rsidRDefault="004C1042" w:rsidP="004C1042">
      <w:pPr>
        <w:spacing w:line="360" w:lineRule="auto"/>
        <w:ind w:firstLine="709"/>
        <w:rPr>
          <w:rFonts w:ascii="Calibri" w:hAnsi="Calibri" w:cs="Calibri"/>
          <w:color w:val="000000"/>
        </w:rPr>
      </w:pPr>
      <w:r w:rsidRPr="00E36C71">
        <w:rPr>
          <w:rFonts w:ascii="Calibri" w:hAnsi="Calibri" w:cs="Calibri"/>
        </w:rPr>
        <w:lastRenderedPageBreak/>
        <w:t>Que p</w:t>
      </w:r>
      <w:r w:rsidRPr="00E36C71">
        <w:rPr>
          <w:rFonts w:ascii="Calibri" w:hAnsi="Calibri" w:cs="Calibri"/>
          <w:lang w:val="es-ES_tradnl"/>
        </w:rPr>
        <w:t>or otro lado, la Ley N° 2936 de Publicidad Exterior regula los tipos de anuncios permitidos, sus características y los requisitos para su autorización, por lo que resulta necesario conocer si se solicitó el permiso correspondiente para el emplazamiento del nuevo tótem.</w:t>
      </w:r>
      <w:r w:rsidRPr="00E36C71">
        <w:rPr>
          <w:rFonts w:ascii="Calibri" w:hAnsi="Calibri" w:cs="Calibri"/>
        </w:rPr>
        <w:br/>
      </w:r>
      <w:r w:rsidRPr="00E36C71">
        <w:rPr>
          <w:rFonts w:ascii="Calibri" w:hAnsi="Calibri" w:cs="Calibri"/>
        </w:rPr>
        <w:br/>
      </w:r>
      <w:r w:rsidRPr="00E36C71">
        <w:rPr>
          <w:rFonts w:ascii="Calibri" w:hAnsi="Calibri" w:cs="Calibri"/>
          <w:color w:val="000000"/>
        </w:rPr>
        <w:t>Por todo lo expuesto esta Comisión de Planeamiento Urbano aconseja la sanción de la siguiente:</w:t>
      </w:r>
      <w:r w:rsidRPr="00E36C71">
        <w:rPr>
          <w:rFonts w:ascii="Calibri" w:hAnsi="Calibri" w:cs="Calibri"/>
          <w:color w:val="000000"/>
        </w:rPr>
        <w:br/>
      </w:r>
    </w:p>
    <w:p w:rsidR="004C1042" w:rsidRPr="00E36C71" w:rsidRDefault="004C1042" w:rsidP="004C1042">
      <w:pPr>
        <w:spacing w:line="360" w:lineRule="auto"/>
        <w:jc w:val="center"/>
        <w:rPr>
          <w:rFonts w:ascii="Calibri" w:hAnsi="Calibri" w:cs="Calibri"/>
          <w:b/>
          <w:lang w:val="es-MX"/>
        </w:rPr>
      </w:pPr>
      <w:r w:rsidRPr="00E36C71">
        <w:rPr>
          <w:rFonts w:ascii="Calibri" w:hAnsi="Calibri" w:cs="Calibri"/>
          <w:b/>
          <w:color w:val="000000"/>
        </w:rPr>
        <w:t>Resolución</w:t>
      </w:r>
      <w:r w:rsidRPr="00E36C71">
        <w:rPr>
          <w:rFonts w:ascii="Calibri" w:hAnsi="Calibri" w:cs="Calibri"/>
          <w:b/>
          <w:color w:val="000000"/>
        </w:rPr>
        <w:br/>
      </w:r>
    </w:p>
    <w:p w:rsidR="004C1042" w:rsidRPr="00E36C71" w:rsidRDefault="004C1042" w:rsidP="004C1042">
      <w:pPr>
        <w:pStyle w:val="Textoindependiente"/>
        <w:spacing w:before="1" w:line="360" w:lineRule="auto"/>
        <w:ind w:right="18"/>
        <w:jc w:val="both"/>
        <w:rPr>
          <w:rFonts w:ascii="Calibri" w:hAnsi="Calibri" w:cs="Calibri"/>
          <w:sz w:val="22"/>
          <w:szCs w:val="22"/>
        </w:rPr>
      </w:pPr>
      <w:r w:rsidRPr="00E36C71">
        <w:rPr>
          <w:rFonts w:ascii="Calibri" w:hAnsi="Calibri" w:cs="Calibri"/>
          <w:sz w:val="22"/>
          <w:szCs w:val="22"/>
        </w:rPr>
        <w:t>Artículo 1°.- El Poder Ejecutivo informará dentro de los 30 días de recibida la presente los siguientes aspectos en relación al retiro del tótem original del Automóvil Club Argentino, protegido por Decreto PEN 637/2017 y catalogado con nivel de protección Estructural de acuerdo al Código Urbanístico, que se encontraba emplazado frente a la sede central del ACA en Av. del Libertador 1850 de esta Ciudad:</w:t>
      </w:r>
    </w:p>
    <w:p w:rsidR="004C1042" w:rsidRPr="00E36C71" w:rsidRDefault="004C1042" w:rsidP="004C1042">
      <w:pPr>
        <w:pStyle w:val="Prrafodelista"/>
        <w:numPr>
          <w:ilvl w:val="0"/>
          <w:numId w:val="5"/>
        </w:numPr>
        <w:pBdr>
          <w:top w:val="nil"/>
          <w:left w:val="nil"/>
          <w:bottom w:val="nil"/>
          <w:right w:val="nil"/>
          <w:between w:val="nil"/>
          <w:bar w:val="nil"/>
        </w:pBdr>
        <w:spacing w:before="199" w:line="360" w:lineRule="auto"/>
        <w:ind w:right="20"/>
        <w:contextualSpacing w:val="0"/>
        <w:jc w:val="both"/>
        <w:rPr>
          <w:rFonts w:ascii="Calibri" w:hAnsi="Calibri" w:cs="Calibri"/>
        </w:rPr>
      </w:pPr>
      <w:r w:rsidRPr="00E36C71">
        <w:rPr>
          <w:rFonts w:ascii="Calibri" w:hAnsi="Calibri" w:cs="Calibri"/>
          <w:lang w:val="es-ES_tradnl"/>
        </w:rPr>
        <w:t>Si el retiro del tótem original y la colocación de otro -con nuevo diseño-, fueron autorizados por la Dirección General de Interpretación Urbanística y la Comisión Nacional de Monumentos, de Lugares y de Bienes Históricos.</w:t>
      </w:r>
    </w:p>
    <w:p w:rsidR="004C1042" w:rsidRPr="00E36C71" w:rsidRDefault="004C1042" w:rsidP="004C1042">
      <w:pPr>
        <w:pStyle w:val="Prrafodelista"/>
        <w:numPr>
          <w:ilvl w:val="0"/>
          <w:numId w:val="5"/>
        </w:numPr>
        <w:pBdr>
          <w:top w:val="nil"/>
          <w:left w:val="nil"/>
          <w:bottom w:val="nil"/>
          <w:right w:val="nil"/>
          <w:between w:val="nil"/>
          <w:bar w:val="nil"/>
        </w:pBdr>
        <w:spacing w:before="202" w:line="360" w:lineRule="auto"/>
        <w:ind w:right="20"/>
        <w:contextualSpacing w:val="0"/>
        <w:jc w:val="both"/>
        <w:rPr>
          <w:rFonts w:ascii="Calibri" w:hAnsi="Calibri" w:cs="Calibri"/>
        </w:rPr>
      </w:pPr>
      <w:r w:rsidRPr="00E36C71">
        <w:rPr>
          <w:rFonts w:ascii="Calibri" w:hAnsi="Calibri" w:cs="Calibri"/>
          <w:lang w:val="es-ES_tradnl"/>
        </w:rPr>
        <w:t>En caso de existir autorización por parte de la Ciudad, explicite los motivos de la misma ya que el reemplazo mencionado en el ítem anterior contraviene la normativa vigente. Asimismo, remita el expediente correspondiente.</w:t>
      </w:r>
    </w:p>
    <w:p w:rsidR="004C1042" w:rsidRPr="00E36C71" w:rsidRDefault="004C1042" w:rsidP="004C1042">
      <w:pPr>
        <w:pStyle w:val="Prrafodelista"/>
        <w:numPr>
          <w:ilvl w:val="0"/>
          <w:numId w:val="5"/>
        </w:numPr>
        <w:pBdr>
          <w:top w:val="nil"/>
          <w:left w:val="nil"/>
          <w:bottom w:val="nil"/>
          <w:right w:val="nil"/>
          <w:between w:val="nil"/>
          <w:bar w:val="nil"/>
        </w:pBdr>
        <w:spacing w:before="199" w:line="360" w:lineRule="auto"/>
        <w:ind w:right="29"/>
        <w:contextualSpacing w:val="0"/>
        <w:jc w:val="both"/>
        <w:rPr>
          <w:rFonts w:ascii="Calibri" w:hAnsi="Calibri" w:cs="Calibri"/>
        </w:rPr>
      </w:pPr>
      <w:r w:rsidRPr="00E36C71">
        <w:rPr>
          <w:rFonts w:ascii="Calibri" w:hAnsi="Calibri" w:cs="Calibri"/>
          <w:lang w:val="es-ES_tradnl"/>
        </w:rPr>
        <w:t>Si la colocación del nuevo tótem fue autorizada por el organismo de aplicación de la Ley 2936 de Publicidad Exterior y remita el expediente correspondiente.</w:t>
      </w:r>
    </w:p>
    <w:p w:rsidR="004C1042" w:rsidRPr="00E36C71" w:rsidRDefault="004C1042" w:rsidP="004C1042">
      <w:pPr>
        <w:pStyle w:val="Textoindependiente"/>
        <w:spacing w:line="360" w:lineRule="auto"/>
        <w:rPr>
          <w:rFonts w:ascii="Calibri" w:hAnsi="Calibri" w:cs="Calibri"/>
          <w:sz w:val="22"/>
          <w:szCs w:val="22"/>
        </w:rPr>
      </w:pPr>
    </w:p>
    <w:p w:rsidR="004C1042" w:rsidRPr="00E36C71" w:rsidRDefault="004C1042" w:rsidP="004C1042">
      <w:pPr>
        <w:pStyle w:val="Textoindependiente"/>
        <w:spacing w:line="360" w:lineRule="auto"/>
        <w:rPr>
          <w:rFonts w:ascii="Calibri" w:hAnsi="Calibri" w:cs="Calibri"/>
          <w:sz w:val="22"/>
          <w:szCs w:val="22"/>
        </w:rPr>
      </w:pPr>
    </w:p>
    <w:p w:rsidR="004C1042" w:rsidRPr="00E36C71" w:rsidRDefault="004C1042" w:rsidP="004C1042">
      <w:pPr>
        <w:pStyle w:val="Textoindependiente"/>
        <w:spacing w:line="360" w:lineRule="auto"/>
        <w:ind w:left="1015"/>
        <w:jc w:val="both"/>
        <w:rPr>
          <w:rFonts w:ascii="Calibri" w:hAnsi="Calibri" w:cs="Calibri"/>
          <w:sz w:val="22"/>
          <w:szCs w:val="22"/>
        </w:rPr>
      </w:pPr>
      <w:r w:rsidRPr="00E36C71">
        <w:rPr>
          <w:rFonts w:ascii="Calibri" w:hAnsi="Calibri" w:cs="Calibri"/>
          <w:sz w:val="22"/>
          <w:szCs w:val="22"/>
        </w:rPr>
        <w:t>Artículo 2°.- Comuníquese, etc.</w:t>
      </w:r>
    </w:p>
    <w:p w:rsidR="004C1042" w:rsidRPr="00E36C71" w:rsidRDefault="004C1042" w:rsidP="004C1042">
      <w:pPr>
        <w:pStyle w:val="Textoindependiente"/>
        <w:spacing w:before="1"/>
        <w:ind w:left="1015" w:right="22" w:firstLine="719"/>
        <w:jc w:val="both"/>
        <w:rPr>
          <w:rFonts w:ascii="Calibri" w:hAnsi="Calibri" w:cs="Calibri"/>
          <w:sz w:val="22"/>
          <w:szCs w:val="22"/>
        </w:rPr>
      </w:pPr>
    </w:p>
    <w:p w:rsidR="004C1042" w:rsidRPr="00E36C71" w:rsidRDefault="004C1042" w:rsidP="004C1042">
      <w:pPr>
        <w:pStyle w:val="paragraph"/>
        <w:spacing w:before="0" w:beforeAutospacing="0" w:after="0" w:afterAutospacing="0"/>
        <w:textAlignment w:val="baseline"/>
        <w:rPr>
          <w:rFonts w:ascii="Calibri" w:hAnsi="Calibri" w:cs="Calibri"/>
          <w:sz w:val="22"/>
          <w:szCs w:val="22"/>
        </w:rPr>
      </w:pPr>
      <w:r w:rsidRPr="00E36C71">
        <w:rPr>
          <w:rStyle w:val="normaltextrun"/>
          <w:rFonts w:ascii="Calibri" w:eastAsiaTheme="majorEastAsia" w:hAnsi="Calibri" w:cs="Calibri"/>
          <w:sz w:val="22"/>
          <w:szCs w:val="22"/>
          <w:lang w:val="es-AR"/>
        </w:rPr>
        <w:t>Sala de Comisión</w:t>
      </w:r>
      <w:r w:rsidRPr="00E36C71">
        <w:rPr>
          <w:rStyle w:val="eop"/>
          <w:rFonts w:ascii="Calibri" w:eastAsiaTheme="majorEastAsia" w:hAnsi="Calibri" w:cs="Calibri"/>
          <w:sz w:val="22"/>
          <w:szCs w:val="22"/>
        </w:rPr>
        <w:t> </w:t>
      </w:r>
      <w:r w:rsidRPr="00E36C71">
        <w:rPr>
          <w:rStyle w:val="eop"/>
          <w:rFonts w:ascii="Calibri" w:hAnsi="Calibri" w:cs="Calibri"/>
          <w:sz w:val="22"/>
          <w:szCs w:val="22"/>
        </w:rPr>
        <w:t xml:space="preserve"> </w:t>
      </w:r>
      <w:r>
        <w:rPr>
          <w:rStyle w:val="eop"/>
          <w:rFonts w:ascii="Calibri" w:hAnsi="Calibri" w:cs="Calibri"/>
          <w:sz w:val="22"/>
          <w:szCs w:val="22"/>
        </w:rPr>
        <w:t>08</w:t>
      </w:r>
      <w:r w:rsidRPr="00E36C71">
        <w:rPr>
          <w:rStyle w:val="eop"/>
          <w:rFonts w:ascii="Calibri" w:hAnsi="Calibri" w:cs="Calibri"/>
          <w:sz w:val="22"/>
          <w:szCs w:val="22"/>
        </w:rPr>
        <w:t xml:space="preserve">  de </w:t>
      </w:r>
      <w:r>
        <w:rPr>
          <w:rStyle w:val="eop"/>
          <w:rFonts w:ascii="Calibri" w:hAnsi="Calibri" w:cs="Calibri"/>
          <w:sz w:val="22"/>
          <w:szCs w:val="22"/>
        </w:rPr>
        <w:t>Octubre</w:t>
      </w:r>
      <w:r w:rsidRPr="00E36C71">
        <w:rPr>
          <w:rStyle w:val="eop"/>
          <w:rFonts w:ascii="Calibri" w:hAnsi="Calibri" w:cs="Calibri"/>
          <w:sz w:val="22"/>
          <w:szCs w:val="22"/>
        </w:rPr>
        <w:t xml:space="preserve"> de 2026</w:t>
      </w:r>
    </w:p>
    <w:p w:rsidR="004C1042" w:rsidRPr="00E36C71" w:rsidRDefault="004C1042" w:rsidP="004C1042">
      <w:pPr>
        <w:rPr>
          <w:rFonts w:ascii="Calibri" w:hAnsi="Calibri" w:cs="Calibri"/>
        </w:rPr>
      </w:pPr>
      <w:r w:rsidRPr="00E36C71">
        <w:rPr>
          <w:rStyle w:val="normaltextrun"/>
          <w:rFonts w:ascii="Calibri" w:eastAsiaTheme="majorEastAsia" w:hAnsi="Calibri" w:cs="Calibri"/>
        </w:rPr>
        <w:t>Por la Comisión de Planeamiento Urbano</w:t>
      </w:r>
      <w:r w:rsidRPr="00E36C71">
        <w:rPr>
          <w:rStyle w:val="normaltextrun"/>
          <w:rFonts w:ascii="Calibri" w:eastAsiaTheme="majorEastAsia" w:hAnsi="Calibri" w:cs="Calibri"/>
        </w:rPr>
        <w:br/>
      </w:r>
    </w:p>
    <w:p w:rsidR="004C1042" w:rsidRPr="00E36C71" w:rsidRDefault="004C1042" w:rsidP="004C1042">
      <w:pPr>
        <w:rPr>
          <w:rFonts w:ascii="Calibri" w:hAnsi="Calibri" w:cs="Calibri"/>
        </w:rPr>
      </w:pPr>
    </w:p>
    <w:p w:rsidR="004C1042" w:rsidRPr="00E36C71" w:rsidRDefault="004C1042" w:rsidP="004C1042">
      <w:pPr>
        <w:rPr>
          <w:rFonts w:ascii="Calibri" w:hAnsi="Calibri" w:cs="Calibri"/>
        </w:rPr>
      </w:pPr>
    </w:p>
    <w:p w:rsidR="004C1042" w:rsidRPr="00E36C71" w:rsidRDefault="004C1042" w:rsidP="004C1042">
      <w:pPr>
        <w:jc w:val="center"/>
        <w:rPr>
          <w:rFonts w:ascii="Calibri" w:hAnsi="Calibri" w:cs="Calibri"/>
        </w:rPr>
      </w:pPr>
      <w:r w:rsidRPr="00E36C71">
        <w:rPr>
          <w:rFonts w:ascii="Calibri" w:hAnsi="Calibri" w:cs="Calibri"/>
        </w:rPr>
        <w:t>Edgardo Alifraco</w:t>
      </w:r>
    </w:p>
    <w:p w:rsidR="004C1042" w:rsidRPr="00E36C71" w:rsidRDefault="004C1042" w:rsidP="004C1042">
      <w:pPr>
        <w:jc w:val="center"/>
        <w:rPr>
          <w:rFonts w:ascii="Calibri" w:hAnsi="Calibri" w:cs="Calibri"/>
        </w:rPr>
      </w:pPr>
      <w:r w:rsidRPr="00E36C71">
        <w:rPr>
          <w:rFonts w:ascii="Calibri" w:hAnsi="Calibri" w:cs="Calibri"/>
        </w:rPr>
        <w:t>Presidente</w:t>
      </w:r>
    </w:p>
    <w:p w:rsidR="004C1042" w:rsidRPr="00E36C71" w:rsidRDefault="004C1042" w:rsidP="004C1042">
      <w:pPr>
        <w:jc w:val="center"/>
        <w:rPr>
          <w:rFonts w:ascii="Calibri" w:hAnsi="Calibri" w:cs="Calibri"/>
        </w:rPr>
      </w:pPr>
    </w:p>
    <w:p w:rsidR="004C1042" w:rsidRPr="00E36C71" w:rsidRDefault="004C1042" w:rsidP="004C1042">
      <w:pPr>
        <w:jc w:val="center"/>
        <w:rPr>
          <w:rFonts w:ascii="Calibri" w:hAnsi="Calibri" w:cs="Calibri"/>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4C1042" w:rsidRPr="00E36C71" w:rsidTr="009C4007">
        <w:trPr>
          <w:trHeight w:val="1007"/>
        </w:trPr>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Rossen, Bárbara</w:t>
            </w:r>
          </w:p>
          <w:p w:rsidR="004C1042" w:rsidRPr="00E36C71" w:rsidRDefault="004C1042" w:rsidP="009C4007">
            <w:pPr>
              <w:jc w:val="center"/>
              <w:rPr>
                <w:rFonts w:ascii="Calibri" w:hAnsi="Calibri" w:cs="Calibri"/>
                <w:color w:val="000000"/>
              </w:rPr>
            </w:pPr>
            <w:r w:rsidRPr="00E36C71">
              <w:rPr>
                <w:rFonts w:ascii="Calibri" w:hAnsi="Calibri" w:cs="Calibri"/>
                <w:color w:val="000000"/>
              </w:rPr>
              <w:t>Vicepresidente 1ra</w:t>
            </w:r>
          </w:p>
        </w:tc>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Imas Silvia</w:t>
            </w:r>
          </w:p>
          <w:p w:rsidR="004C1042" w:rsidRPr="00E36C71" w:rsidRDefault="004C1042" w:rsidP="009C4007">
            <w:pPr>
              <w:jc w:val="center"/>
              <w:rPr>
                <w:rFonts w:ascii="Calibri" w:hAnsi="Calibri" w:cs="Calibri"/>
                <w:color w:val="000000"/>
              </w:rPr>
            </w:pPr>
            <w:r w:rsidRPr="00E36C71">
              <w:rPr>
                <w:rFonts w:ascii="Calibri" w:hAnsi="Calibri" w:cs="Calibri"/>
                <w:color w:val="000000"/>
              </w:rPr>
              <w:t>Vicepresidente 2do</w:t>
            </w:r>
          </w:p>
        </w:tc>
      </w:tr>
      <w:tr w:rsidR="004C1042" w:rsidRPr="00E36C71" w:rsidTr="009C4007">
        <w:trPr>
          <w:trHeight w:val="490"/>
        </w:trPr>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Fernandez Juan Ignacio</w:t>
            </w:r>
          </w:p>
        </w:tc>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Barroetaveña Matias</w:t>
            </w:r>
          </w:p>
        </w:tc>
      </w:tr>
      <w:tr w:rsidR="004C1042" w:rsidRPr="00E36C71" w:rsidTr="009C4007">
        <w:trPr>
          <w:trHeight w:val="490"/>
        </w:trPr>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Freire Victoria</w:t>
            </w:r>
          </w:p>
        </w:tc>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Grillo Alejandro</w:t>
            </w:r>
          </w:p>
        </w:tc>
      </w:tr>
    </w:tbl>
    <w:p w:rsidR="004C1042" w:rsidRPr="00E36C71" w:rsidRDefault="004C1042" w:rsidP="004C1042">
      <w:pPr>
        <w:jc w:val="center"/>
        <w:rPr>
          <w:rFonts w:ascii="Calibri" w:hAnsi="Calibri" w:cs="Calibri"/>
          <w:color w:val="000000"/>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22"/>
        <w:gridCol w:w="4322"/>
      </w:tblGrid>
      <w:tr w:rsidR="004C1042" w:rsidRPr="00E36C71" w:rsidTr="009C4007">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tc>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Modarelli Juan Pablo</w:t>
            </w:r>
          </w:p>
        </w:tc>
      </w:tr>
      <w:tr w:rsidR="004C1042" w:rsidRPr="00E36C71" w:rsidTr="009C4007">
        <w:tc>
          <w:tcPr>
            <w:tcW w:w="4322" w:type="dxa"/>
          </w:tcPr>
          <w:p w:rsidR="004C1042" w:rsidRPr="00E36C71" w:rsidRDefault="004C1042" w:rsidP="009C4007">
            <w:pPr>
              <w:jc w:val="center"/>
              <w:rPr>
                <w:rFonts w:ascii="Calibri" w:hAnsi="Calibri" w:cs="Calibri"/>
                <w:color w:val="000000"/>
              </w:rPr>
            </w:pPr>
            <w:r w:rsidRPr="00E36C71">
              <w:rPr>
                <w:rFonts w:ascii="Calibri" w:hAnsi="Calibri" w:cs="Calibri"/>
                <w:color w:val="000000"/>
              </w:rPr>
              <w:t>Mollard Maria Fernanda</w:t>
            </w:r>
          </w:p>
        </w:tc>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Nagata Sebastian</w:t>
            </w:r>
          </w:p>
        </w:tc>
      </w:tr>
      <w:tr w:rsidR="004C1042" w:rsidRPr="00E36C71" w:rsidTr="009C4007">
        <w:tc>
          <w:tcPr>
            <w:tcW w:w="4322" w:type="dxa"/>
          </w:tcPr>
          <w:p w:rsidR="004C1042" w:rsidRPr="00E36C71" w:rsidRDefault="004C1042" w:rsidP="009C4007">
            <w:pPr>
              <w:jc w:val="center"/>
              <w:rPr>
                <w:rFonts w:ascii="Calibri" w:hAnsi="Calibri" w:cs="Calibri"/>
                <w:color w:val="000000"/>
              </w:rPr>
            </w:pPr>
            <w:r w:rsidRPr="00E36C71">
              <w:rPr>
                <w:rFonts w:ascii="Calibri" w:hAnsi="Calibri" w:cs="Calibri"/>
                <w:color w:val="000000"/>
              </w:rPr>
              <w:t>Neira Claudia</w:t>
            </w:r>
          </w:p>
        </w:tc>
        <w:tc>
          <w:tcPr>
            <w:tcW w:w="4322" w:type="dxa"/>
          </w:tcPr>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rPr>
                <w:rFonts w:ascii="Calibri" w:hAnsi="Calibri" w:cs="Calibri"/>
                <w:color w:val="000000"/>
              </w:rPr>
            </w:pPr>
          </w:p>
          <w:p w:rsidR="004C1042" w:rsidRPr="00E36C71" w:rsidRDefault="004C1042" w:rsidP="009C4007">
            <w:pPr>
              <w:jc w:val="center"/>
              <w:rPr>
                <w:rFonts w:ascii="Calibri" w:hAnsi="Calibri" w:cs="Calibri"/>
                <w:color w:val="000000"/>
              </w:rPr>
            </w:pPr>
          </w:p>
        </w:tc>
      </w:tr>
      <w:tr w:rsidR="004C1042" w:rsidRPr="00E36C71" w:rsidTr="009C4007">
        <w:tc>
          <w:tcPr>
            <w:tcW w:w="4322" w:type="dxa"/>
          </w:tcPr>
          <w:p w:rsidR="004C1042" w:rsidRPr="00E36C71" w:rsidRDefault="004C1042" w:rsidP="009C4007">
            <w:pPr>
              <w:jc w:val="center"/>
              <w:rPr>
                <w:rFonts w:ascii="Calibri" w:hAnsi="Calibri" w:cs="Calibri"/>
                <w:color w:val="000000"/>
              </w:rPr>
            </w:pPr>
            <w:r w:rsidRPr="00E36C71">
              <w:rPr>
                <w:rFonts w:ascii="Calibri" w:hAnsi="Calibri" w:cs="Calibri"/>
                <w:color w:val="000000"/>
              </w:rPr>
              <w:t xml:space="preserve">Thourte Manuela                                                    </w:t>
            </w: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Nieto Dario</w:t>
            </w:r>
          </w:p>
          <w:p w:rsidR="004C1042" w:rsidRPr="00E36C71" w:rsidRDefault="004C1042" w:rsidP="009C4007">
            <w:pPr>
              <w:jc w:val="center"/>
              <w:rPr>
                <w:rFonts w:ascii="Calibri" w:hAnsi="Calibri" w:cs="Calibri"/>
                <w:color w:val="000000"/>
              </w:rPr>
            </w:pPr>
          </w:p>
        </w:tc>
        <w:tc>
          <w:tcPr>
            <w:tcW w:w="4322" w:type="dxa"/>
          </w:tcPr>
          <w:p w:rsidR="004C1042" w:rsidRPr="00E36C71" w:rsidRDefault="004C1042" w:rsidP="009C4007">
            <w:pPr>
              <w:jc w:val="center"/>
              <w:rPr>
                <w:rFonts w:ascii="Calibri" w:hAnsi="Calibri" w:cs="Calibri"/>
                <w:color w:val="000000"/>
              </w:rPr>
            </w:pPr>
            <w:r w:rsidRPr="00E36C71">
              <w:rPr>
                <w:rFonts w:ascii="Calibri" w:hAnsi="Calibri" w:cs="Calibri"/>
                <w:color w:val="000000"/>
              </w:rPr>
              <w:t>Parera Ignacio</w:t>
            </w: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p>
          <w:p w:rsidR="004C1042" w:rsidRPr="00E36C71" w:rsidRDefault="004C1042" w:rsidP="009C4007">
            <w:pPr>
              <w:jc w:val="center"/>
              <w:rPr>
                <w:rFonts w:ascii="Calibri" w:hAnsi="Calibri" w:cs="Calibri"/>
                <w:color w:val="000000"/>
              </w:rPr>
            </w:pPr>
            <w:r w:rsidRPr="00E36C71">
              <w:rPr>
                <w:rFonts w:ascii="Calibri" w:hAnsi="Calibri" w:cs="Calibri"/>
                <w:color w:val="000000"/>
              </w:rPr>
              <w:t>Villafruela Gimena</w:t>
            </w:r>
          </w:p>
        </w:tc>
      </w:tr>
    </w:tbl>
    <w:p w:rsidR="004C1042" w:rsidRPr="00E36C71" w:rsidRDefault="004C1042" w:rsidP="004C1042">
      <w:pPr>
        <w:jc w:val="center"/>
        <w:rPr>
          <w:rFonts w:ascii="Calibri" w:hAnsi="Calibri" w:cs="Calibri"/>
          <w:lang w:val="es-MX"/>
        </w:rPr>
      </w:pPr>
    </w:p>
    <w:p w:rsidR="004C1042" w:rsidRPr="00E36C71" w:rsidRDefault="004C1042" w:rsidP="004C1042">
      <w:pPr>
        <w:ind w:firstLine="709"/>
        <w:jc w:val="center"/>
        <w:rPr>
          <w:rFonts w:ascii="Calibri" w:hAnsi="Calibri" w:cs="Calibri"/>
          <w:lang w:val="es-MX"/>
        </w:rPr>
      </w:pPr>
    </w:p>
    <w:p w:rsidR="004C1042" w:rsidRPr="00E36C71" w:rsidRDefault="004C1042" w:rsidP="004C1042">
      <w:pPr>
        <w:pStyle w:val="paragraph"/>
        <w:spacing w:before="0" w:beforeAutospacing="0" w:after="0" w:afterAutospacing="0"/>
        <w:jc w:val="center"/>
        <w:textAlignment w:val="baseline"/>
        <w:rPr>
          <w:rFonts w:ascii="Calibri" w:hAnsi="Calibri" w:cs="Calibri"/>
          <w:sz w:val="22"/>
          <w:szCs w:val="22"/>
        </w:rPr>
      </w:pPr>
    </w:p>
    <w:p w:rsidR="004C1042" w:rsidRPr="00E44484" w:rsidRDefault="004C1042" w:rsidP="004C1042">
      <w:pPr>
        <w:jc w:val="center"/>
        <w:rPr>
          <w:rFonts w:ascii="Calibri" w:hAnsi="Calibri" w:cs="Calibri"/>
          <w:color w:val="000000"/>
        </w:rPr>
      </w:pPr>
    </w:p>
    <w:p w:rsidR="004C1042" w:rsidRPr="00E44484" w:rsidRDefault="004C1042" w:rsidP="004C1042">
      <w:pPr>
        <w:rPr>
          <w:rFonts w:ascii="Calibri" w:hAnsi="Calibri" w:cs="Calibri"/>
          <w:lang w:val="es-MX"/>
        </w:rPr>
      </w:pPr>
    </w:p>
    <w:p w:rsidR="004C1042" w:rsidRPr="00E44484" w:rsidRDefault="004C1042" w:rsidP="004C1042">
      <w:pPr>
        <w:pStyle w:val="normal0"/>
        <w:pBdr>
          <w:top w:val="nil"/>
          <w:left w:val="nil"/>
          <w:bottom w:val="nil"/>
          <w:right w:val="nil"/>
          <w:between w:val="nil"/>
        </w:pBdr>
        <w:ind w:left="1015"/>
        <w:jc w:val="left"/>
        <w:rPr>
          <w:rFonts w:ascii="Calibri" w:hAnsi="Calibri" w:cs="Calibri"/>
          <w:color w:val="000000"/>
          <w:sz w:val="22"/>
          <w:szCs w:val="22"/>
        </w:rPr>
      </w:pPr>
    </w:p>
    <w:p w:rsidR="004C1042" w:rsidRPr="00E44484" w:rsidRDefault="004C1042" w:rsidP="004C1042">
      <w:pPr>
        <w:pStyle w:val="normal0"/>
        <w:pBdr>
          <w:top w:val="nil"/>
          <w:left w:val="nil"/>
          <w:bottom w:val="nil"/>
          <w:right w:val="nil"/>
          <w:between w:val="nil"/>
        </w:pBdr>
        <w:jc w:val="left"/>
        <w:rPr>
          <w:rFonts w:ascii="Calibri" w:hAnsi="Calibri" w:cs="Calibri"/>
          <w:color w:val="000000"/>
          <w:sz w:val="22"/>
          <w:szCs w:val="22"/>
        </w:rPr>
      </w:pPr>
    </w:p>
    <w:p w:rsidR="004C1042" w:rsidRPr="00E44484" w:rsidRDefault="004C1042" w:rsidP="004C1042">
      <w:pPr>
        <w:rPr>
          <w:rFonts w:ascii="Calibri" w:hAnsi="Calibri" w:cs="Calibri"/>
          <w:color w:val="000000"/>
        </w:rPr>
      </w:pPr>
    </w:p>
    <w:p w:rsidR="004C1042" w:rsidRPr="00E44484" w:rsidRDefault="004C1042" w:rsidP="004C1042">
      <w:pPr>
        <w:rPr>
          <w:rFonts w:ascii="Calibri" w:hAnsi="Calibri" w:cs="Calibri"/>
          <w:lang w:val="es-MX"/>
        </w:rPr>
      </w:pPr>
    </w:p>
    <w:p w:rsidR="004C1042" w:rsidRPr="000425FE" w:rsidRDefault="004C1042" w:rsidP="004C1042">
      <w:pPr>
        <w:rPr>
          <w:lang w:val="es-MX"/>
        </w:rPr>
      </w:pPr>
    </w:p>
    <w:p w:rsidR="004C1042" w:rsidRPr="00E44484" w:rsidRDefault="004C1042" w:rsidP="004C1042">
      <w:pPr>
        <w:rPr>
          <w:rFonts w:ascii="Calibri" w:hAnsi="Calibri" w:cs="Calibri"/>
          <w:b/>
          <w:bCs/>
          <w:color w:val="000000"/>
        </w:rPr>
      </w:pPr>
    </w:p>
    <w:p w:rsidR="004C1042" w:rsidRPr="000425FE" w:rsidRDefault="004C1042" w:rsidP="004C1042">
      <w:pPr>
        <w:rPr>
          <w:lang w:val="es-MX"/>
        </w:rPr>
      </w:pPr>
    </w:p>
    <w:p w:rsidR="00AF6364" w:rsidRPr="000425FE" w:rsidRDefault="00AF6364">
      <w:pPr>
        <w:rPr>
          <w:lang w:val="es-MX"/>
        </w:rPr>
      </w:pPr>
    </w:p>
    <w:sectPr w:rsidR="00AF6364"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D0F" w:rsidRDefault="00B02D0F" w:rsidP="00AF6364">
      <w:r>
        <w:separator/>
      </w:r>
    </w:p>
  </w:endnote>
  <w:endnote w:type="continuationSeparator" w:id="0">
    <w:p w:rsidR="00B02D0F" w:rsidRDefault="00B02D0F" w:rsidP="00AF63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05566A" w:rsidRPr="0005566A">
        <w:rPr>
          <w:noProof/>
          <w:color w:val="333333"/>
          <w:sz w:val="20"/>
        </w:rPr>
        <w:t>6/10/2026 16:06:00</w:t>
      </w:r>
    </w:fldSimple>
    <w:r w:rsidRPr="001C19C4">
      <w:rPr>
        <w:color w:val="333333"/>
        <w:sz w:val="20"/>
      </w:rPr>
      <w:t xml:space="preserve">  -  Cantidad de caracteres: </w:t>
    </w:r>
    <w:fldSimple w:instr=" NUMCHARS  \* MERGEFORMAT ">
      <w:r w:rsidR="0005566A" w:rsidRPr="0005566A">
        <w:rPr>
          <w:noProof/>
          <w:color w:val="333333"/>
          <w:sz w:val="20"/>
        </w:rPr>
        <w:t>3694</w:t>
      </w:r>
    </w:fldSimple>
    <w:r w:rsidRPr="001C19C4">
      <w:rPr>
        <w:color w:val="333333"/>
        <w:sz w:val="20"/>
      </w:rPr>
      <w:t xml:space="preserve"> - Cantidad de palabras: </w:t>
    </w:r>
    <w:fldSimple w:instr=" NUMWORDS  \* MERGEFORMAT ">
      <w:r w:rsidR="0005566A" w:rsidRPr="0005566A">
        <w:rPr>
          <w:noProof/>
          <w:color w:val="333333"/>
          <w:sz w:val="20"/>
        </w:rPr>
        <w:t>670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DB260C" w:rsidRPr="001C19C4">
      <w:rPr>
        <w:rStyle w:val="Nmerodepgina"/>
        <w:color w:val="333333"/>
      </w:rPr>
      <w:fldChar w:fldCharType="begin"/>
    </w:r>
    <w:r w:rsidRPr="001C19C4">
      <w:rPr>
        <w:rStyle w:val="Nmerodepgina"/>
        <w:color w:val="333333"/>
      </w:rPr>
      <w:instrText xml:space="preserve"> PAGE </w:instrText>
    </w:r>
    <w:r w:rsidR="00DB260C" w:rsidRPr="001C19C4">
      <w:rPr>
        <w:rStyle w:val="Nmerodepgina"/>
        <w:color w:val="333333"/>
      </w:rPr>
      <w:fldChar w:fldCharType="separate"/>
    </w:r>
    <w:r w:rsidR="0005566A">
      <w:rPr>
        <w:rStyle w:val="Nmerodepgina"/>
        <w:noProof/>
        <w:color w:val="333333"/>
      </w:rPr>
      <w:t>3</w:t>
    </w:r>
    <w:r w:rsidR="00DB260C" w:rsidRPr="001C19C4">
      <w:rPr>
        <w:rStyle w:val="Nmerodepgina"/>
        <w:color w:val="333333"/>
      </w:rPr>
      <w:fldChar w:fldCharType="end"/>
    </w:r>
    <w:r w:rsidRPr="001C19C4">
      <w:rPr>
        <w:rStyle w:val="Nmerodepgina"/>
        <w:color w:val="333333"/>
      </w:rPr>
      <w:t>/</w:t>
    </w:r>
    <w:fldSimple w:instr=" NUMPAGES  \* MERGEFORMAT ">
      <w:r w:rsidR="0005566A">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D0F" w:rsidRDefault="00B02D0F" w:rsidP="00AF6364">
      <w:r>
        <w:separator/>
      </w:r>
    </w:p>
  </w:footnote>
  <w:footnote w:type="continuationSeparator" w:id="0">
    <w:p w:rsidR="00B02D0F" w:rsidRDefault="00B02D0F" w:rsidP="00AF6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02A19"/>
    <w:multiLevelType w:val="hybridMultilevel"/>
    <w:tmpl w:val="D79AED84"/>
    <w:numStyleLink w:val="ImportedStyle1"/>
  </w:abstractNum>
  <w:abstractNum w:abstractNumId="1">
    <w:nsid w:val="18534BD8"/>
    <w:multiLevelType w:val="hybridMultilevel"/>
    <w:tmpl w:val="D79AED84"/>
    <w:styleLink w:val="ImportedStyle1"/>
    <w:lvl w:ilvl="0" w:tplc="714CF51E">
      <w:start w:val="1"/>
      <w:numFmt w:val="decimal"/>
      <w:lvlText w:val="%1."/>
      <w:lvlJc w:val="left"/>
      <w:pPr>
        <w:ind w:left="173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606C66A">
      <w:start w:val="1"/>
      <w:numFmt w:val="decimal"/>
      <w:lvlText w:val="%2."/>
      <w:lvlJc w:val="left"/>
      <w:pPr>
        <w:tabs>
          <w:tab w:val="left" w:pos="1735"/>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61C507A">
      <w:start w:val="1"/>
      <w:numFmt w:val="decimal"/>
      <w:lvlText w:val="%3."/>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2F601C2">
      <w:start w:val="1"/>
      <w:numFmt w:val="decimal"/>
      <w:lvlText w:val="%4."/>
      <w:lvlJc w:val="left"/>
      <w:pPr>
        <w:tabs>
          <w:tab w:val="left" w:pos="1735"/>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9AA8E1C">
      <w:start w:val="1"/>
      <w:numFmt w:val="decimal"/>
      <w:lvlText w:val="%5."/>
      <w:lvlJc w:val="left"/>
      <w:pPr>
        <w:tabs>
          <w:tab w:val="left" w:pos="1735"/>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3205424">
      <w:start w:val="1"/>
      <w:numFmt w:val="decimal"/>
      <w:lvlText w:val="%6."/>
      <w:lvlJc w:val="left"/>
      <w:pPr>
        <w:tabs>
          <w:tab w:val="left" w:pos="1735"/>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0648EC6">
      <w:start w:val="1"/>
      <w:numFmt w:val="decimal"/>
      <w:lvlText w:val="%7."/>
      <w:lvlJc w:val="left"/>
      <w:pPr>
        <w:tabs>
          <w:tab w:val="left" w:pos="1735"/>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9623846">
      <w:start w:val="1"/>
      <w:numFmt w:val="decimal"/>
      <w:lvlText w:val="%8."/>
      <w:lvlJc w:val="left"/>
      <w:pPr>
        <w:tabs>
          <w:tab w:val="left" w:pos="1735"/>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B04B048">
      <w:start w:val="1"/>
      <w:numFmt w:val="decimal"/>
      <w:lvlText w:val="%9."/>
      <w:lvlJc w:val="left"/>
      <w:pPr>
        <w:tabs>
          <w:tab w:val="left" w:pos="1735"/>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CCC5230"/>
    <w:multiLevelType w:val="hybridMultilevel"/>
    <w:tmpl w:val="0E58C40A"/>
    <w:numStyleLink w:val="ImportedStyle2"/>
  </w:abstractNum>
  <w:abstractNum w:abstractNumId="3">
    <w:nsid w:val="341D0D2C"/>
    <w:multiLevelType w:val="hybridMultilevel"/>
    <w:tmpl w:val="0E58C40A"/>
    <w:styleLink w:val="ImportedStyle2"/>
    <w:lvl w:ilvl="0" w:tplc="2D3244FE">
      <w:start w:val="1"/>
      <w:numFmt w:val="bullet"/>
      <w:lvlText w:val="●"/>
      <w:lvlJc w:val="left"/>
      <w:pPr>
        <w:ind w:left="1733"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1DC4D8C">
      <w:start w:val="1"/>
      <w:numFmt w:val="bullet"/>
      <w:lvlText w:val="•"/>
      <w:lvlJc w:val="left"/>
      <w:pPr>
        <w:tabs>
          <w:tab w:val="left" w:pos="1733"/>
        </w:tabs>
        <w:ind w:left="2570"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2B08830">
      <w:start w:val="1"/>
      <w:numFmt w:val="bullet"/>
      <w:lvlText w:val="•"/>
      <w:lvlJc w:val="left"/>
      <w:pPr>
        <w:tabs>
          <w:tab w:val="left" w:pos="1733"/>
        </w:tabs>
        <w:ind w:left="3403"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6DC6D8C">
      <w:start w:val="1"/>
      <w:numFmt w:val="bullet"/>
      <w:lvlText w:val="•"/>
      <w:lvlJc w:val="left"/>
      <w:pPr>
        <w:tabs>
          <w:tab w:val="left" w:pos="1733"/>
        </w:tabs>
        <w:ind w:left="4236"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EEDEB6">
      <w:start w:val="1"/>
      <w:numFmt w:val="bullet"/>
      <w:lvlText w:val="•"/>
      <w:lvlJc w:val="left"/>
      <w:pPr>
        <w:tabs>
          <w:tab w:val="left" w:pos="1733"/>
        </w:tabs>
        <w:ind w:left="5068"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5F63A5C">
      <w:start w:val="1"/>
      <w:numFmt w:val="bullet"/>
      <w:lvlText w:val="•"/>
      <w:lvlJc w:val="left"/>
      <w:pPr>
        <w:tabs>
          <w:tab w:val="left" w:pos="1733"/>
        </w:tabs>
        <w:ind w:left="5901"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028A774">
      <w:start w:val="1"/>
      <w:numFmt w:val="bullet"/>
      <w:lvlText w:val="•"/>
      <w:lvlJc w:val="left"/>
      <w:pPr>
        <w:tabs>
          <w:tab w:val="left" w:pos="1733"/>
        </w:tabs>
        <w:ind w:left="6734"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9BCA5D0">
      <w:start w:val="1"/>
      <w:numFmt w:val="bullet"/>
      <w:lvlText w:val="•"/>
      <w:lvlJc w:val="left"/>
      <w:pPr>
        <w:tabs>
          <w:tab w:val="left" w:pos="1733"/>
        </w:tabs>
        <w:ind w:left="7566"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E901334">
      <w:start w:val="1"/>
      <w:numFmt w:val="bullet"/>
      <w:lvlText w:val="•"/>
      <w:lvlJc w:val="left"/>
      <w:pPr>
        <w:tabs>
          <w:tab w:val="left" w:pos="1733"/>
        </w:tabs>
        <w:ind w:left="8399" w:hanging="3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2"/>
    <w:lvlOverride w:ilvl="0">
      <w:lvl w:ilvl="0" w:tplc="FE00C862">
        <w:start w:val="1"/>
        <w:numFmt w:val="bullet"/>
        <w:lvlText w:val="●"/>
        <w:lvlJc w:val="left"/>
        <w:pPr>
          <w:tabs>
            <w:tab w:val="left" w:pos="1735"/>
          </w:tabs>
          <w:ind w:left="173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2309D0E">
        <w:start w:val="1"/>
        <w:numFmt w:val="bullet"/>
        <w:lvlText w:val="•"/>
        <w:lvlJc w:val="left"/>
        <w:pPr>
          <w:tabs>
            <w:tab w:val="left" w:pos="1733"/>
            <w:tab w:val="left" w:pos="1735"/>
          </w:tabs>
          <w:ind w:left="2574"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E2C7C68">
        <w:start w:val="1"/>
        <w:numFmt w:val="bullet"/>
        <w:lvlText w:val="•"/>
        <w:lvlJc w:val="left"/>
        <w:pPr>
          <w:tabs>
            <w:tab w:val="left" w:pos="1733"/>
            <w:tab w:val="left" w:pos="1735"/>
          </w:tabs>
          <w:ind w:left="3407"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620F168">
        <w:start w:val="1"/>
        <w:numFmt w:val="bullet"/>
        <w:lvlText w:val="•"/>
        <w:lvlJc w:val="left"/>
        <w:pPr>
          <w:tabs>
            <w:tab w:val="left" w:pos="1733"/>
            <w:tab w:val="left" w:pos="1735"/>
          </w:tabs>
          <w:ind w:left="4240"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9B28E38">
        <w:start w:val="1"/>
        <w:numFmt w:val="bullet"/>
        <w:lvlText w:val="•"/>
        <w:lvlJc w:val="left"/>
        <w:pPr>
          <w:tabs>
            <w:tab w:val="left" w:pos="1733"/>
            <w:tab w:val="left" w:pos="1735"/>
          </w:tabs>
          <w:ind w:left="5072"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CF4C97E">
        <w:start w:val="1"/>
        <w:numFmt w:val="bullet"/>
        <w:lvlText w:val="•"/>
        <w:lvlJc w:val="left"/>
        <w:pPr>
          <w:tabs>
            <w:tab w:val="left" w:pos="1733"/>
            <w:tab w:val="left" w:pos="1735"/>
          </w:tabs>
          <w:ind w:left="5905"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B24618C">
        <w:start w:val="1"/>
        <w:numFmt w:val="bullet"/>
        <w:lvlText w:val="•"/>
        <w:lvlJc w:val="left"/>
        <w:pPr>
          <w:tabs>
            <w:tab w:val="left" w:pos="1733"/>
            <w:tab w:val="left" w:pos="1735"/>
          </w:tabs>
          <w:ind w:left="6738"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8D2D142">
        <w:start w:val="1"/>
        <w:numFmt w:val="bullet"/>
        <w:lvlText w:val="•"/>
        <w:lvlJc w:val="left"/>
        <w:pPr>
          <w:tabs>
            <w:tab w:val="left" w:pos="1733"/>
            <w:tab w:val="left" w:pos="1735"/>
          </w:tabs>
          <w:ind w:left="7570"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F2C832A">
        <w:start w:val="1"/>
        <w:numFmt w:val="bullet"/>
        <w:lvlText w:val="•"/>
        <w:lvlJc w:val="left"/>
        <w:pPr>
          <w:tabs>
            <w:tab w:val="left" w:pos="1733"/>
            <w:tab w:val="left" w:pos="1735"/>
          </w:tabs>
          <w:ind w:left="8403" w:hanging="3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05566A"/>
    <w:rsid w:val="000425FE"/>
    <w:rsid w:val="0005566A"/>
    <w:rsid w:val="002B0876"/>
    <w:rsid w:val="00425C91"/>
    <w:rsid w:val="00476D68"/>
    <w:rsid w:val="004C1042"/>
    <w:rsid w:val="004F14B4"/>
    <w:rsid w:val="00597CD1"/>
    <w:rsid w:val="00646C3C"/>
    <w:rsid w:val="006A0EE0"/>
    <w:rsid w:val="006D1BAF"/>
    <w:rsid w:val="006E4861"/>
    <w:rsid w:val="0072782F"/>
    <w:rsid w:val="00746F04"/>
    <w:rsid w:val="00785CAD"/>
    <w:rsid w:val="007D5575"/>
    <w:rsid w:val="00813615"/>
    <w:rsid w:val="0081386C"/>
    <w:rsid w:val="00887FEC"/>
    <w:rsid w:val="009A4135"/>
    <w:rsid w:val="00AF3B91"/>
    <w:rsid w:val="00AF6364"/>
    <w:rsid w:val="00B02D0F"/>
    <w:rsid w:val="00B24DD0"/>
    <w:rsid w:val="00C33CB5"/>
    <w:rsid w:val="00C60B5C"/>
    <w:rsid w:val="00DA6887"/>
    <w:rsid w:val="00DB260C"/>
    <w:rsid w:val="00DB479F"/>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042"/>
    <w:pPr>
      <w:widowControl w:val="0"/>
      <w:spacing w:after="0" w:line="240" w:lineRule="auto"/>
    </w:pPr>
    <w:rPr>
      <w:rFonts w:ascii="Times New Roman" w:eastAsia="Times New Roman" w:hAnsi="Times New Roman" w:cs="Times New Roman"/>
      <w:kern w:val="0"/>
      <w:lang w:eastAsia="es-ES"/>
    </w:rPr>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4C1042"/>
    <w:pPr>
      <w:spacing w:after="0" w:line="240" w:lineRule="auto"/>
      <w:jc w:val="both"/>
    </w:pPr>
    <w:rPr>
      <w:rFonts w:ascii="Times New Roman" w:eastAsia="Times New Roman" w:hAnsi="Times New Roman" w:cs="Times New Roman"/>
      <w:kern w:val="0"/>
      <w:sz w:val="24"/>
      <w:szCs w:val="24"/>
      <w:lang w:val="es-ES" w:eastAsia="es-ES"/>
    </w:rPr>
  </w:style>
  <w:style w:type="paragraph" w:styleId="Textoindependiente">
    <w:name w:val="Body Text"/>
    <w:link w:val="TextoindependienteCar"/>
    <w:rsid w:val="004C1042"/>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shd w:val="nil"/>
      <w:lang w:val="es-ES_tradnl" w:eastAsia="es-ES"/>
    </w:rPr>
  </w:style>
  <w:style w:type="character" w:customStyle="1" w:styleId="TextoindependienteCar">
    <w:name w:val="Texto independiente Car"/>
    <w:basedOn w:val="Fuentedeprrafopredeter"/>
    <w:link w:val="Textoindependiente"/>
    <w:rsid w:val="004C1042"/>
    <w:rPr>
      <w:rFonts w:ascii="Times New Roman" w:eastAsia="Arial Unicode MS" w:hAnsi="Times New Roman" w:cs="Arial Unicode MS"/>
      <w:color w:val="000000"/>
      <w:kern w:val="0"/>
      <w:sz w:val="24"/>
      <w:szCs w:val="24"/>
      <w:u w:color="000000"/>
      <w:bdr w:val="nil"/>
      <w:lang w:val="es-ES_tradnl" w:eastAsia="es-ES"/>
    </w:rPr>
  </w:style>
  <w:style w:type="numbering" w:customStyle="1" w:styleId="ImportedStyle2">
    <w:name w:val="Imported Style 2"/>
    <w:rsid w:val="004C1042"/>
    <w:pPr>
      <w:numPr>
        <w:numId w:val="1"/>
      </w:numPr>
    </w:pPr>
  </w:style>
  <w:style w:type="numbering" w:customStyle="1" w:styleId="ImportedStyle1">
    <w:name w:val="Imported Style 1"/>
    <w:rsid w:val="004C1042"/>
    <w:pPr>
      <w:numPr>
        <w:numId w:val="4"/>
      </w:numPr>
    </w:pPr>
  </w:style>
  <w:style w:type="paragraph" w:customStyle="1" w:styleId="paragraph">
    <w:name w:val="paragraph"/>
    <w:basedOn w:val="Normal"/>
    <w:rsid w:val="004C1042"/>
    <w:pPr>
      <w:widowControl/>
      <w:spacing w:before="100" w:beforeAutospacing="1" w:after="100" w:afterAutospacing="1"/>
    </w:pPr>
    <w:rPr>
      <w:sz w:val="24"/>
      <w:szCs w:val="24"/>
      <w:lang w:val="es-ES"/>
    </w:rPr>
  </w:style>
  <w:style w:type="character" w:customStyle="1" w:styleId="eop">
    <w:name w:val="eop"/>
    <w:basedOn w:val="Fuentedeprrafopredeter"/>
    <w:rsid w:val="004C1042"/>
  </w:style>
  <w:style w:type="character" w:customStyle="1" w:styleId="normaltextrun">
    <w:name w:val="normaltextrun"/>
    <w:basedOn w:val="Fuentedeprrafopredeter"/>
    <w:rsid w:val="004C1042"/>
  </w:style>
  <w:style w:type="table" w:styleId="Tablaconcuadrcula">
    <w:name w:val="Table Grid"/>
    <w:basedOn w:val="Tablanormal"/>
    <w:uiPriority w:val="59"/>
    <w:rsid w:val="004C1042"/>
    <w:pPr>
      <w:spacing w:after="0" w:line="240" w:lineRule="auto"/>
    </w:pPr>
    <w:rPr>
      <w:kern w:val="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elay\Downloads\07f0fc1a-9d18-463d-85d1-fd69b410579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Template>
  <TotalTime>1</TotalTime>
  <Pages>3</Pages>
  <Words>670</Words>
  <Characters>3694</Characters>
  <Application>Microsoft Office Word</Application>
  <DocSecurity>0</DocSecurity>
  <Lines>157</Lines>
  <Paragraphs>38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mapelay</dc:creator>
  <cp:lastModifiedBy>mapelay</cp:lastModifiedBy>
  <cp:revision>2</cp:revision>
  <cp:lastPrinted>2024-04-06T03:02:00Z</cp:lastPrinted>
  <dcterms:created xsi:type="dcterms:W3CDTF">2026-10-06T19:05:00Z</dcterms:created>
  <dcterms:modified xsi:type="dcterms:W3CDTF">2026-10-06T19:06:00Z</dcterms:modified>
</cp:coreProperties>
</file>