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21656D">
        <w:rPr>
          <w:szCs w:val="24"/>
          <w:lang w:val="es-ES"/>
        </w:rPr>
        <w:t>3024</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21656D">
        <w:rPr>
          <w:szCs w:val="24"/>
        </w:rPr>
        <w:t>3024</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21656D">
        <w:rPr>
          <w:szCs w:val="24"/>
        </w:rPr>
        <w:t>Crucitta</w:t>
      </w:r>
      <w:proofErr w:type="spellEnd"/>
      <w:r w:rsidR="0021656D">
        <w:rPr>
          <w:szCs w:val="24"/>
        </w:rPr>
        <w:t>, Aldana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21656D" w:rsidRPr="0021656D">
        <w:rPr>
          <w:szCs w:val="24"/>
        </w:rPr>
        <w:t xml:space="preserve">de Interés para la Comunicación Social y los Derechos de Niñas, Niños y Adolescentes el libro “¿Cómo te fue hoy en Internet?. Guía para acompañar la educación digital de hijas e hijos”, de autoría del Dr. Hernán Navarro, publicado por la editorial </w:t>
      </w:r>
      <w:proofErr w:type="spellStart"/>
      <w:r w:rsidR="0021656D" w:rsidRPr="0021656D">
        <w:rPr>
          <w:szCs w:val="24"/>
        </w:rPr>
        <w:t>Penguin</w:t>
      </w:r>
      <w:proofErr w:type="spellEnd"/>
      <w:r w:rsidR="0021656D" w:rsidRPr="0021656D">
        <w:rPr>
          <w:szCs w:val="24"/>
        </w:rPr>
        <w:t xml:space="preserve"> </w:t>
      </w:r>
      <w:proofErr w:type="spellStart"/>
      <w:r w:rsidR="0021656D" w:rsidRPr="0021656D">
        <w:rPr>
          <w:szCs w:val="24"/>
        </w:rPr>
        <w:t>Random</w:t>
      </w:r>
      <w:proofErr w:type="spellEnd"/>
      <w:r w:rsidR="0021656D" w:rsidRPr="0021656D">
        <w:rPr>
          <w:szCs w:val="24"/>
        </w:rPr>
        <w:t xml:space="preserve"> </w:t>
      </w:r>
      <w:proofErr w:type="spellStart"/>
      <w:r w:rsidR="0021656D" w:rsidRPr="0021656D">
        <w:rPr>
          <w:szCs w:val="24"/>
        </w:rPr>
        <w:t>House</w:t>
      </w:r>
      <w:proofErr w:type="spellEnd"/>
      <w:r w:rsidR="0021656D" w:rsidRPr="0021656D">
        <w:rPr>
          <w:szCs w:val="24"/>
        </w:rPr>
        <w:t xml:space="preserve"> Grupo Editorial.</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21656D" w:rsidRPr="0021656D" w:rsidRDefault="0021656D" w:rsidP="0021656D">
      <w:pPr>
        <w:rPr>
          <w:szCs w:val="24"/>
        </w:rPr>
      </w:pPr>
      <w:r>
        <w:rPr>
          <w:szCs w:val="24"/>
        </w:rPr>
        <w:t>Que l</w:t>
      </w:r>
      <w:r w:rsidRPr="0021656D">
        <w:rPr>
          <w:szCs w:val="24"/>
        </w:rPr>
        <w:t xml:space="preserve">a irrupción vertiginosa de las tecnologías de la información y la comunicación, acelerada exponencialmente tras el fenómeno </w:t>
      </w:r>
      <w:proofErr w:type="spellStart"/>
      <w:r w:rsidRPr="0021656D">
        <w:rPr>
          <w:szCs w:val="24"/>
        </w:rPr>
        <w:t>pandémico</w:t>
      </w:r>
      <w:proofErr w:type="spellEnd"/>
      <w:r w:rsidRPr="0021656D">
        <w:rPr>
          <w:szCs w:val="24"/>
        </w:rPr>
        <w:t>, ha transformado radicalmente las estructuras sociales, la convivencia ciudadana y, fundamentalmente, las dinámicas a través de las cuales niñas, niños y adolescentes construyen su identidad, se vinculan, estudian, juegan y experimentan su cotidianeidad. No obstante, este desarrollo tecnológico no ha venido acompañado en igual medida de una maduración en las pautas de cuidado ni en la infraestructura socio educativa y jurídica, indispensable para proteger la integridad de las infancias.</w:t>
      </w:r>
    </w:p>
    <w:p w:rsidR="0021656D" w:rsidRDefault="0021656D" w:rsidP="0021656D">
      <w:pPr>
        <w:rPr>
          <w:szCs w:val="24"/>
        </w:rPr>
      </w:pPr>
    </w:p>
    <w:p w:rsidR="0021656D" w:rsidRPr="0021656D" w:rsidRDefault="0021656D" w:rsidP="0021656D">
      <w:pPr>
        <w:rPr>
          <w:szCs w:val="24"/>
        </w:rPr>
      </w:pPr>
      <w:r>
        <w:rPr>
          <w:szCs w:val="24"/>
        </w:rPr>
        <w:t>Que e</w:t>
      </w:r>
      <w:r w:rsidRPr="0021656D">
        <w:rPr>
          <w:szCs w:val="24"/>
        </w:rPr>
        <w:t xml:space="preserve">n este cruce histórico, la obra del Dr. Navarro se erige como una herramienta conceptual, jurídica y operativa insoslayable. El texto nos convoca de manera urgente a derribar lo que la obra define con rigor atinado como “La falacia de los dos mundos”: esa errónea premisa conceptual que escinde la realidad en una dimensión "real" u "offline" y otra "virtual" u "online". Internet no es un destino al que se accede al encender una pantalla o conectarse a una red </w:t>
      </w:r>
      <w:proofErr w:type="spellStart"/>
      <w:r w:rsidRPr="0021656D">
        <w:rPr>
          <w:szCs w:val="24"/>
        </w:rPr>
        <w:t>wi</w:t>
      </w:r>
      <w:proofErr w:type="spellEnd"/>
      <w:r w:rsidRPr="0021656D">
        <w:rPr>
          <w:szCs w:val="24"/>
        </w:rPr>
        <w:t>-fi; Internet constituye un territorio continuo, un ecosistema habitado donde la vida transcurre de forma ininterrumpida. Lo que sucede en el ámbito digital posee consecuencias tangibles, irrevocables y profundas sobre la vida psíquica, física y emocional de los seres humanos, especialmente de aquellos en etapa de desarrollo pleno.</w:t>
      </w:r>
    </w:p>
    <w:p w:rsidR="0021656D" w:rsidRDefault="0021656D" w:rsidP="0021656D">
      <w:pPr>
        <w:rPr>
          <w:szCs w:val="24"/>
        </w:rPr>
      </w:pPr>
    </w:p>
    <w:p w:rsidR="0021656D" w:rsidRPr="0021656D" w:rsidRDefault="0021656D" w:rsidP="0021656D">
      <w:pPr>
        <w:rPr>
          <w:szCs w:val="24"/>
        </w:rPr>
      </w:pPr>
      <w:r>
        <w:rPr>
          <w:szCs w:val="24"/>
        </w:rPr>
        <w:t>Que l</w:t>
      </w:r>
      <w:r w:rsidRPr="0021656D">
        <w:rPr>
          <w:szCs w:val="24"/>
        </w:rPr>
        <w:t>a vigencia y significación de este libro radican en que no se limita a formular una advertencia o infundir un temor inmovilizador, sino que traza una verdadera cartografía crítica de la salud digital. Ofrece a la sociedad, al estamento profesional, a los educadores y a los propios operadores del sistema de administración de justicia un cuerpo doctrinal articulado sobre la base de tres pilares de acción: la prevención, la asistencia técnica y la incidencia institucional directiva.</w:t>
      </w:r>
    </w:p>
    <w:p w:rsidR="0021656D" w:rsidRDefault="0021656D" w:rsidP="0021656D">
      <w:pPr>
        <w:rPr>
          <w:szCs w:val="24"/>
        </w:rPr>
      </w:pPr>
    </w:p>
    <w:p w:rsidR="0021656D" w:rsidRPr="0021656D" w:rsidRDefault="0021656D" w:rsidP="0021656D">
      <w:pPr>
        <w:rPr>
          <w:szCs w:val="24"/>
        </w:rPr>
      </w:pPr>
      <w:r>
        <w:rPr>
          <w:szCs w:val="24"/>
        </w:rPr>
        <w:t>Que d</w:t>
      </w:r>
      <w:r w:rsidRPr="0021656D">
        <w:rPr>
          <w:szCs w:val="24"/>
        </w:rPr>
        <w:t>esde la perspectiva de los derechos fundamentales tutelados por la Constitución de la Ciudad Autónoma de Buenos Aires y la Ley Nacional N° 26.061 de Protección Integral de los Derechos de Niñas, Niños y Adolescentes, la obra aporta claridad conceptual indispensable ante una de las mutaciones delictivas más atroces del siglo XXI: la violencia sexual contra las infancias operada a través de plataformas digitales.</w:t>
      </w:r>
    </w:p>
    <w:p w:rsidR="0021656D" w:rsidRDefault="0021656D" w:rsidP="0021656D">
      <w:pPr>
        <w:rPr>
          <w:szCs w:val="24"/>
        </w:rPr>
      </w:pPr>
    </w:p>
    <w:p w:rsidR="0021656D" w:rsidRPr="0021656D" w:rsidRDefault="0021656D" w:rsidP="0021656D">
      <w:pPr>
        <w:rPr>
          <w:szCs w:val="24"/>
        </w:rPr>
      </w:pPr>
      <w:r>
        <w:rPr>
          <w:szCs w:val="24"/>
        </w:rPr>
        <w:t>Que c</w:t>
      </w:r>
      <w:r w:rsidRPr="0021656D">
        <w:rPr>
          <w:szCs w:val="24"/>
        </w:rPr>
        <w:t xml:space="preserve">omo bien expone la publicación en análisis, la pedofilia y los delitos conexos han mutado en su modus operandi. En el pasado, la agresión requería una presencia física identificable en un espacio físico delimitado. En la actualidad, el agresor ha internalizado la arquitectura digital: no requiere forzar un cerco material ni acechar en la vía pública; ingresa intangiblemente al hogar familiar mediante un dispositivo con conexión a Internet. El depredador digital ejecuta un meticuloso ciclo predatorio de captación, análisis </w:t>
      </w:r>
      <w:proofErr w:type="spellStart"/>
      <w:r w:rsidRPr="0021656D">
        <w:rPr>
          <w:szCs w:val="24"/>
        </w:rPr>
        <w:t>comportamental</w:t>
      </w:r>
      <w:proofErr w:type="spellEnd"/>
      <w:r w:rsidRPr="0021656D">
        <w:rPr>
          <w:szCs w:val="24"/>
        </w:rPr>
        <w:t>, seducción encubierta, manipulación emocional y coacción hasta lograr el sometimiento del niño o adolescente en una jaula invisible, consolidando lo que el autor define magistralmente como “el secuestro emocional”.</w:t>
      </w:r>
    </w:p>
    <w:p w:rsidR="0021656D" w:rsidRPr="0021656D" w:rsidRDefault="0021656D" w:rsidP="0021656D">
      <w:pPr>
        <w:rPr>
          <w:szCs w:val="24"/>
        </w:rPr>
      </w:pPr>
      <w:r>
        <w:rPr>
          <w:szCs w:val="24"/>
        </w:rPr>
        <w:lastRenderedPageBreak/>
        <w:t>Que e</w:t>
      </w:r>
      <w:r w:rsidRPr="0021656D">
        <w:rPr>
          <w:szCs w:val="24"/>
        </w:rPr>
        <w:t xml:space="preserve">n este sentido, el libro realiza un aporte terminológico y jurídico decisivo que no podemos soslayar: la necesidad imperiosa de desterrar los eufemismos y nombrar con precisión conceptual las tipologías delictivas. La obra insta a abolir definitivamente la expresión "pornografía infantil" reemplazándola por el concepto internacional normalizado de Material de Abuso Sexual Infantil (CSAM, por sus siglas en inglés, </w:t>
      </w:r>
      <w:proofErr w:type="spellStart"/>
      <w:r w:rsidRPr="0021656D">
        <w:rPr>
          <w:szCs w:val="24"/>
        </w:rPr>
        <w:t>Child</w:t>
      </w:r>
      <w:proofErr w:type="spellEnd"/>
      <w:r w:rsidRPr="0021656D">
        <w:rPr>
          <w:szCs w:val="24"/>
        </w:rPr>
        <w:t xml:space="preserve"> Sexual Abuse Material) o, en su formulación más amplia, Material de Violencia Sexual contra Niñas, Niños y Adolescentes. Nombrar de manera equívoca distorsiona la gravedad del hecho: el</w:t>
      </w:r>
      <w:r>
        <w:rPr>
          <w:szCs w:val="24"/>
        </w:rPr>
        <w:t xml:space="preserve"> </w:t>
      </w:r>
      <w:r w:rsidRPr="0021656D">
        <w:rPr>
          <w:szCs w:val="24"/>
        </w:rPr>
        <w:t>abuso o la producción de estos contenidos no reviste naturaleza pornográfica, sino que documenta la perpetración de un crimen contra la libertad y la dignidad personal.</w:t>
      </w:r>
    </w:p>
    <w:p w:rsidR="0021656D" w:rsidRDefault="0021656D" w:rsidP="0021656D">
      <w:pPr>
        <w:rPr>
          <w:szCs w:val="24"/>
        </w:rPr>
      </w:pPr>
    </w:p>
    <w:p w:rsidR="0021656D" w:rsidRPr="0021656D" w:rsidRDefault="0021656D" w:rsidP="0021656D">
      <w:pPr>
        <w:rPr>
          <w:szCs w:val="24"/>
        </w:rPr>
      </w:pPr>
      <w:r>
        <w:rPr>
          <w:szCs w:val="24"/>
        </w:rPr>
        <w:t>Que a</w:t>
      </w:r>
      <w:r w:rsidRPr="0021656D">
        <w:rPr>
          <w:szCs w:val="24"/>
        </w:rPr>
        <w:t>simismo, la obra cuestiona el uso reduccionista del término "abuso", recordando que etimológicamente remite a un exceso o mal uso de algo. En el contexto de la protección de las infancias, no estamos ante un "uso indebido", sino frente al cercenamiento deliberado y cruel de la dignidad humana. Las palabras orientan las políticas públicas, estructuran los marcos de juzgamiento e imponen el grado de responsabilidad ética de una comunidad frente a las víctimas.</w:t>
      </w:r>
    </w:p>
    <w:p w:rsidR="0021656D" w:rsidRDefault="0021656D" w:rsidP="0021656D">
      <w:pPr>
        <w:rPr>
          <w:szCs w:val="24"/>
        </w:rPr>
      </w:pPr>
    </w:p>
    <w:p w:rsidR="0021656D" w:rsidRPr="0021656D" w:rsidRDefault="0021656D" w:rsidP="0021656D">
      <w:pPr>
        <w:rPr>
          <w:szCs w:val="24"/>
        </w:rPr>
      </w:pPr>
      <w:r>
        <w:rPr>
          <w:szCs w:val="24"/>
        </w:rPr>
        <w:t>Que e</w:t>
      </w:r>
      <w:r w:rsidRPr="0021656D">
        <w:rPr>
          <w:szCs w:val="24"/>
        </w:rPr>
        <w:t xml:space="preserve">s menester resaltar la profunda relevancia de este trabajo para la práctica jurisprudencial e institucional de la República Argentina, en la obra se analiza el alcance del fallo dictado el 22 de abril de 2026 por el Tribunal en lo Criminal N° 4 del Departamento Judicial de Morón, una sentencia bisagra que condenó a 20 años de prisión a un agresor por el delito de abuso sexual con acceso carnal perpetrado en forma exclusiva a través de medios digitales (redes sociales y </w:t>
      </w:r>
      <w:proofErr w:type="spellStart"/>
      <w:r w:rsidRPr="0021656D">
        <w:rPr>
          <w:szCs w:val="24"/>
        </w:rPr>
        <w:t>videollamadas</w:t>
      </w:r>
      <w:proofErr w:type="spellEnd"/>
      <w:r w:rsidRPr="0021656D">
        <w:rPr>
          <w:szCs w:val="24"/>
        </w:rPr>
        <w:t>), sin que hubiera existido jamás contacto físico directo. La doctrina sustentada en la obra y reflejada por la justicia radica en que la coacción digital ejercida por el agresor convirtió a la propia víctima en ejecutora forzada sobre su cuerpo del mandato aberrante transmitido por la pantalla. La ausencia de contacto físico no atenúa la invasión ni el daño; la violencia remota es real, efectiva y punible con el máximo rigor de la ley.</w:t>
      </w:r>
    </w:p>
    <w:p w:rsidR="0021656D" w:rsidRDefault="0021656D" w:rsidP="0021656D">
      <w:pPr>
        <w:rPr>
          <w:szCs w:val="24"/>
        </w:rPr>
      </w:pPr>
    </w:p>
    <w:p w:rsidR="0021656D" w:rsidRPr="0021656D" w:rsidRDefault="0021656D" w:rsidP="0021656D">
      <w:pPr>
        <w:rPr>
          <w:szCs w:val="24"/>
        </w:rPr>
      </w:pPr>
      <w:r>
        <w:rPr>
          <w:szCs w:val="24"/>
        </w:rPr>
        <w:t>Que o</w:t>
      </w:r>
      <w:r w:rsidRPr="0021656D">
        <w:rPr>
          <w:szCs w:val="24"/>
        </w:rPr>
        <w:t xml:space="preserve">tro de los capítulos fundamentales de la obra aborda la arquitectura operativa del crimen organizado en la red. El texto desmitifica la idea de que estos delitos son actos aislados, revelando la existencia de redes transnacionales estructuradas en las distintas capas de la red: la </w:t>
      </w:r>
      <w:proofErr w:type="spellStart"/>
      <w:r w:rsidRPr="0021656D">
        <w:rPr>
          <w:szCs w:val="24"/>
        </w:rPr>
        <w:t>Surface</w:t>
      </w:r>
      <w:proofErr w:type="spellEnd"/>
      <w:r w:rsidRPr="0021656D">
        <w:rPr>
          <w:szCs w:val="24"/>
        </w:rPr>
        <w:t xml:space="preserve"> Web (web de superficie), la </w:t>
      </w:r>
      <w:proofErr w:type="spellStart"/>
      <w:r w:rsidRPr="0021656D">
        <w:rPr>
          <w:szCs w:val="24"/>
        </w:rPr>
        <w:t>Deep</w:t>
      </w:r>
      <w:proofErr w:type="spellEnd"/>
      <w:r w:rsidRPr="0021656D">
        <w:rPr>
          <w:szCs w:val="24"/>
        </w:rPr>
        <w:t xml:space="preserve"> Web (web profunda, reservada a bases de datos y sistemas no indexados) y la </w:t>
      </w:r>
      <w:proofErr w:type="spellStart"/>
      <w:r w:rsidRPr="0021656D">
        <w:rPr>
          <w:szCs w:val="24"/>
        </w:rPr>
        <w:t>Dark</w:t>
      </w:r>
      <w:proofErr w:type="spellEnd"/>
      <w:r w:rsidRPr="0021656D">
        <w:rPr>
          <w:szCs w:val="24"/>
        </w:rPr>
        <w:t xml:space="preserve"> Web (web oscura), caracterizada por el anonimato cifrado y el empleo de software específico como </w:t>
      </w:r>
      <w:proofErr w:type="spellStart"/>
      <w:r w:rsidRPr="0021656D">
        <w:rPr>
          <w:szCs w:val="24"/>
        </w:rPr>
        <w:t>Tor</w:t>
      </w:r>
      <w:proofErr w:type="spellEnd"/>
      <w:r w:rsidRPr="0021656D">
        <w:rPr>
          <w:szCs w:val="24"/>
        </w:rPr>
        <w:t>. Allí, la violencia sexual infantil constituye la segunda economía criminal más lucrativa del planeta, ubicándose solo por detrás del tráfico ilícito de estupefacientes.</w:t>
      </w:r>
    </w:p>
    <w:p w:rsidR="0021656D" w:rsidRDefault="0021656D" w:rsidP="0021656D">
      <w:pPr>
        <w:rPr>
          <w:szCs w:val="24"/>
        </w:rPr>
      </w:pPr>
    </w:p>
    <w:p w:rsidR="00094829" w:rsidRDefault="0021656D" w:rsidP="0021656D">
      <w:pPr>
        <w:rPr>
          <w:szCs w:val="24"/>
        </w:rPr>
      </w:pPr>
      <w:r>
        <w:rPr>
          <w:szCs w:val="24"/>
        </w:rPr>
        <w:t>Que e</w:t>
      </w:r>
      <w:r w:rsidRPr="0021656D">
        <w:rPr>
          <w:szCs w:val="24"/>
        </w:rPr>
        <w:t xml:space="preserve">n este aspecto, el trabajo del Dr. Navarro no sólo diagnostica la problemática, sino que pone de manifiesto el rol determinante que ocupa la organización </w:t>
      </w:r>
      <w:proofErr w:type="spellStart"/>
      <w:r w:rsidRPr="0021656D">
        <w:rPr>
          <w:szCs w:val="24"/>
        </w:rPr>
        <w:t>Grooming</w:t>
      </w:r>
      <w:proofErr w:type="spellEnd"/>
      <w:r w:rsidRPr="0021656D">
        <w:rPr>
          <w:szCs w:val="24"/>
        </w:rPr>
        <w:t xml:space="preserve"> Argentina en la articulación internacional. Se destaca la incorporación de la Argentina a la Red Global INHOPE en 2023, a través de </w:t>
      </w:r>
      <w:proofErr w:type="spellStart"/>
      <w:r w:rsidRPr="0021656D">
        <w:rPr>
          <w:szCs w:val="24"/>
        </w:rPr>
        <w:t>Grooming</w:t>
      </w:r>
      <w:proofErr w:type="spellEnd"/>
      <w:r w:rsidRPr="0021656D">
        <w:rPr>
          <w:szCs w:val="24"/>
        </w:rPr>
        <w:t xml:space="preserve"> Argentina, organización que administra la línea de reporte oficial de CSAM del país y opera integrada al sistema internacional de </w:t>
      </w:r>
      <w:proofErr w:type="spellStart"/>
      <w:r w:rsidRPr="0021656D">
        <w:rPr>
          <w:szCs w:val="24"/>
        </w:rPr>
        <w:t>hotlines</w:t>
      </w:r>
      <w:proofErr w:type="spellEnd"/>
      <w:r w:rsidRPr="0021656D">
        <w:rPr>
          <w:szCs w:val="24"/>
        </w:rPr>
        <w:t xml:space="preserve">. Este esquema permite </w:t>
      </w:r>
      <w:proofErr w:type="spellStart"/>
      <w:r w:rsidRPr="0021656D">
        <w:rPr>
          <w:szCs w:val="24"/>
        </w:rPr>
        <w:t>desindexar</w:t>
      </w:r>
      <w:proofErr w:type="spellEnd"/>
      <w:r w:rsidRPr="0021656D">
        <w:rPr>
          <w:szCs w:val="24"/>
        </w:rPr>
        <w:t xml:space="preserve">, bajar y neutralizar en tiempo real contenido ilegal alojado en servidores locales y extranjeros en cooperación técnica con INTERPOL, </w:t>
      </w:r>
      <w:proofErr w:type="spellStart"/>
      <w:r w:rsidRPr="0021656D">
        <w:rPr>
          <w:szCs w:val="24"/>
        </w:rPr>
        <w:t>Europol</w:t>
      </w:r>
      <w:proofErr w:type="spellEnd"/>
      <w:r w:rsidRPr="0021656D">
        <w:rPr>
          <w:szCs w:val="24"/>
        </w:rPr>
        <w:t xml:space="preserve"> y el NCMEC (</w:t>
      </w:r>
      <w:proofErr w:type="spellStart"/>
      <w:r w:rsidRPr="0021656D">
        <w:rPr>
          <w:szCs w:val="24"/>
        </w:rPr>
        <w:t>National</w:t>
      </w:r>
      <w:proofErr w:type="spellEnd"/>
      <w:r w:rsidRPr="0021656D">
        <w:rPr>
          <w:szCs w:val="24"/>
        </w:rPr>
        <w:t xml:space="preserve"> Center </w:t>
      </w:r>
      <w:proofErr w:type="spellStart"/>
      <w:r w:rsidRPr="0021656D">
        <w:rPr>
          <w:szCs w:val="24"/>
        </w:rPr>
        <w:t>for</w:t>
      </w:r>
      <w:proofErr w:type="spellEnd"/>
      <w:r w:rsidRPr="0021656D">
        <w:rPr>
          <w:szCs w:val="24"/>
        </w:rPr>
        <w:t xml:space="preserve"> </w:t>
      </w:r>
      <w:proofErr w:type="spellStart"/>
      <w:r w:rsidRPr="0021656D">
        <w:rPr>
          <w:szCs w:val="24"/>
        </w:rPr>
        <w:t>Missing</w:t>
      </w:r>
      <w:proofErr w:type="spellEnd"/>
      <w:r w:rsidRPr="0021656D">
        <w:rPr>
          <w:szCs w:val="24"/>
        </w:rPr>
        <w:t xml:space="preserve"> &amp; </w:t>
      </w:r>
      <w:proofErr w:type="spellStart"/>
      <w:r w:rsidRPr="0021656D">
        <w:rPr>
          <w:szCs w:val="24"/>
        </w:rPr>
        <w:t>Exploited</w:t>
      </w:r>
      <w:proofErr w:type="spellEnd"/>
      <w:r w:rsidRPr="0021656D">
        <w:rPr>
          <w:szCs w:val="24"/>
        </w:rPr>
        <w:t xml:space="preserve"> </w:t>
      </w:r>
      <w:proofErr w:type="spellStart"/>
      <w:r w:rsidRPr="0021656D">
        <w:rPr>
          <w:szCs w:val="24"/>
        </w:rPr>
        <w:t>Children</w:t>
      </w:r>
      <w:proofErr w:type="spellEnd"/>
      <w:r w:rsidRPr="0021656D">
        <w:rPr>
          <w:szCs w:val="24"/>
        </w:rPr>
        <w:t xml:space="preserve"> de los Estados Unidos).</w:t>
      </w:r>
    </w:p>
    <w:p w:rsidR="0021656D" w:rsidRDefault="0021656D" w:rsidP="0021656D">
      <w:pPr>
        <w:rPr>
          <w:szCs w:val="24"/>
        </w:rPr>
      </w:pPr>
    </w:p>
    <w:p w:rsidR="0021656D" w:rsidRPr="0021656D" w:rsidRDefault="0021656D" w:rsidP="0021656D">
      <w:pPr>
        <w:rPr>
          <w:szCs w:val="24"/>
        </w:rPr>
      </w:pPr>
      <w:r>
        <w:rPr>
          <w:szCs w:val="24"/>
        </w:rPr>
        <w:t>Que p</w:t>
      </w:r>
      <w:r w:rsidRPr="0021656D">
        <w:rPr>
          <w:szCs w:val="24"/>
        </w:rPr>
        <w:t xml:space="preserve">roteger a las infancias en la era digital no es una tarea reservada exclusivamente a especialistas en </w:t>
      </w:r>
      <w:proofErr w:type="spellStart"/>
      <w:r w:rsidRPr="0021656D">
        <w:rPr>
          <w:szCs w:val="24"/>
        </w:rPr>
        <w:t>ciberseguridad</w:t>
      </w:r>
      <w:proofErr w:type="spellEnd"/>
      <w:r w:rsidRPr="0021656D">
        <w:rPr>
          <w:szCs w:val="24"/>
        </w:rPr>
        <w:t xml:space="preserve"> o al sistema represivo penal: es una responsabilidad compartida, ética, social y política que compromete al Estado, a las familias, a las instituciones educativas y a la sociedad en su conjunto. Como lúcidamente sintetiza el autor en las páginas de su libro: “La brecha digital no es sólo una cuestión de acceso a la tecnología; es, fundamentalmente, una brecha de confianza, comunicación y guía; un abismo que sólo podremos cruzar con mayor presencia, educación y conciencia”.</w:t>
      </w:r>
    </w:p>
    <w:p w:rsidR="0021656D" w:rsidRDefault="0021656D" w:rsidP="0021656D">
      <w:pPr>
        <w:rPr>
          <w:szCs w:val="24"/>
        </w:rPr>
      </w:pPr>
      <w:r>
        <w:rPr>
          <w:szCs w:val="24"/>
        </w:rPr>
        <w:lastRenderedPageBreak/>
        <w:t>Que e</w:t>
      </w:r>
      <w:r w:rsidRPr="0021656D">
        <w:rPr>
          <w:szCs w:val="24"/>
        </w:rPr>
        <w:t>l libro “¿Cómo te fue hoy en Internet?”</w:t>
      </w:r>
      <w:proofErr w:type="gramStart"/>
      <w:r w:rsidRPr="0021656D">
        <w:rPr>
          <w:szCs w:val="24"/>
        </w:rPr>
        <w:t>ofrece</w:t>
      </w:r>
      <w:proofErr w:type="gramEnd"/>
      <w:r w:rsidRPr="0021656D">
        <w:rPr>
          <w:szCs w:val="24"/>
        </w:rPr>
        <w:t xml:space="preserve"> respuestas concretas, rigor científico y una profunda sensibilidad humana frente a la mayor amenaza silenciosa que atraviesa a nuestras familias. Reconocer esta obra no sólo representa un justo homenaje a la trayectoria pedagógica e institucional del Dr. </w:t>
      </w:r>
      <w:proofErr w:type="spellStart"/>
      <w:r w:rsidRPr="0021656D">
        <w:rPr>
          <w:szCs w:val="24"/>
        </w:rPr>
        <w:t>Hernan</w:t>
      </w:r>
      <w:proofErr w:type="spellEnd"/>
      <w:r w:rsidRPr="0021656D">
        <w:rPr>
          <w:szCs w:val="24"/>
        </w:rPr>
        <w:t xml:space="preserve"> Navarro y de la ONG </w:t>
      </w:r>
      <w:proofErr w:type="spellStart"/>
      <w:r w:rsidRPr="0021656D">
        <w:rPr>
          <w:szCs w:val="24"/>
        </w:rPr>
        <w:t>Grooming</w:t>
      </w:r>
      <w:proofErr w:type="spellEnd"/>
      <w:r w:rsidRPr="0021656D">
        <w:rPr>
          <w:szCs w:val="24"/>
        </w:rPr>
        <w:t xml:space="preserve"> Argentina, sino que ratifica el compromiso indeclinable de esta Casa con la salvaguarda de la dignidad, la intimidad y la integridad de las niñas, niños y adolescentes de nuestra Ciudad.</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w:t>
      </w:r>
      <w:r w:rsidR="00001948">
        <w:rPr>
          <w:rFonts w:ascii="Times New Roman" w:hAnsi="Times New Roman" w:cs="Times New Roman"/>
          <w:sz w:val="24"/>
          <w:szCs w:val="24"/>
          <w:lang w:val="es-ES"/>
        </w:rPr>
        <w:t xml:space="preserve"> </w:t>
      </w:r>
      <w:r w:rsidR="00001948" w:rsidRPr="00001948">
        <w:rPr>
          <w:rFonts w:ascii="Times New Roman" w:hAnsi="Times New Roman" w:cs="Times New Roman"/>
          <w:sz w:val="24"/>
          <w:szCs w:val="24"/>
          <w:lang w:val="es-ES"/>
        </w:rPr>
        <w:t xml:space="preserve">y </w:t>
      </w:r>
      <w:r w:rsidR="0021656D">
        <w:rPr>
          <w:rFonts w:ascii="Times New Roman" w:hAnsi="Times New Roman" w:cs="Times New Roman"/>
          <w:sz w:val="24"/>
          <w:szCs w:val="24"/>
          <w:lang w:val="es-ES"/>
        </w:rPr>
        <w:t xml:space="preserve">para la Promoción y Defensa </w:t>
      </w:r>
      <w:r w:rsidR="0021656D" w:rsidRPr="0021656D">
        <w:rPr>
          <w:rFonts w:ascii="Times New Roman" w:hAnsi="Times New Roman" w:cs="Times New Roman"/>
          <w:sz w:val="24"/>
          <w:szCs w:val="24"/>
          <w:lang w:val="es-ES"/>
        </w:rPr>
        <w:t>los Derechos de Niñas, Niños y Adolescentes el libro</w:t>
      </w:r>
      <w:r w:rsidR="00C934CC">
        <w:rPr>
          <w:rFonts w:ascii="Times New Roman" w:hAnsi="Times New Roman" w:cs="Times New Roman"/>
          <w:sz w:val="24"/>
          <w:szCs w:val="24"/>
          <w:lang w:val="es-ES"/>
        </w:rPr>
        <w:t xml:space="preserve"> “¿Cómo te fue hoy en Internet?</w:t>
      </w:r>
      <w:r w:rsidR="0021656D" w:rsidRPr="0021656D">
        <w:rPr>
          <w:rFonts w:ascii="Times New Roman" w:hAnsi="Times New Roman" w:cs="Times New Roman"/>
          <w:sz w:val="24"/>
          <w:szCs w:val="24"/>
          <w:lang w:val="es-ES"/>
        </w:rPr>
        <w:t xml:space="preserve"> Guía para acompañar la educación digital de hi</w:t>
      </w:r>
      <w:r w:rsidR="0021656D">
        <w:rPr>
          <w:rFonts w:ascii="Times New Roman" w:hAnsi="Times New Roman" w:cs="Times New Roman"/>
          <w:sz w:val="24"/>
          <w:szCs w:val="24"/>
          <w:lang w:val="es-ES"/>
        </w:rPr>
        <w:t>jas e hijos”, de autoría de</w:t>
      </w:r>
      <w:r w:rsidR="0021656D" w:rsidRPr="0021656D">
        <w:rPr>
          <w:rFonts w:ascii="Times New Roman" w:hAnsi="Times New Roman" w:cs="Times New Roman"/>
          <w:sz w:val="24"/>
          <w:szCs w:val="24"/>
          <w:lang w:val="es-ES"/>
        </w:rPr>
        <w:t xml:space="preserve"> Hernán Navarro</w:t>
      </w:r>
      <w:r w:rsidR="0021656D">
        <w:rPr>
          <w:rFonts w:ascii="Times New Roman" w:hAnsi="Times New Roman" w:cs="Times New Roman"/>
          <w:sz w:val="24"/>
          <w:szCs w:val="24"/>
          <w:lang w:val="es-ES"/>
        </w:rPr>
        <w:t>.</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076" w:rsidRDefault="00084076">
      <w:r>
        <w:separator/>
      </w:r>
    </w:p>
  </w:endnote>
  <w:endnote w:type="continuationSeparator" w:id="0">
    <w:p w:rsidR="00084076" w:rsidRDefault="000840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934CC" w:rsidRPr="00C934CC">
        <w:rPr>
          <w:noProof/>
          <w:color w:val="333333"/>
          <w:sz w:val="20"/>
        </w:rPr>
        <w:t>22/10/2026 15:36:00</w:t>
      </w:r>
    </w:fldSimple>
    <w:r w:rsidRPr="001C19C4">
      <w:rPr>
        <w:color w:val="333333"/>
        <w:sz w:val="20"/>
      </w:rPr>
      <w:t xml:space="preserve">  -  Cantidad de caracteres: </w:t>
    </w:r>
    <w:fldSimple w:instr=" NUMCHARS  \* MERGEFORMAT ">
      <w:r w:rsidR="00C934CC" w:rsidRPr="00C934CC">
        <w:rPr>
          <w:noProof/>
          <w:color w:val="333333"/>
          <w:sz w:val="20"/>
        </w:rPr>
        <w:t>7556</w:t>
      </w:r>
    </w:fldSimple>
    <w:r w:rsidRPr="001C19C4">
      <w:rPr>
        <w:color w:val="333333"/>
        <w:sz w:val="20"/>
      </w:rPr>
      <w:t xml:space="preserve"> - Cantidad de palabras: </w:t>
    </w:r>
    <w:fldSimple w:instr=" NUMWORDS  \* MERGEFORMAT ">
      <w:r w:rsidR="00C934CC" w:rsidRPr="00C934CC">
        <w:rPr>
          <w:noProof/>
          <w:color w:val="333333"/>
          <w:sz w:val="20"/>
        </w:rPr>
        <w:t>1385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834F6" w:rsidRPr="001C19C4">
      <w:rPr>
        <w:rStyle w:val="Nmerodepgina"/>
        <w:color w:val="333333"/>
      </w:rPr>
      <w:fldChar w:fldCharType="begin"/>
    </w:r>
    <w:r w:rsidRPr="001C19C4">
      <w:rPr>
        <w:rStyle w:val="Nmerodepgina"/>
        <w:color w:val="333333"/>
      </w:rPr>
      <w:instrText xml:space="preserve"> PAGE </w:instrText>
    </w:r>
    <w:r w:rsidR="007834F6" w:rsidRPr="001C19C4">
      <w:rPr>
        <w:rStyle w:val="Nmerodepgina"/>
        <w:color w:val="333333"/>
      </w:rPr>
      <w:fldChar w:fldCharType="separate"/>
    </w:r>
    <w:r w:rsidR="00C934CC">
      <w:rPr>
        <w:rStyle w:val="Nmerodepgina"/>
        <w:noProof/>
        <w:color w:val="333333"/>
      </w:rPr>
      <w:t>3</w:t>
    </w:r>
    <w:r w:rsidR="007834F6" w:rsidRPr="001C19C4">
      <w:rPr>
        <w:rStyle w:val="Nmerodepgina"/>
        <w:color w:val="333333"/>
      </w:rPr>
      <w:fldChar w:fldCharType="end"/>
    </w:r>
    <w:r w:rsidRPr="001C19C4">
      <w:rPr>
        <w:rStyle w:val="Nmerodepgina"/>
        <w:color w:val="333333"/>
      </w:rPr>
      <w:t>/</w:t>
    </w:r>
    <w:fldSimple w:instr=" NUMPAGES  \* MERGEFORMAT ">
      <w:r w:rsidR="00C934CC" w:rsidRPr="00C934C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076" w:rsidRDefault="00084076">
      <w:r>
        <w:separator/>
      </w:r>
    </w:p>
  </w:footnote>
  <w:footnote w:type="continuationSeparator" w:id="0">
    <w:p w:rsidR="00084076" w:rsidRDefault="000840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0530"/>
  </w:hdrShapeDefaults>
  <w:footnotePr>
    <w:footnote w:id="-1"/>
    <w:footnote w:id="0"/>
  </w:footnotePr>
  <w:endnotePr>
    <w:endnote w:id="-1"/>
    <w:endnote w:id="0"/>
  </w:endnotePr>
  <w:compat/>
  <w:rsids>
    <w:rsidRoot w:val="00103E94"/>
    <w:rsid w:val="00000813"/>
    <w:rsid w:val="00001948"/>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076"/>
    <w:rsid w:val="00084E3C"/>
    <w:rsid w:val="00085D07"/>
    <w:rsid w:val="00087D9C"/>
    <w:rsid w:val="00094829"/>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4C25"/>
    <w:rsid w:val="00205802"/>
    <w:rsid w:val="00205DAD"/>
    <w:rsid w:val="002122DC"/>
    <w:rsid w:val="0021656D"/>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A4AE3"/>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834F6"/>
    <w:rsid w:val="00795E19"/>
    <w:rsid w:val="007A1E63"/>
    <w:rsid w:val="007A45AE"/>
    <w:rsid w:val="007B0FD7"/>
    <w:rsid w:val="007B3715"/>
    <w:rsid w:val="007B6DE7"/>
    <w:rsid w:val="007C0373"/>
    <w:rsid w:val="007C0CF9"/>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4CC"/>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896B99-BF31-449A-990F-951B4AA8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5</TotalTime>
  <Pages>3</Pages>
  <Words>1385</Words>
  <Characters>7556</Characters>
  <Application>Microsoft Office Word</Application>
  <DocSecurity>0</DocSecurity>
  <Lines>159</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4</cp:revision>
  <cp:lastPrinted>2020-02-28T17:24:00Z</cp:lastPrinted>
  <dcterms:created xsi:type="dcterms:W3CDTF">2026-10-22T18:32:00Z</dcterms:created>
  <dcterms:modified xsi:type="dcterms:W3CDTF">2026-10-26T14:56:00Z</dcterms:modified>
</cp:coreProperties>
</file>